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4 - Critical Framing: Ratings (Round 1)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4</w:t>
      </w:r>
    </w:p>
    <w:p>
      <w:pPr>
        <w:spacing w:after="40"/>
      </w:pPr>
      <w:r>
        <w:rPr>
          <w:sz w:val="20"/>
          <w:szCs w:val="20"/>
        </w:rPr>
        <w:t xml:space="preserve">Date: Friday, 8 May 2026</w:t>
      </w:r>
    </w:p>
    <w:p>
      <w:pPr>
        <w:spacing w:after="40"/>
      </w:pPr>
      <w:r>
        <w:rPr>
          <w:sz w:val="20"/>
          <w:szCs w:val="20"/>
        </w:rPr>
        <w:t xml:space="preserve">Document type: Part 1: Critical Framing - Round 1 (rating-scale positions)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 (group consensus position on rating scale).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Round 1 of the critical framing exercise asked participants to position each of six existing safety solutions on a rating scale according to how much it contributes to their personal sense of safety.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Strongly contributes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Increased street lighting</w:t>
      </w:r>
    </w:p>
    <w:p>
      <w:pPr>
        <w:pStyle w:val="Heading2"/>
      </w:pPr>
      <w:r>
        <w:t xml:space="preserve">Strongly contributes / Somewhat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Walking-home tracking app</w:t>
      </w:r>
    </w:p>
    <w:p>
      <w:pPr>
        <w:pStyle w:val="Heading2"/>
      </w:pPr>
      <w:r>
        <w:t xml:space="preserve">Somewhat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CCTV in public spaces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Neighbourhood-watch WhatsApp group</w:t>
      </w:r>
    </w:p>
    <w:p>
      <w:pPr>
        <w:pStyle w:val="Heading2"/>
      </w:pPr>
      <w:r>
        <w:t xml:space="preserve">Somewhat / Not really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Safety Jewellery</w:t>
      </w:r>
    </w:p>
    <w:p>
      <w:pPr>
        <w:pStyle w:val="Heading2"/>
      </w:pPr>
      <w:r>
        <w:t xml:space="preserve">Not really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p>
      <w:pPr>
        <w:pStyle w:val="Heading2"/>
      </w:pPr>
      <w:r>
        <w:t xml:space="preserve">Actually makes me feel less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 Light Emergency Poles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2026-05-10T13:27:24.610Z</dcterms:created>
  <dcterms:modified xsi:type="dcterms:W3CDTF">2026-05-10T13:27:24.610Z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