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ICD-10 and SNOMED CT Code Usage Summary Table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ICD-10 and SNOMED CT Code Usage Summary 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Code description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Total code usage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Percentage of total ADHD diagnosis-related usage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Percent change compared to start of analysis period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Codes used in primary care (2011-2025)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All SNOMED CT codes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47,861,217,775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1472974.64%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258.61%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All ADHD diagnosis-related primary care codes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3,249,290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604.73%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Attention deficit hyperactivity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2,998,560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92.28%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594.87%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Child attention deficit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2.28%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-6.36%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Attention deficit hyperactivity disorder, predominantly inattentive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4269.23%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On drug therapy for attention deficit hyperactivity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51,180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305700%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Attention deficit hyperactivity disorder, combined type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27,120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0.83%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14220%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Codes used in hospital admitted patient care (2012-2025)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All ICD-10 codes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1,498,723,323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278093.94%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122.24%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F90.0 Disturbance of activity and attention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538,927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1061.4%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*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Note that 'Attention deficit hyperactivity disorder, combined type' was first recorded in the 2018-19 reporting period.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2026-05-06T17:49:06Z</dcterms:modified>
  <cp:category/>
</cp:coreProperties>
</file>