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Changepoint Analysis Summary Table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Changes in ADHD medication prescribing/issuing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Change-point number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Change-point location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Segment 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 in 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P-value of slope change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0.66% (0.58% to 0.73%)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2020-08-01 (2020-02-01 to 2021-01-01)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1.19% (1.14% to 1.25%)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0.54% (0.45% to 0.62%)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1.76% (1.41% to 2.11%)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2020-08-01 (2020-05-01 to 2020-10-01)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20.38% (4.03% to 39.29%)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18.3% (2.23% to 36.89%)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2020-12-01 (2020-09-01 to 2021-02-01)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4.32% (3.91% to 4.73%)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-13.34% (-25.11% to 0.28%)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33.047 (-160.55 to 226.64)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2021-10-01 (2021-07-01 to 2022-01-01)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2880.5 (2750.3 to 3010.6)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2847.43 (2640.52 to 3054.33)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2026-05-19T11:49:02Z</dcterms:modified>
  <cp:category/>
</cp:coreProperties>
</file>