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Changepoint Analysis Summary Table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Changes in ADHD medication prescribing/issuing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Data 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Change-point number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Change-point location 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Segment 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Change in 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P-value of slope change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GP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0.54% (0.48% to 0.59%)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2018-04-01 (2017-04-01 to 2019-03-01)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0.79% (0.7% to 0.89%)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0.25% (0.15% to 0.36%)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2021-02-01 (2020-07-01 to 2021-08-01)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1.2% (1.16% to 1.24%)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0.4% (0.3% to 0.51%)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FOI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1.76% (1.41% to 2.11%)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2020-08-01 (2020-05-01 to 2020-10-01)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20.38% (4.03% to 39.29%)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2020-12-01 (2020-09-01 to 2021-02-01)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4.32% (3.91% to 4.73%)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SCMD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33.047 (-160.55 to 226.64)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SCMD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2021-10-01 (2021-07-01 to 2022-01-01)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2880.5 (2750.3 to 3010.6)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2847.43 (2640.52 to 3054.33)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2026-05-14T15:00:01Z</dcterms:modified>
  <cp:category/>
</cp:coreProperties>
</file>