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Changepoint Analysis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Changes in ADHD medication prescribing/issuing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number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location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Segment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 in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P-value of slope change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1.76% (1.41% to 2.11%)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2020-08-01 (2020-05-01 to 2020-10-01)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20.38% (4.03% to 39.29%)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18.3% (2.23% to 36.89%)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2020-12-01 (2020-09-01 to 2021-02-01)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4.32% (3.91% to 4.73%)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-13.34% (-25.11% to 0.28%)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0.54% (0.48% to 0.59%)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2018-04-01 (2017-04-01 to 2019-03-01)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0.79% (0.7% to 0.89%)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0.25% (0.15% to 0.36%)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2021-02-01 (2020-07-01 to 2021-08-01)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 (1.16% to 1.24%)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0.4% (0.3% to 0.51%)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33.047 (-160.55 to 226.64)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2021-10-01 (2021-07-01 to 2022-01-01)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2880.5 (2750.3 to 3010.6)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2847.43 (2640.52 to 3054.33)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2026-05-04T13:08:46Z</dcterms:modified>
  <cp:category/>
</cp:coreProperties>
</file>