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 w:eastAsia="黑体"/>
          <w:b/>
          <w:color w:val="000000"/>
          <w:sz w:val="46"/>
        </w:rPr>
        <w:t>论文整体架构与写作框架</w:t>
      </w:r>
    </w:p>
    <w:p>
      <w:pPr>
        <w:spacing w:before="0" w:after="240" w:line="264" w:lineRule="auto"/>
      </w:pPr>
      <w:r>
        <w:rPr>
          <w:rFonts w:ascii="Calibri" w:hAnsi="Calibri" w:eastAsia="宋体"/>
          <w:color w:val="555555"/>
          <w:sz w:val="26"/>
        </w:rPr>
        <w:t>主题：Prompt Robustness in Large Language Models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宋体"/>
                <w:b/>
                <w:color w:val="000000"/>
                <w:sz w:val="21"/>
              </w:rPr>
              <w:t>用途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1"/>
              </w:rPr>
              <w:t>作为论文正文写作模板；后续可直接在每个板块的“待填内容”下扩写。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宋体"/>
                <w:b/>
                <w:color w:val="000000"/>
                <w:sz w:val="21"/>
              </w:rPr>
              <w:t>核心概念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1"/>
              </w:rPr>
              <w:t>prompt robustness；sample noise；prompt perturbation；semantic drift；task type。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宋体"/>
                <w:b/>
                <w:color w:val="000000"/>
                <w:sz w:val="21"/>
              </w:rPr>
              <w:t>研究问题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1"/>
              </w:rPr>
              <w:t>RQ1：量化 sample noise 对输出稳定性的影响。RQ2：分析 prompt perturbations 对不同任务输出的影响。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宋体"/>
                <w:b/>
                <w:color w:val="000000"/>
                <w:sz w:val="21"/>
              </w:rPr>
              <w:t>建议写法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1"/>
              </w:rPr>
              <w:t>每节先写主张，再放方法/证据/图表，最后解释该节如何服务研究问题。</w:t>
            </w:r>
          </w:p>
        </w:tc>
      </w:tr>
    </w:tbl>
    <w:p>
      <w:pPr>
        <w:pStyle w:val="Heading1"/>
      </w:pPr>
      <w:r>
        <w:t>摘要与关键词（写完正文后回填）</w:t>
      </w:r>
    </w:p>
    <w:p>
      <w:pPr>
        <w:spacing w:before="0" w:after="120" w:line="264" w:lineRule="auto"/>
      </w:pPr>
      <w:r>
        <w:rPr>
          <w:rFonts w:ascii="Calibri" w:hAnsi="Calibri" w:eastAsia="宋体"/>
          <w:b/>
          <w:color w:val="1F4D78"/>
        </w:rPr>
        <w:t>本节写作目标：</w:t>
      </w:r>
      <w:r>
        <w:rPr>
          <w:rFonts w:ascii="Calibri" w:hAnsi="Calibri" w:eastAsia="宋体"/>
        </w:rPr>
        <w:t>用一段话概括研究背景、研究问题、方法、主要发现与意义；最后列出 4-6 个关键词。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宋体"/>
          <w:sz w:val="22"/>
        </w:rPr>
        <w:t>摘要不要先写成最终版；建议正文完成后再压缩成 150-250 词左右。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宋体"/>
          <w:sz w:val="22"/>
        </w:rPr>
        <w:t>关键词可包括：Large Language Models, Prompt Robustness, Prompt Perturbation, Sample Noise, Semantic Similarity。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80" w:line="264" w:lineRule="auto"/>
            </w:pPr>
            <w:r>
              <w:rPr>
                <w:rFonts w:ascii="Calibri" w:hAnsi="Calibri" w:eastAsia="宋体"/>
                <w:b/>
                <w:color w:val="1F4D78"/>
                <w:sz w:val="21"/>
              </w:rPr>
              <w:t>待填内容：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color w:val="222222"/>
                <w:sz w:val="21"/>
              </w:rPr>
              <w:t>- 一句话说明研究关注：prompt 的微小变化是否会造成 LLM 输出不稳定。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color w:val="222222"/>
                <w:sz w:val="21"/>
              </w:rPr>
              <w:t>- 简述 RQ1 / RQ2、数据与实验方法、最重要的结果。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color w:val="222222"/>
                <w:sz w:val="21"/>
              </w:rPr>
              <w:t>- 最后指出该研究对日常学术使用 LLM 和 prompt 设计的意义。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i/>
                <w:color w:val="555555"/>
                <w:sz w:val="21"/>
              </w:rPr>
              <w:t>【在此扩写正文】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i/>
                <w:color w:val="555555"/>
                <w:sz w:val="21"/>
              </w:rPr>
              <w:t>【在此扩写正文】</w:t>
            </w:r>
          </w:p>
        </w:tc>
      </w:tr>
    </w:tbl>
    <w:p>
      <w:pPr>
        <w:pStyle w:val="Heading1"/>
      </w:pPr>
      <w:r>
        <w:t>1. Introduction</w:t>
      </w:r>
    </w:p>
    <w:p>
      <w:pPr>
        <w:spacing w:before="0" w:after="120" w:line="264" w:lineRule="auto"/>
      </w:pPr>
      <w:r>
        <w:rPr>
          <w:rFonts w:ascii="Calibri" w:hAnsi="Calibri" w:eastAsia="宋体"/>
          <w:b/>
          <w:color w:val="1F4D78"/>
        </w:rPr>
        <w:t>本节写作目标：</w:t>
      </w:r>
      <w:r>
        <w:rPr>
          <w:rFonts w:ascii="Calibri" w:hAnsi="Calibri" w:eastAsia="宋体"/>
        </w:rPr>
        <w:t>从个人观察和学术使用场景切入，解释为什么 prompt robustness 值得被单独研究。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宋体"/>
          <w:sz w:val="22"/>
        </w:rPr>
        <w:t>以 personal engagement 或 brief data 开头：同一任务换一种表达，LLM 输出可能明显变化。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宋体"/>
          <w:sz w:val="22"/>
        </w:rPr>
        <w:t>说明 prompt 是模型输入，response 是模型输出，并自然引入输入扰动与输出变化的关系。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宋体"/>
          <w:sz w:val="22"/>
        </w:rPr>
        <w:t>定义 prompt robustness，并区分 robustness 与 accuracy：模型答得准不等于对提示词变化稳定。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宋体"/>
          <w:sz w:val="22"/>
        </w:rPr>
        <w:t>说明 sample noise 会让 single-generation result 具有偶然性，因此需要 baseline。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宋体"/>
          <w:sz w:val="22"/>
        </w:rPr>
        <w:t>说明 prompt perturbations 可能带来 semantic drift，不同 task types 与 perturbation types 可能影响不同。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80" w:line="264" w:lineRule="auto"/>
            </w:pPr>
            <w:r>
              <w:rPr>
                <w:rFonts w:ascii="Calibri" w:hAnsi="Calibri" w:eastAsia="宋体"/>
                <w:b/>
                <w:color w:val="1F4D78"/>
                <w:sz w:val="21"/>
              </w:rPr>
              <w:t>待填内容：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color w:val="222222"/>
                <w:sz w:val="21"/>
              </w:rPr>
              <w:t>- 写出你的个人观察或简短案例。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color w:val="222222"/>
                <w:sz w:val="21"/>
              </w:rPr>
              <w:t>- 补充 LLM 在日常 academic use 中的使用场景。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color w:val="222222"/>
                <w:sz w:val="21"/>
              </w:rPr>
              <w:t>- 插入 prompt robustness 的定义与引用。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color w:val="222222"/>
                <w:sz w:val="21"/>
              </w:rPr>
              <w:t>- 用一段话把 RQ1 和 RQ2 引出来。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i/>
                <w:color w:val="555555"/>
                <w:sz w:val="21"/>
              </w:rPr>
              <w:t>【在此扩写正文】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i/>
                <w:color w:val="555555"/>
                <w:sz w:val="21"/>
              </w:rPr>
              <w:t>【在此扩写正文】</w:t>
            </w:r>
          </w:p>
        </w:tc>
      </w:tr>
    </w:tbl>
    <w:p>
      <w:pPr>
        <w:pStyle w:val="Heading1"/>
      </w:pPr>
      <w:r>
        <w:t>2. Research Questions</w:t>
      </w:r>
    </w:p>
    <w:p>
      <w:pPr>
        <w:spacing w:before="0" w:after="120" w:line="264" w:lineRule="auto"/>
      </w:pPr>
      <w:r>
        <w:rPr>
          <w:rFonts w:ascii="Calibri" w:hAnsi="Calibri" w:eastAsia="宋体"/>
          <w:b/>
          <w:color w:val="1F4D78"/>
        </w:rPr>
        <w:t>本节写作目标：</w:t>
      </w:r>
      <w:r>
        <w:rPr>
          <w:rFonts w:ascii="Calibri" w:hAnsi="Calibri" w:eastAsia="宋体"/>
        </w:rPr>
        <w:t>明确列出研究问题，并解释每个问题在论文中的功能。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宋体"/>
          <w:sz w:val="22"/>
        </w:rPr>
        <w:t>RQ1 聚焦 sample noise：即在没有刻意扰动 prompt 的情况下，模型输出本身会有多大波动。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宋体"/>
          <w:sz w:val="22"/>
        </w:rPr>
        <w:t>RQ2 聚焦 prompt perturbations：即不同扰动类型和任务类型如何影响输出语义相似度或文本重叠。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宋体"/>
          <w:sz w:val="22"/>
        </w:rPr>
        <w:t>每个 RQ 后可补一句预期贡献，说明它如何帮助更可靠地使用 LLM。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80" w:line="264" w:lineRule="auto"/>
            </w:pPr>
            <w:r>
              <w:rPr>
                <w:rFonts w:ascii="Calibri" w:hAnsi="Calibri" w:eastAsia="宋体"/>
                <w:b/>
                <w:color w:val="1F4D78"/>
                <w:sz w:val="21"/>
              </w:rPr>
              <w:t>待填内容：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color w:val="222222"/>
                <w:sz w:val="21"/>
              </w:rPr>
              <w:t>- RQ1: To what extent does sample noise affect LLM output variance?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color w:val="222222"/>
                <w:sz w:val="21"/>
              </w:rPr>
              <w:t>- RQ2: How do prompt perturbation types and task types affect the semantic drift of LLM outputs?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color w:val="222222"/>
                <w:sz w:val="21"/>
              </w:rPr>
              <w:t>- 解释 RQ1 是基线，RQ2 是在基线之上评估扰动效应。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i/>
                <w:color w:val="555555"/>
                <w:sz w:val="21"/>
              </w:rPr>
              <w:t>【在此扩写正文】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i/>
                <w:color w:val="555555"/>
                <w:sz w:val="21"/>
              </w:rPr>
              <w:t>【在此扩写正文】</w:t>
            </w:r>
          </w:p>
        </w:tc>
      </w:tr>
    </w:tbl>
    <w:p>
      <w:pPr>
        <w:pStyle w:val="Heading1"/>
      </w:pPr>
      <w:r>
        <w:t>3. Literature Review / Conceptual Background</w:t>
      </w:r>
    </w:p>
    <w:p>
      <w:pPr>
        <w:spacing w:before="0" w:after="120" w:line="264" w:lineRule="auto"/>
      </w:pPr>
      <w:r>
        <w:rPr>
          <w:rFonts w:ascii="Calibri" w:hAnsi="Calibri" w:eastAsia="宋体"/>
          <w:b/>
          <w:color w:val="1F4D78"/>
        </w:rPr>
        <w:t>本节写作目标：</w:t>
      </w:r>
      <w:r>
        <w:rPr>
          <w:rFonts w:ascii="Calibri" w:hAnsi="Calibri" w:eastAsia="宋体"/>
        </w:rPr>
        <w:t>集中安放后文需要依赖的概念和文献，避免 Introduction 过长。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宋体"/>
          <w:sz w:val="22"/>
        </w:rPr>
        <w:t>整理 prompt engineering、prompt sensitivity、robustness、LLM evaluation 相关文献。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宋体"/>
          <w:sz w:val="22"/>
        </w:rPr>
        <w:t>为 task types、perturbation types、random sampling methodology、similarity metrics 寻找支撑。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宋体"/>
          <w:sz w:val="22"/>
        </w:rPr>
        <w:t>文献综述的结尾应指出 gap：已有研究可能关注 performance，但对 prompt robustness / sample-noise baseline 的处理不足。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80" w:line="264" w:lineRule="auto"/>
            </w:pPr>
            <w:r>
              <w:rPr>
                <w:rFonts w:ascii="Calibri" w:hAnsi="Calibri" w:eastAsia="宋体"/>
                <w:b/>
                <w:color w:val="1F4D78"/>
                <w:sz w:val="21"/>
              </w:rPr>
              <w:t>待填内容：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color w:val="222222"/>
                <w:sz w:val="21"/>
              </w:rPr>
              <w:t>- 列出 3-5 篇最关键文献及其功能。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color w:val="222222"/>
                <w:sz w:val="21"/>
              </w:rPr>
              <w:t>- 写出本文采用哪些概念定义，哪些定义需要与 previous research 对齐。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color w:val="222222"/>
                <w:sz w:val="21"/>
              </w:rPr>
              <w:t>- 用一段 gap statement 过渡到 Methodology。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i/>
                <w:color w:val="555555"/>
                <w:sz w:val="21"/>
              </w:rPr>
              <w:t>【在此扩写正文】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i/>
                <w:color w:val="555555"/>
                <w:sz w:val="21"/>
              </w:rPr>
              <w:t>【在此扩写正文】</w:t>
            </w:r>
          </w:p>
        </w:tc>
      </w:tr>
    </w:tbl>
    <w:p>
      <w:pPr>
        <w:pStyle w:val="Heading1"/>
      </w:pPr>
      <w:r>
        <w:t>4. Methodology</w:t>
      </w:r>
    </w:p>
    <w:p>
      <w:pPr>
        <w:spacing w:before="0" w:after="120" w:line="264" w:lineRule="auto"/>
      </w:pPr>
      <w:r>
        <w:rPr>
          <w:rFonts w:ascii="Calibri" w:hAnsi="Calibri" w:eastAsia="宋体"/>
          <w:b/>
          <w:color w:val="1F4D78"/>
        </w:rPr>
        <w:t>本节写作目标：</w:t>
      </w:r>
      <w:r>
        <w:rPr>
          <w:rFonts w:ascii="Calibri" w:hAnsi="Calibri" w:eastAsia="宋体"/>
        </w:rPr>
        <w:t>解释研究设计、模型选择、数据集选择、prompt 扰动生成、输出生成和相似度测量方法。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宋体"/>
          <w:sz w:val="22"/>
        </w:rPr>
        <w:t>说明为什么选择两个 LLM types：一个用于生成 perturbations，另一个用于输出 generation。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宋体"/>
          <w:sz w:val="22"/>
        </w:rPr>
        <w:t>说明 datasets 的选择理由，以及它们如何覆盖不同 task types。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宋体"/>
          <w:sz w:val="22"/>
        </w:rPr>
        <w:t>写清楚 RQ1 的 sample-noise measurement：随机抽样、重复生成、方差/相似度指标。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宋体"/>
          <w:sz w:val="22"/>
        </w:rPr>
        <w:t>写清楚 RQ2 的 perturbation workflow：原始 prompt、扰动 prompt、输出生成、paired comparison。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宋体"/>
          <w:sz w:val="22"/>
        </w:rPr>
        <w:t>说明 similarity measures：Sentence-BERT embeddings、text-overlap metrics，或其他你最终采用的指标。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80" w:line="264" w:lineRule="auto"/>
            </w:pPr>
            <w:r>
              <w:rPr>
                <w:rFonts w:ascii="Calibri" w:hAnsi="Calibri" w:eastAsia="宋体"/>
                <w:b/>
                <w:color w:val="1F4D78"/>
                <w:sz w:val="21"/>
              </w:rPr>
              <w:t>待填内容：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color w:val="222222"/>
                <w:sz w:val="21"/>
              </w:rPr>
              <w:t>- 模型选择理由与引用。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color w:val="222222"/>
                <w:sz w:val="21"/>
              </w:rPr>
              <w:t>- 数据集与 task types 的定义。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color w:val="222222"/>
                <w:sz w:val="21"/>
              </w:rPr>
              <w:t>- perturbation types 的定义、生成方法和例子。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color w:val="222222"/>
                <w:sz w:val="21"/>
              </w:rPr>
              <w:t>- RQ1 / RQ2 的算法流程或伪代码。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color w:val="222222"/>
                <w:sz w:val="21"/>
              </w:rPr>
              <w:t>- 指标公式、计算工具和统计方法。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i/>
                <w:color w:val="555555"/>
                <w:sz w:val="21"/>
              </w:rPr>
              <w:t>【在此扩写正文】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i/>
                <w:color w:val="555555"/>
                <w:sz w:val="21"/>
              </w:rPr>
              <w:t>【在此扩写正文】</w:t>
            </w:r>
          </w:p>
        </w:tc>
      </w:tr>
    </w:tbl>
    <w:p>
      <w:pPr>
        <w:pStyle w:val="Heading2"/>
      </w:pPr>
      <w:r>
        <w:t>4.1 RQ1: Sample Noise Baseline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宋体"/>
          <w:sz w:val="22"/>
        </w:rPr>
        <w:t>从不同 task types 中随机抽取 prompts。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宋体"/>
          <w:sz w:val="22"/>
        </w:rPr>
        <w:t>在不改变 prompt 的前提下重复生成 outputs。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宋体"/>
          <w:sz w:val="22"/>
        </w:rPr>
        <w:t>计算 outputs 之间的语义相似度、文本重叠或其他稳定性指标。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宋体"/>
          <w:sz w:val="22"/>
        </w:rPr>
        <w:t>将该结果作为后续判断 perturbation effect 的 baseline。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80" w:line="264" w:lineRule="auto"/>
            </w:pPr>
            <w:r>
              <w:rPr>
                <w:rFonts w:ascii="Calibri" w:hAnsi="Calibri" w:eastAsia="宋体"/>
                <w:b/>
                <w:color w:val="1F4D78"/>
                <w:sz w:val="21"/>
              </w:rPr>
              <w:t>待填内容：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color w:val="222222"/>
                <w:sz w:val="21"/>
              </w:rPr>
              <w:t>- 写明 sample noise 的操作性定义。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color w:val="222222"/>
                <w:sz w:val="21"/>
              </w:rPr>
              <w:t>- 补充参考文献中类似 methodology 的做法。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color w:val="222222"/>
                <w:sz w:val="21"/>
              </w:rPr>
              <w:t>- 说明为什么 single-generation results may be misleading。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i/>
                <w:color w:val="555555"/>
                <w:sz w:val="21"/>
              </w:rPr>
              <w:t>【在此扩写正文】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i/>
                <w:color w:val="555555"/>
                <w:sz w:val="21"/>
              </w:rPr>
              <w:t>【在此扩写正文】</w:t>
            </w:r>
          </w:p>
        </w:tc>
      </w:tr>
    </w:tbl>
    <w:p>
      <w:pPr>
        <w:pStyle w:val="Heading2"/>
      </w:pPr>
      <w:r>
        <w:t>4.2 RQ2: Prompt Perturbation Effect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宋体"/>
          <w:sz w:val="22"/>
        </w:rPr>
        <w:t>选择 task types 与 perturbation types，并说明选择理由。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宋体"/>
          <w:sz w:val="22"/>
        </w:rPr>
        <w:t>使用第一个 LLM 生成扰动后的 prompts。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宋体"/>
          <w:sz w:val="22"/>
        </w:rPr>
        <w:t>使用第二个 LLM 分别生成 unaltered prompt output 与 perturbed prompt outputs。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宋体"/>
          <w:sz w:val="22"/>
        </w:rPr>
        <w:t>对成对 outputs 计算 similarity / overlap，并分析 task type 与 perturbation type 的交互关系。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80" w:line="264" w:lineRule="auto"/>
            </w:pPr>
            <w:r>
              <w:rPr>
                <w:rFonts w:ascii="Calibri" w:hAnsi="Calibri" w:eastAsia="宋体"/>
                <w:b/>
                <w:color w:val="1F4D78"/>
                <w:sz w:val="21"/>
              </w:rPr>
              <w:t>待填内容：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color w:val="222222"/>
                <w:sz w:val="21"/>
              </w:rPr>
              <w:t>- 列出 perturbation types 的最终分类。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color w:val="222222"/>
                <w:sz w:val="21"/>
              </w:rPr>
              <w:t>- 补充每种 perturbation 的例子。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color w:val="222222"/>
                <w:sz w:val="21"/>
              </w:rPr>
              <w:t>- 说明如何控制随机性、温度或重复次数。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i/>
                <w:color w:val="555555"/>
                <w:sz w:val="21"/>
              </w:rPr>
              <w:t>【在此扩写正文】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i/>
                <w:color w:val="555555"/>
                <w:sz w:val="21"/>
              </w:rPr>
              <w:t>【在此扩写正文】</w:t>
            </w:r>
          </w:p>
        </w:tc>
      </w:tr>
    </w:tbl>
    <w:p>
      <w:pPr>
        <w:pStyle w:val="Heading1"/>
      </w:pPr>
      <w:r>
        <w:t>5. Experiments</w:t>
      </w:r>
    </w:p>
    <w:p>
      <w:pPr>
        <w:spacing w:before="0" w:after="120" w:line="264" w:lineRule="auto"/>
      </w:pPr>
      <w:r>
        <w:rPr>
          <w:rFonts w:ascii="Calibri" w:hAnsi="Calibri" w:eastAsia="宋体"/>
          <w:b/>
          <w:color w:val="1F4D78"/>
        </w:rPr>
        <w:t>本节写作目标：</w:t>
      </w:r>
      <w:r>
        <w:rPr>
          <w:rFonts w:ascii="Calibri" w:hAnsi="Calibri" w:eastAsia="宋体"/>
        </w:rPr>
        <w:t>把实验设置写成可复现流程，读者应能根据本节复刻你的数据生成与分析步骤。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宋体"/>
          <w:sz w:val="22"/>
        </w:rPr>
        <w:t>Set up：模型版本、参数、prompt 数量、抽样规则、运行次数。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宋体"/>
          <w:sz w:val="22"/>
        </w:rPr>
        <w:t>Environment：运行环境、代码结构、主要库、硬件/平台信息。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宋体"/>
          <w:sz w:val="22"/>
        </w:rPr>
        <w:t>Procedure：按步骤说明从 prompt sampling 到 result visualization 的全流程。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宋体"/>
          <w:sz w:val="22"/>
        </w:rPr>
        <w:t>建议在本节加入流程图或步骤列表，减少正文解释压力。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80" w:line="264" w:lineRule="auto"/>
            </w:pPr>
            <w:r>
              <w:rPr>
                <w:rFonts w:ascii="Calibri" w:hAnsi="Calibri" w:eastAsia="宋体"/>
                <w:b/>
                <w:color w:val="1F4D78"/>
                <w:sz w:val="21"/>
              </w:rPr>
              <w:t>待填内容：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color w:val="222222"/>
                <w:sz w:val="21"/>
              </w:rPr>
              <w:t>- 填写模型参数与实验环境。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color w:val="222222"/>
                <w:sz w:val="21"/>
              </w:rPr>
              <w:t>- 填写每个 task type 的样本量。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color w:val="222222"/>
                <w:sz w:val="21"/>
              </w:rPr>
              <w:t>- 填写 output collection 与 data cleaning 规则。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color w:val="222222"/>
                <w:sz w:val="21"/>
              </w:rPr>
              <w:t>- 填写实验流程编号列表。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i/>
                <w:color w:val="555555"/>
                <w:sz w:val="21"/>
              </w:rPr>
              <w:t>【在此扩写正文】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i/>
                <w:color w:val="555555"/>
                <w:sz w:val="21"/>
              </w:rPr>
              <w:t>【在此扩写正文】</w:t>
            </w:r>
          </w:p>
        </w:tc>
      </w:tr>
    </w:tbl>
    <w:p>
      <w:pPr>
        <w:pStyle w:val="Heading1"/>
      </w:pPr>
      <w:r>
        <w:t>6. Results and Analysis</w:t>
      </w:r>
    </w:p>
    <w:p>
      <w:pPr>
        <w:spacing w:before="0" w:after="120" w:line="264" w:lineRule="auto"/>
      </w:pPr>
      <w:r>
        <w:rPr>
          <w:rFonts w:ascii="Calibri" w:hAnsi="Calibri" w:eastAsia="宋体"/>
          <w:b/>
          <w:color w:val="1F4D78"/>
        </w:rPr>
        <w:t>本节写作目标：</w:t>
      </w:r>
      <w:r>
        <w:rPr>
          <w:rFonts w:ascii="Calibri" w:hAnsi="Calibri" w:eastAsia="宋体"/>
        </w:rPr>
        <w:t>围绕 RQ1 与 RQ2 分别呈现结果，再解释这些结果说明了什么。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宋体"/>
          <w:sz w:val="22"/>
        </w:rPr>
        <w:t>RQ1：报告 sample noise 导致的 output variance，并与 previous research 比较。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宋体"/>
          <w:sz w:val="22"/>
        </w:rPr>
        <w:t>RQ2：分析 task types 与 perturbation types 的关系，指出最 potent perturbation type。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宋体"/>
          <w:sz w:val="22"/>
        </w:rPr>
        <w:t>解释为什么某些扰动更容易改变输出，例如语义范围变化、任务约束变化、关键词替换等。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宋体"/>
          <w:sz w:val="22"/>
        </w:rPr>
        <w:t>使用 tornado charts 可展示不同扰动类型的影响强度；使用 heat charts 展示 task type 与 perturbation type 的交互。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80" w:line="264" w:lineRule="auto"/>
            </w:pPr>
            <w:r>
              <w:rPr>
                <w:rFonts w:ascii="Calibri" w:hAnsi="Calibri" w:eastAsia="宋体"/>
                <w:b/>
                <w:color w:val="1F4D78"/>
                <w:sz w:val="21"/>
              </w:rPr>
              <w:t>待填内容：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color w:val="222222"/>
                <w:sz w:val="21"/>
              </w:rPr>
              <w:t>- RQ1 的主要数值结果和表格编号。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color w:val="222222"/>
                <w:sz w:val="21"/>
              </w:rPr>
              <w:t>- RQ2 的主要数值结果和图表编号。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color w:val="222222"/>
                <w:sz w:val="21"/>
              </w:rPr>
              <w:t>- 写出 2-3 个最重要发现，每个发现后接解释。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color w:val="222222"/>
                <w:sz w:val="21"/>
              </w:rPr>
              <w:t>- 标注需要插入 tornado chart / heat chart 的位置。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i/>
                <w:color w:val="555555"/>
                <w:sz w:val="21"/>
              </w:rPr>
              <w:t>【在此扩写正文】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i/>
                <w:color w:val="555555"/>
                <w:sz w:val="21"/>
              </w:rPr>
              <w:t>【在此扩写正文】</w:t>
            </w:r>
          </w:p>
        </w:tc>
      </w:tr>
    </w:tbl>
    <w:p>
      <w:pPr>
        <w:pStyle w:val="Heading1"/>
      </w:pPr>
      <w:r>
        <w:t>7. Evaluation / Discussion</w:t>
      </w:r>
    </w:p>
    <w:p>
      <w:pPr>
        <w:spacing w:before="0" w:after="120" w:line="264" w:lineRule="auto"/>
      </w:pPr>
      <w:r>
        <w:rPr>
          <w:rFonts w:ascii="Calibri" w:hAnsi="Calibri" w:eastAsia="宋体"/>
          <w:b/>
          <w:color w:val="1F4D78"/>
        </w:rPr>
        <w:t>本节写作目标：</w:t>
      </w:r>
      <w:r>
        <w:rPr>
          <w:rFonts w:ascii="Calibri" w:hAnsi="Calibri" w:eastAsia="宋体"/>
        </w:rPr>
        <w:t>把结果提升为讨论：解释结果的可靠性、意义、与研究问题的对应关系。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宋体"/>
          <w:sz w:val="22"/>
        </w:rPr>
        <w:t>讨论指标是否足以捕捉 semantic drift，哪些结果可能只是 sample noise。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宋体"/>
          <w:sz w:val="22"/>
        </w:rPr>
        <w:t>说明研究对 prompt design、LLM evaluation、academic use of LLM 的启示。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宋体"/>
          <w:sz w:val="22"/>
        </w:rPr>
        <w:t>把 RQ1 baseline 和 RQ2 perturbation results 连接起来，避免两个实验像分开的项目。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80" w:line="264" w:lineRule="auto"/>
            </w:pPr>
            <w:r>
              <w:rPr>
                <w:rFonts w:ascii="Calibri" w:hAnsi="Calibri" w:eastAsia="宋体"/>
                <w:b/>
                <w:color w:val="1F4D78"/>
                <w:sz w:val="21"/>
              </w:rPr>
              <w:t>待填内容：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color w:val="222222"/>
                <w:sz w:val="21"/>
              </w:rPr>
              <w:t>- 评价实验设计的有效性。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color w:val="222222"/>
                <w:sz w:val="21"/>
              </w:rPr>
              <w:t>- 说明结果如何回答每个 RQ。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color w:val="222222"/>
                <w:sz w:val="21"/>
              </w:rPr>
              <w:t>- 写出 practical implications 和 theoretical implications。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i/>
                <w:color w:val="555555"/>
                <w:sz w:val="21"/>
              </w:rPr>
              <w:t>【在此扩写正文】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i/>
                <w:color w:val="555555"/>
                <w:sz w:val="21"/>
              </w:rPr>
              <w:t>【在此扩写正文】</w:t>
            </w:r>
          </w:p>
        </w:tc>
      </w:tr>
    </w:tbl>
    <w:p>
      <w:pPr>
        <w:pStyle w:val="Heading1"/>
      </w:pPr>
      <w:r>
        <w:t>8. Limitations and Future Improvements</w:t>
      </w:r>
    </w:p>
    <w:p>
      <w:pPr>
        <w:spacing w:before="0" w:after="120" w:line="264" w:lineRule="auto"/>
      </w:pPr>
      <w:r>
        <w:rPr>
          <w:rFonts w:ascii="Calibri" w:hAnsi="Calibri" w:eastAsia="宋体"/>
          <w:b/>
          <w:color w:val="1F4D78"/>
        </w:rPr>
        <w:t>本节写作目标：</w:t>
      </w:r>
      <w:r>
        <w:rPr>
          <w:rFonts w:ascii="Calibri" w:hAnsi="Calibri" w:eastAsia="宋体"/>
        </w:rPr>
        <w:t>诚实说明研究边界，并提出后续可改进方向。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宋体"/>
          <w:sz w:val="22"/>
        </w:rPr>
        <w:t>可能限制：模型数量有限、数据集范围有限、扰动生成依赖另一个 LLM、指标无法完全代表人类判断。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宋体"/>
          <w:sz w:val="22"/>
        </w:rPr>
        <w:t>改进方向：扩大模型与任务类型、加入人工评估、加入更多语言/学科场景、测试更多 prompt perturbation categories。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宋体"/>
          <w:sz w:val="22"/>
        </w:rPr>
        <w:t>避免只列限制；每个限制后最好配一个可执行的 future improvement。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80" w:line="264" w:lineRule="auto"/>
            </w:pPr>
            <w:r>
              <w:rPr>
                <w:rFonts w:ascii="Calibri" w:hAnsi="Calibri" w:eastAsia="宋体"/>
                <w:b/>
                <w:color w:val="1F4D78"/>
                <w:sz w:val="21"/>
              </w:rPr>
              <w:t>待填内容：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color w:val="222222"/>
                <w:sz w:val="21"/>
              </w:rPr>
              <w:t>- 列出 3-5 个 limitations。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color w:val="222222"/>
                <w:sz w:val="21"/>
              </w:rPr>
              <w:t>- 为每个 limitation 写出对应 improvement。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color w:val="222222"/>
                <w:sz w:val="21"/>
              </w:rPr>
              <w:t>- 最后用一句话回到 prompt robustness 的研究价值。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i/>
                <w:color w:val="555555"/>
                <w:sz w:val="21"/>
              </w:rPr>
              <w:t>【在此扩写正文】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i/>
                <w:color w:val="555555"/>
                <w:sz w:val="21"/>
              </w:rPr>
              <w:t>【在此扩写正文】</w:t>
            </w:r>
          </w:p>
        </w:tc>
      </w:tr>
    </w:tbl>
    <w:p>
      <w:pPr>
        <w:pStyle w:val="Heading1"/>
      </w:pPr>
      <w:r>
        <w:t>9. Conclusion</w:t>
      </w:r>
    </w:p>
    <w:p>
      <w:pPr>
        <w:spacing w:before="0" w:after="120" w:line="264" w:lineRule="auto"/>
      </w:pPr>
      <w:r>
        <w:rPr>
          <w:rFonts w:ascii="Calibri" w:hAnsi="Calibri" w:eastAsia="宋体"/>
          <w:b/>
          <w:color w:val="1F4D78"/>
        </w:rPr>
        <w:t>本节写作目标：</w:t>
      </w:r>
      <w:r>
        <w:rPr>
          <w:rFonts w:ascii="Calibri" w:hAnsi="Calibri" w:eastAsia="宋体"/>
        </w:rPr>
        <w:t>简洁回收全文：研究做了什么、发现了什么、为什么重要。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宋体"/>
          <w:sz w:val="22"/>
        </w:rPr>
        <w:t>不要引入新数据或新文献。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宋体"/>
          <w:sz w:val="22"/>
        </w:rPr>
        <w:t>按 Introduction 中提出的问题顺序回应 RQ1 和 RQ2。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宋体"/>
          <w:sz w:val="22"/>
        </w:rPr>
        <w:t>结尾可强调：理解 prompt robustness 有助于更可靠地解释和使用 LLM outputs。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80" w:line="264" w:lineRule="auto"/>
            </w:pPr>
            <w:r>
              <w:rPr>
                <w:rFonts w:ascii="Calibri" w:hAnsi="Calibri" w:eastAsia="宋体"/>
                <w:b/>
                <w:color w:val="1F4D78"/>
                <w:sz w:val="21"/>
              </w:rPr>
              <w:t>待填内容：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color w:val="222222"/>
                <w:sz w:val="21"/>
              </w:rPr>
              <w:t>- 一句话总结研究目的。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color w:val="222222"/>
                <w:sz w:val="21"/>
              </w:rPr>
              <w:t>- 两三句话总结主要发现。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color w:val="222222"/>
                <w:sz w:val="21"/>
              </w:rPr>
              <w:t>- 一句话总结贡献与未来方向。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i/>
                <w:color w:val="555555"/>
                <w:sz w:val="21"/>
              </w:rPr>
              <w:t>【在此扩写正文】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 w:eastAsia="宋体"/>
                <w:i/>
                <w:color w:val="555555"/>
                <w:sz w:val="21"/>
              </w:rPr>
              <w:t>【在此扩写正文】</w:t>
            </w:r>
          </w:p>
        </w:tc>
      </w:tr>
    </w:tbl>
    <w:p>
      <w:pPr>
        <w:pStyle w:val="Heading1"/>
      </w:pPr>
      <w:r>
        <w:t>附录与材料清单</w:t>
      </w:r>
    </w:p>
    <w:p>
      <w:pPr>
        <w:spacing w:before="0" w:after="120" w:line="264" w:lineRule="auto"/>
      </w:pPr>
      <w:r>
        <w:rPr>
          <w:rFonts w:ascii="Calibri" w:hAnsi="Calibri" w:eastAsia="宋体"/>
        </w:rPr>
        <w:t>建议在论文最后或研究文件夹中维护以下材料，写作时可直接回填到正文。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800"/>
        <w:gridCol w:w="2480"/>
        <w:gridCol w:w="248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宋体"/>
                <w:b/>
                <w:sz w:val="21"/>
              </w:rPr>
              <w:t>材料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宋体"/>
                <w:b/>
                <w:sz w:val="21"/>
              </w:rPr>
              <w:t>用途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宋体"/>
                <w:b/>
                <w:sz w:val="21"/>
              </w:rPr>
              <w:t>当前状态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宋体"/>
                <w:b/>
                <w:sz w:val="21"/>
              </w:rPr>
              <w:t>后续补充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宋体"/>
                <w:sz w:val="21"/>
              </w:rPr>
              <w:t>原始 prompts</w:t>
            </w:r>
          </w:p>
        </w:tc>
        <w:tc>
          <w:tcPr>
            <w:tcW w:type="dxa" w:w="28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宋体"/>
                <w:sz w:val="21"/>
              </w:rPr>
              <w:t>说明样本来源与任务类型</w:t>
            </w:r>
          </w:p>
        </w:tc>
        <w:tc>
          <w:tcPr>
            <w:tcW w:type="dxa" w:w="24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宋体"/>
                <w:sz w:val="21"/>
              </w:rPr>
              <w:t>待整理</w:t>
            </w:r>
          </w:p>
        </w:tc>
        <w:tc>
          <w:tcPr>
            <w:tcW w:type="dxa" w:w="24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宋体"/>
                <w:sz w:val="21"/>
              </w:rPr>
              <w:t>补充筛选标准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宋体"/>
                <w:sz w:val="21"/>
              </w:rPr>
              <w:t>扰动 prompts</w:t>
            </w:r>
          </w:p>
        </w:tc>
        <w:tc>
          <w:tcPr>
            <w:tcW w:type="dxa" w:w="28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宋体"/>
                <w:sz w:val="21"/>
              </w:rPr>
              <w:t>支撑 RQ2 的 perturbation 分析</w:t>
            </w:r>
          </w:p>
        </w:tc>
        <w:tc>
          <w:tcPr>
            <w:tcW w:type="dxa" w:w="24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宋体"/>
                <w:sz w:val="21"/>
              </w:rPr>
              <w:t>待整理</w:t>
            </w:r>
          </w:p>
        </w:tc>
        <w:tc>
          <w:tcPr>
            <w:tcW w:type="dxa" w:w="24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宋体"/>
                <w:sz w:val="21"/>
              </w:rPr>
              <w:t>按扰动类型分类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宋体"/>
                <w:sz w:val="21"/>
              </w:rPr>
              <w:t>模型输出</w:t>
            </w:r>
          </w:p>
        </w:tc>
        <w:tc>
          <w:tcPr>
            <w:tcW w:type="dxa" w:w="28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宋体"/>
                <w:sz w:val="21"/>
              </w:rPr>
              <w:t>用于相似度与方差分析</w:t>
            </w:r>
          </w:p>
        </w:tc>
        <w:tc>
          <w:tcPr>
            <w:tcW w:type="dxa" w:w="24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宋体"/>
                <w:sz w:val="21"/>
              </w:rPr>
              <w:t>待整理</w:t>
            </w:r>
          </w:p>
        </w:tc>
        <w:tc>
          <w:tcPr>
            <w:tcW w:type="dxa" w:w="24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宋体"/>
                <w:sz w:val="21"/>
              </w:rPr>
              <w:t>保留 unaltered / perturbed 成对结果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宋体"/>
                <w:sz w:val="21"/>
              </w:rPr>
              <w:t>指标结果</w:t>
            </w:r>
          </w:p>
        </w:tc>
        <w:tc>
          <w:tcPr>
            <w:tcW w:type="dxa" w:w="28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宋体"/>
                <w:sz w:val="21"/>
              </w:rPr>
              <w:t>生成表格、tornado charts、heat charts</w:t>
            </w:r>
          </w:p>
        </w:tc>
        <w:tc>
          <w:tcPr>
            <w:tcW w:type="dxa" w:w="24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宋体"/>
                <w:sz w:val="21"/>
              </w:rPr>
              <w:t>待整理</w:t>
            </w:r>
          </w:p>
        </w:tc>
        <w:tc>
          <w:tcPr>
            <w:tcW w:type="dxa" w:w="24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宋体"/>
                <w:sz w:val="21"/>
              </w:rPr>
              <w:t>补充统计解释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宋体"/>
                <w:sz w:val="21"/>
              </w:rPr>
              <w:t>参考文献</w:t>
            </w:r>
          </w:p>
        </w:tc>
        <w:tc>
          <w:tcPr>
            <w:tcW w:type="dxa" w:w="28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宋体"/>
                <w:sz w:val="21"/>
              </w:rPr>
              <w:t>支撑任务类型、扰动类型、算法和方法选择</w:t>
            </w:r>
          </w:p>
        </w:tc>
        <w:tc>
          <w:tcPr>
            <w:tcW w:type="dxa" w:w="24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宋体"/>
                <w:sz w:val="21"/>
              </w:rPr>
              <w:t>待整理</w:t>
            </w:r>
          </w:p>
        </w:tc>
        <w:tc>
          <w:tcPr>
            <w:tcW w:type="dxa" w:w="24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宋体"/>
                <w:sz w:val="21"/>
              </w:rPr>
              <w:t>按 Introduction / Methodology / Analysis 分组</w:t>
            </w:r>
          </w:p>
        </w:tc>
      </w:tr>
    </w:tbl>
    <w:p>
      <w:pPr>
        <w:pStyle w:val="Heading1"/>
      </w:pPr>
      <w:r>
        <w:t>References（后续按学校格式整理）</w:t>
      </w:r>
    </w:p>
    <w:p>
      <w:pPr>
        <w:spacing w:before="0" w:after="120" w:line="264" w:lineRule="auto"/>
      </w:pPr>
      <w:r>
        <w:rPr>
          <w:rFonts w:ascii="Calibri" w:hAnsi="Calibri" w:eastAsia="宋体"/>
          <w:i/>
          <w:color w:val="555555"/>
        </w:rPr>
        <w:t>【在此添加参考文献。建议先按主题分组：prompt robustness / sample noise / prompt perturbation / similarity metrics / methodology。】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宋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宋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宋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