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EBB67" w14:textId="64771B57" w:rsidR="00CA2FE0" w:rsidRDefault="00CA2FE0">
      <w:r>
        <w:fldChar w:fldCharType="begin"/>
      </w:r>
      <w:r>
        <w:instrText>HYPERLINK "</w:instrText>
      </w:r>
      <w:r w:rsidRPr="00CA2FE0">
        <w:instrText>https://pubmed.ncbi.nlm.nih.gov/10336885/</w:instrText>
      </w:r>
      <w:r>
        <w:instrText>"</w:instrText>
      </w:r>
      <w:r>
        <w:fldChar w:fldCharType="separate"/>
      </w:r>
      <w:r w:rsidRPr="00A940DB">
        <w:rPr>
          <w:rStyle w:val="Hyperlink"/>
        </w:rPr>
        <w:t>https://pubmed.ncbi.nlm.nih.gov/10336885/</w:t>
      </w:r>
      <w:r>
        <w:fldChar w:fldCharType="end"/>
      </w:r>
    </w:p>
    <w:p w14:paraId="7155224A" w14:textId="7280EAE5" w:rsidR="00CA2FE0" w:rsidRDefault="00CA2FE0" w:rsidP="00CA2FE0">
      <w:pPr>
        <w:pStyle w:val="ListParagraph"/>
        <w:numPr>
          <w:ilvl w:val="0"/>
          <w:numId w:val="1"/>
        </w:numPr>
      </w:pPr>
      <w:r>
        <w:t>1% bone density</w:t>
      </w:r>
      <w:r w:rsidR="00D4023B">
        <w:t xml:space="preserve"> loss per month</w:t>
      </w:r>
    </w:p>
    <w:p w14:paraId="3E83258D" w14:textId="77777777" w:rsidR="00D4023B" w:rsidRDefault="00D4023B" w:rsidP="00D4023B"/>
    <w:p w14:paraId="7DCDD135" w14:textId="3A16AC46" w:rsidR="00D4023B" w:rsidRDefault="00D4023B" w:rsidP="00D4023B">
      <w:hyperlink r:id="rId5" w:history="1">
        <w:r w:rsidRPr="00A940DB">
          <w:rPr>
            <w:rStyle w:val="Hyperlink"/>
          </w:rPr>
          <w:t>https://faseb.onlinelibrary.wiley.com/doi/10.1096/fasebj.13.9.1031</w:t>
        </w:r>
      </w:hyperlink>
    </w:p>
    <w:p w14:paraId="06A3FCAB" w14:textId="1F0E9080" w:rsidR="00D4023B" w:rsidRDefault="00D4023B" w:rsidP="00D4023B">
      <w:pPr>
        <w:pStyle w:val="ListParagraph"/>
        <w:numPr>
          <w:ilvl w:val="0"/>
          <w:numId w:val="2"/>
        </w:numPr>
      </w:pPr>
      <w:r>
        <w:t>16 to 26 percent decrease in myofiber cross sectional area after 9 to 15 days</w:t>
      </w:r>
    </w:p>
    <w:p w14:paraId="47EB6774" w14:textId="7C713DA3" w:rsidR="00D4023B" w:rsidRDefault="00D4023B" w:rsidP="00D4023B">
      <w:pPr>
        <w:pStyle w:val="ListParagraph"/>
        <w:numPr>
          <w:ilvl w:val="0"/>
          <w:numId w:val="2"/>
        </w:numPr>
      </w:pPr>
      <w:r>
        <w:t xml:space="preserve">Muscle atrophy seen in wheelchair patients is </w:t>
      </w:r>
      <w:proofErr w:type="gramStart"/>
      <w:r>
        <w:t>similar to</w:t>
      </w:r>
      <w:proofErr w:type="gramEnd"/>
      <w:r>
        <w:t xml:space="preserve"> those in space – decrease &gt;50% in muscle protein synthesis rates</w:t>
      </w:r>
    </w:p>
    <w:p w14:paraId="120E8B5E" w14:textId="77777777" w:rsidR="00381E19" w:rsidRDefault="00381E19" w:rsidP="00381E19"/>
    <w:p w14:paraId="6159E305" w14:textId="61BDED0C" w:rsidR="00381E19" w:rsidRDefault="00381E19" w:rsidP="00381E19">
      <w:hyperlink r:id="rId6" w:history="1">
        <w:r w:rsidRPr="00A940DB">
          <w:rPr>
            <w:rStyle w:val="Hyperlink"/>
          </w:rPr>
          <w:t>https://www.esa.int/Enabling_Support/Preparing_for_the_Future/Space_for_Earth/Space_for_health/Musculo-skeletal_system_Bone_and_Muscle_loss</w:t>
        </w:r>
      </w:hyperlink>
    </w:p>
    <w:p w14:paraId="17D04369" w14:textId="1E9E005C" w:rsidR="00381E19" w:rsidRDefault="00381E19" w:rsidP="00381E19">
      <w:pPr>
        <w:pStyle w:val="ListParagraph"/>
        <w:numPr>
          <w:ilvl w:val="0"/>
          <w:numId w:val="3"/>
        </w:numPr>
      </w:pPr>
      <w:r>
        <w:t>10 to 20% on short missions and up to 50% on long missions</w:t>
      </w:r>
    </w:p>
    <w:p w14:paraId="1418E026" w14:textId="77777777" w:rsidR="00381E19" w:rsidRDefault="00381E19" w:rsidP="00381E19"/>
    <w:p w14:paraId="148E15CC" w14:textId="388F0D57" w:rsidR="00381E19" w:rsidRDefault="00381E19" w:rsidP="00381E19">
      <w:r>
        <w:t>30% BONE ATROPHY</w:t>
      </w:r>
    </w:p>
    <w:sectPr w:rsidR="00381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2655"/>
    <w:multiLevelType w:val="hybridMultilevel"/>
    <w:tmpl w:val="FC0AD7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C04922"/>
    <w:multiLevelType w:val="hybridMultilevel"/>
    <w:tmpl w:val="0ECABA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DF17745"/>
    <w:multiLevelType w:val="hybridMultilevel"/>
    <w:tmpl w:val="2F485A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5842597">
    <w:abstractNumId w:val="0"/>
  </w:num>
  <w:num w:numId="2" w16cid:durableId="1991866506">
    <w:abstractNumId w:val="2"/>
  </w:num>
  <w:num w:numId="3" w16cid:durableId="2114935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FE0"/>
    <w:rsid w:val="00381E19"/>
    <w:rsid w:val="00C414AC"/>
    <w:rsid w:val="00CA2FE0"/>
    <w:rsid w:val="00D40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38DAC"/>
  <w15:chartTrackingRefBased/>
  <w15:docId w15:val="{97F386CB-F00E-4CF6-9A51-74275D637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2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2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2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2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2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2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2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2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2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2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2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2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2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2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2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2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2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2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2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2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2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2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2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2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2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2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2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2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2FE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A2F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F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a.int/Enabling_Support/Preparing_for_the_Future/Space_for_Earth/Space_for_health/Musculo-skeletal_system_Bone_and_Muscle_loss" TargetMode="External"/><Relationship Id="rId5" Type="http://schemas.openxmlformats.org/officeDocument/2006/relationships/hyperlink" Target="https://faseb.onlinelibrary.wiley.com/doi/10.1096/fasebj.13.9.103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Kupfner</dc:creator>
  <cp:keywords/>
  <dc:description/>
  <cp:lastModifiedBy>Sami Kupfner</cp:lastModifiedBy>
  <cp:revision>1</cp:revision>
  <dcterms:created xsi:type="dcterms:W3CDTF">2025-11-20T20:20:00Z</dcterms:created>
  <dcterms:modified xsi:type="dcterms:W3CDTF">2025-11-20T20:42:00Z</dcterms:modified>
</cp:coreProperties>
</file>