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D631C" w14:textId="77777777" w:rsidR="000135D1" w:rsidRDefault="00C66A97">
      <w:pPr>
        <w:pStyle w:val="Heading2"/>
      </w:pPr>
      <w:bookmarkStart w:id="0" w:name="X1b8f843afb3c4ad733a8537f7723ff5b77e3bc5"/>
      <w:bookmarkStart w:id="1" w:name="island-status-and-trends"/>
      <w:bookmarkStart w:id="2" w:name="_Toc221690594"/>
      <w:r>
        <w:t>Island status and trends</w:t>
      </w:r>
      <w:bookmarkEnd w:id="2"/>
    </w:p>
    <w:p w14:paraId="4BCFE5CA" w14:textId="77777777" w:rsidR="000135D1" w:rsidRDefault="00C66A97">
      <w:r>
        <w:t>This section summarizes SPC data collected at each island between 2010 and 2024, when comparable methods were used. For each island within a region, maps illustrate the SPC site-level data, and a standard set of graphs shows summary information on the fish</w:t>
      </w:r>
      <w:r>
        <w:t xml:space="preserve"> community at the island scale for each year there was sufficient sampling. On each fish biomass graph for the forereef habitat, a reference line indicates the region-wide mean estimate across all surveyed years (2010–2024), provided as a relevant regional</w:t>
      </w:r>
      <w:r>
        <w:t xml:space="preserve"> comparison for island-level estimates. Fish biomass estimates are shown for each year of all fish combined, all fish in two size classes, parrotfish in two size classes, species of interest, and by consumer group. All fish, consumer group, and parrotfish </w:t>
      </w:r>
      <w:r>
        <w:t>biomass are core NCRMP indicators (NOAA CRCP 2014). Large parrotfishes are important grazers, so parrotfish biomass is separately reported for two size groups: large (&gt; 30 cm TL) and small (10–30 cm TL) fishes. Mean fish size (cm TL) per island and year is</w:t>
      </w:r>
      <w:r>
        <w:t xml:space="preserve"> also reported, as it can be a useful indicator of fishing pressure; fishes smaller than 10 cm TL are excluded to reduce noise from variable levels of recent fish recruitment. Biomass for jacks and all shark species are also shown.</w:t>
      </w:r>
    </w:p>
    <w:p w14:paraId="01AF4E34" w14:textId="77777777" w:rsidR="000135D1" w:rsidRDefault="00C66A97">
      <w:r>
        <w:br w:type="page"/>
      </w:r>
    </w:p>
    <w:p w14:paraId="3D57CFDF" w14:textId="77777777" w:rsidR="000135D1" w:rsidRDefault="00C66A97">
      <w:pPr>
        <w:pStyle w:val="Heading1"/>
      </w:pPr>
      <w:bookmarkStart w:id="3" w:name="hawaii"/>
      <w:bookmarkStart w:id="4" w:name="_Toc221690595"/>
      <w:bookmarkEnd w:id="0"/>
      <w:bookmarkEnd w:id="1"/>
      <w:r>
        <w:lastRenderedPageBreak/>
        <w:t>Hawai‘i</w:t>
      </w:r>
      <w:bookmarkEnd w:id="4"/>
    </w:p>
    <w:tbl>
      <w:tblPr>
        <w:tblW w:w="5000" w:type="pct"/>
        <w:tblLayout w:type="fixed"/>
        <w:tblLook w:val="0000" w:firstRow="0" w:lastRow="0" w:firstColumn="0" w:lastColumn="0" w:noHBand="0" w:noVBand="0"/>
      </w:tblPr>
      <w:tblGrid>
        <w:gridCol w:w="9360"/>
      </w:tblGrid>
      <w:tr w:rsidR="000135D1" w14:paraId="2BB39C83" w14:textId="77777777">
        <w:tc>
          <w:tcPr>
            <w:tcW w:w="7920" w:type="dxa"/>
          </w:tcPr>
          <w:p w14:paraId="6CCE7394" w14:textId="77777777" w:rsidR="000135D1" w:rsidRDefault="00C66A97">
            <w:pPr>
              <w:spacing w:before="200"/>
            </w:pPr>
            <w:bookmarkStart w:id="5" w:name="tbl-haw"/>
            <w:r>
              <w:t xml:space="preserve">Table 2: Year </w:t>
            </w:r>
            <w:r>
              <w:t>surveyed and number of sites</w:t>
            </w:r>
          </w:p>
          <w:tbl>
            <w:tblPr>
              <w:tblW w:w="0" w:type="auto"/>
              <w:tblLayout w:type="fixed"/>
              <w:tblLook w:val="0020" w:firstRow="1" w:lastRow="0" w:firstColumn="0" w:lastColumn="0" w:noHBand="0" w:noVBand="0"/>
            </w:tblPr>
            <w:tblGrid>
              <w:gridCol w:w="3960"/>
              <w:gridCol w:w="3960"/>
            </w:tblGrid>
            <w:tr w:rsidR="000135D1" w14:paraId="46F903BC" w14:textId="77777777">
              <w:trPr>
                <w:tblHeader/>
              </w:trPr>
              <w:tc>
                <w:tcPr>
                  <w:tcW w:w="3960" w:type="dxa"/>
                </w:tcPr>
                <w:p w14:paraId="4734F63E" w14:textId="77777777" w:rsidR="000135D1" w:rsidRDefault="00C66A97">
                  <w:pPr>
                    <w:jc w:val="center"/>
                  </w:pPr>
                  <w:r>
                    <w:t>Year</w:t>
                  </w:r>
                </w:p>
              </w:tc>
              <w:tc>
                <w:tcPr>
                  <w:tcW w:w="3960" w:type="dxa"/>
                </w:tcPr>
                <w:p w14:paraId="55D77D91" w14:textId="77777777" w:rsidR="000135D1" w:rsidRDefault="00C66A97">
                  <w:pPr>
                    <w:jc w:val="center"/>
                  </w:pPr>
                  <w:r>
                    <w:t>Sites</w:t>
                  </w:r>
                </w:p>
              </w:tc>
            </w:tr>
            <w:tr w:rsidR="000135D1" w14:paraId="74A35001" w14:textId="77777777">
              <w:tc>
                <w:tcPr>
                  <w:tcW w:w="3960" w:type="dxa"/>
                </w:tcPr>
                <w:p w14:paraId="5A1117E4" w14:textId="77777777" w:rsidR="000135D1" w:rsidRDefault="00C66A97">
                  <w:pPr>
                    <w:jc w:val="center"/>
                  </w:pPr>
                  <w:r>
                    <w:t>2010</w:t>
                  </w:r>
                </w:p>
              </w:tc>
              <w:tc>
                <w:tcPr>
                  <w:tcW w:w="3960" w:type="dxa"/>
                </w:tcPr>
                <w:p w14:paraId="5CCE6270" w14:textId="77777777" w:rsidR="000135D1" w:rsidRDefault="00C66A97">
                  <w:pPr>
                    <w:jc w:val="center"/>
                  </w:pPr>
                  <w:r>
                    <w:t>43</w:t>
                  </w:r>
                </w:p>
              </w:tc>
            </w:tr>
            <w:tr w:rsidR="000135D1" w14:paraId="357316B3" w14:textId="77777777">
              <w:tc>
                <w:tcPr>
                  <w:tcW w:w="3960" w:type="dxa"/>
                </w:tcPr>
                <w:p w14:paraId="38413717" w14:textId="77777777" w:rsidR="000135D1" w:rsidRDefault="00C66A97">
                  <w:pPr>
                    <w:jc w:val="center"/>
                  </w:pPr>
                  <w:r>
                    <w:t>2013</w:t>
                  </w:r>
                </w:p>
              </w:tc>
              <w:tc>
                <w:tcPr>
                  <w:tcW w:w="3960" w:type="dxa"/>
                </w:tcPr>
                <w:p w14:paraId="38EB4998" w14:textId="77777777" w:rsidR="000135D1" w:rsidRDefault="00C66A97">
                  <w:pPr>
                    <w:jc w:val="center"/>
                  </w:pPr>
                  <w:r>
                    <w:t>58</w:t>
                  </w:r>
                </w:p>
              </w:tc>
            </w:tr>
            <w:tr w:rsidR="000135D1" w14:paraId="45697853" w14:textId="77777777">
              <w:tc>
                <w:tcPr>
                  <w:tcW w:w="3960" w:type="dxa"/>
                </w:tcPr>
                <w:p w14:paraId="1B3A99A3" w14:textId="77777777" w:rsidR="000135D1" w:rsidRDefault="00C66A97">
                  <w:pPr>
                    <w:jc w:val="center"/>
                  </w:pPr>
                  <w:r>
                    <w:t>2015</w:t>
                  </w:r>
                </w:p>
              </w:tc>
              <w:tc>
                <w:tcPr>
                  <w:tcW w:w="3960" w:type="dxa"/>
                </w:tcPr>
                <w:p w14:paraId="3224B611" w14:textId="77777777" w:rsidR="000135D1" w:rsidRDefault="00C66A97">
                  <w:pPr>
                    <w:jc w:val="center"/>
                  </w:pPr>
                  <w:r>
                    <w:t>97</w:t>
                  </w:r>
                </w:p>
              </w:tc>
            </w:tr>
            <w:tr w:rsidR="000135D1" w14:paraId="1D2B1020" w14:textId="77777777">
              <w:tc>
                <w:tcPr>
                  <w:tcW w:w="3960" w:type="dxa"/>
                </w:tcPr>
                <w:p w14:paraId="7A39F34C" w14:textId="77777777" w:rsidR="000135D1" w:rsidRDefault="00C66A97">
                  <w:pPr>
                    <w:jc w:val="center"/>
                  </w:pPr>
                  <w:r>
                    <w:t>2016</w:t>
                  </w:r>
                </w:p>
              </w:tc>
              <w:tc>
                <w:tcPr>
                  <w:tcW w:w="3960" w:type="dxa"/>
                </w:tcPr>
                <w:p w14:paraId="1C37A113" w14:textId="77777777" w:rsidR="000135D1" w:rsidRDefault="00C66A97">
                  <w:pPr>
                    <w:jc w:val="center"/>
                  </w:pPr>
                  <w:r>
                    <w:t>59</w:t>
                  </w:r>
                </w:p>
              </w:tc>
            </w:tr>
            <w:tr w:rsidR="000135D1" w14:paraId="771F64BE" w14:textId="77777777">
              <w:tc>
                <w:tcPr>
                  <w:tcW w:w="3960" w:type="dxa"/>
                </w:tcPr>
                <w:p w14:paraId="18165446" w14:textId="77777777" w:rsidR="000135D1" w:rsidRDefault="00C66A97">
                  <w:pPr>
                    <w:jc w:val="center"/>
                  </w:pPr>
                  <w:r>
                    <w:t>2019</w:t>
                  </w:r>
                </w:p>
              </w:tc>
              <w:tc>
                <w:tcPr>
                  <w:tcW w:w="3960" w:type="dxa"/>
                </w:tcPr>
                <w:p w14:paraId="2BABC132" w14:textId="77777777" w:rsidR="000135D1" w:rsidRDefault="00C66A97">
                  <w:pPr>
                    <w:jc w:val="center"/>
                  </w:pPr>
                  <w:r>
                    <w:t>73</w:t>
                  </w:r>
                </w:p>
              </w:tc>
            </w:tr>
            <w:tr w:rsidR="000135D1" w14:paraId="6D59307D" w14:textId="77777777">
              <w:tc>
                <w:tcPr>
                  <w:tcW w:w="3960" w:type="dxa"/>
                </w:tcPr>
                <w:p w14:paraId="0A68B51A" w14:textId="77777777" w:rsidR="000135D1" w:rsidRDefault="00C66A97">
                  <w:pPr>
                    <w:jc w:val="center"/>
                  </w:pPr>
                  <w:r>
                    <w:t>2024</w:t>
                  </w:r>
                </w:p>
              </w:tc>
              <w:tc>
                <w:tcPr>
                  <w:tcW w:w="3960" w:type="dxa"/>
                </w:tcPr>
                <w:p w14:paraId="6DF86575" w14:textId="77777777" w:rsidR="000135D1" w:rsidRDefault="00C66A97">
                  <w:pPr>
                    <w:jc w:val="center"/>
                  </w:pPr>
                  <w:r>
                    <w:t>47</w:t>
                  </w:r>
                </w:p>
              </w:tc>
            </w:tr>
            <w:bookmarkEnd w:id="5"/>
          </w:tbl>
          <w:p w14:paraId="11A61656" w14:textId="77777777" w:rsidR="000135D1" w:rsidRDefault="000135D1"/>
        </w:tc>
      </w:tr>
    </w:tbl>
    <w:p w14:paraId="24881B11" w14:textId="77777777" w:rsidR="000135D1" w:rsidRDefault="00C66A97">
      <w:r>
        <w:t>Hawai‘i is further broken down into geographic sectors due to its large size. Sectors are indicated by different colors on the map and summary data are shown at the island level as well as the sector level. Not all sectors were able to be surveyed each yea</w:t>
      </w:r>
      <w:r>
        <w:t>r.</w:t>
      </w:r>
    </w:p>
    <w:tbl>
      <w:tblPr>
        <w:tblW w:w="5000" w:type="pct"/>
        <w:tblLayout w:type="fixed"/>
        <w:tblLook w:val="0000" w:firstRow="0" w:lastRow="0" w:firstColumn="0" w:lastColumn="0" w:noHBand="0" w:noVBand="0"/>
      </w:tblPr>
      <w:tblGrid>
        <w:gridCol w:w="9360"/>
      </w:tblGrid>
      <w:tr w:rsidR="000135D1" w14:paraId="731E3F4A" w14:textId="77777777">
        <w:tc>
          <w:tcPr>
            <w:tcW w:w="7920" w:type="dxa"/>
          </w:tcPr>
          <w:p w14:paraId="14832DF9" w14:textId="77777777" w:rsidR="000135D1" w:rsidRDefault="00C66A97">
            <w:pPr>
              <w:jc w:val="center"/>
            </w:pPr>
            <w:bookmarkStart w:id="6" w:name="fig-haw-map"/>
            <w:r>
              <w:rPr>
                <w:noProof/>
              </w:rPr>
              <w:drawing>
                <wp:inline distT="0" distB="0" distL="0" distR="0" wp14:anchorId="7B3DEDCC" wp14:editId="11D8A3E6">
                  <wp:extent cx="5943600" cy="29718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MHI/HAW_2024.png"/>
                          <pic:cNvPicPr>
                            <a:picLocks noChangeAspect="1" noChangeArrowheads="1"/>
                          </pic:cNvPicPr>
                        </pic:nvPicPr>
                        <pic:blipFill>
                          <a:blip r:embed="rId7"/>
                          <a:stretch>
                            <a:fillRect/>
                          </a:stretch>
                        </pic:blipFill>
                        <pic:spPr bwMode="auto">
                          <a:xfrm>
                            <a:off x="0" y="0"/>
                            <a:ext cx="5943600" cy="2971800"/>
                          </a:xfrm>
                          <a:prstGeom prst="rect">
                            <a:avLst/>
                          </a:prstGeom>
                          <a:noFill/>
                          <a:ln w="9525">
                            <a:noFill/>
                            <a:headEnd/>
                            <a:tailEnd/>
                          </a:ln>
                        </pic:spPr>
                      </pic:pic>
                    </a:graphicData>
                  </a:graphic>
                </wp:inline>
              </w:drawing>
            </w:r>
          </w:p>
          <w:p w14:paraId="07877849" w14:textId="77777777" w:rsidR="000135D1" w:rsidRDefault="00C66A97">
            <w:pPr>
              <w:spacing w:before="200"/>
            </w:pPr>
            <w:r>
              <w:t>Figure 5: Hawai‘i Island site survey data by year. Each bubble represents a survey site and the size of the bubble corresponds to total fish biomass at each site.</w:t>
            </w:r>
          </w:p>
        </w:tc>
        <w:bookmarkEnd w:id="6"/>
      </w:tr>
      <w:tr w:rsidR="000135D1" w14:paraId="2CF4283F" w14:textId="77777777">
        <w:tc>
          <w:tcPr>
            <w:tcW w:w="7920" w:type="dxa"/>
          </w:tcPr>
          <w:p w14:paraId="6A6EF19E" w14:textId="77777777" w:rsidR="000135D1" w:rsidRDefault="00C66A97">
            <w:pPr>
              <w:jc w:val="center"/>
            </w:pPr>
            <w:bookmarkStart w:id="7" w:name="fig-haw-frf"/>
            <w:r>
              <w:rPr>
                <w:noProof/>
              </w:rPr>
              <w:lastRenderedPageBreak/>
              <w:drawing>
                <wp:inline distT="0" distB="0" distL="0" distR="0" wp14:anchorId="3F145A8A" wp14:editId="166F9BB9">
                  <wp:extent cx="5437163" cy="4593102"/>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MHI/Hawaii_FRF_2024.png"/>
                          <pic:cNvPicPr>
                            <a:picLocks noChangeAspect="1" noChangeArrowheads="1"/>
                          </pic:cNvPicPr>
                        </pic:nvPicPr>
                        <pic:blipFill>
                          <a:blip r:embed="rId8"/>
                          <a:stretch>
                            <a:fillRect/>
                          </a:stretch>
                        </pic:blipFill>
                        <pic:spPr bwMode="auto">
                          <a:xfrm>
                            <a:off x="0" y="0"/>
                            <a:ext cx="5453491" cy="4606895"/>
                          </a:xfrm>
                          <a:prstGeom prst="rect">
                            <a:avLst/>
                          </a:prstGeom>
                          <a:noFill/>
                          <a:ln w="9525">
                            <a:noFill/>
                            <a:headEnd/>
                            <a:tailEnd/>
                          </a:ln>
                        </pic:spPr>
                      </pic:pic>
                    </a:graphicData>
                  </a:graphic>
                </wp:inline>
              </w:drawing>
            </w:r>
          </w:p>
          <w:p w14:paraId="3D381E6E" w14:textId="77777777" w:rsidR="000135D1" w:rsidRDefault="00C66A97">
            <w:pPr>
              <w:spacing w:before="200"/>
            </w:pPr>
            <w:r>
              <w:t>Figure 6: Hawai‘i Island fish plots. Mean values ± standard error are plotted for bio</w:t>
            </w:r>
            <w:r>
              <w:t xml:space="preserve">mass, mean size, and biomass per size class of all fishes observed (top); as well as biomass per consumer group (middle), parrotfish size classes (bottom left), and species of interest (bottom right). The Hawai`i regional mean estimates of each metric are </w:t>
            </w:r>
            <w:r>
              <w:t>plotted for reference (horizontal grey line).</w:t>
            </w:r>
          </w:p>
        </w:tc>
        <w:bookmarkEnd w:id="7"/>
      </w:tr>
    </w:tbl>
    <w:p w14:paraId="28821CA6" w14:textId="77777777" w:rsidR="00CA057D" w:rsidRDefault="00CA057D"/>
    <w:p w14:paraId="523F8AB9" w14:textId="77777777" w:rsidR="00CA057D" w:rsidRDefault="00CA057D"/>
    <w:p w14:paraId="753792EE" w14:textId="77777777" w:rsidR="00CA057D" w:rsidRDefault="00CA057D"/>
    <w:p w14:paraId="2EC9FA21" w14:textId="77777777" w:rsidR="00CA057D" w:rsidRDefault="00CA057D"/>
    <w:p w14:paraId="732C33DC" w14:textId="77777777" w:rsidR="00CA057D" w:rsidRDefault="00CA057D"/>
    <w:p w14:paraId="687A112F" w14:textId="77777777" w:rsidR="00CA057D" w:rsidRDefault="00CA057D"/>
    <w:p w14:paraId="3B6C7DC2" w14:textId="77777777" w:rsidR="00CA057D" w:rsidRDefault="00CA057D"/>
    <w:p w14:paraId="2DB8BAE6" w14:textId="2DF21716" w:rsidR="000135D1" w:rsidRDefault="00C66A97">
      <w:proofErr w:type="gramStart"/>
      <w:r>
        <w:lastRenderedPageBreak/>
        <w:t>Hawai‘</w:t>
      </w:r>
      <w:proofErr w:type="gramEnd"/>
      <w:r>
        <w:t xml:space="preserve">i’s </w:t>
      </w:r>
      <w:proofErr w:type="spellStart"/>
      <w:r>
        <w:t>Hamakua</w:t>
      </w:r>
      <w:proofErr w:type="spellEnd"/>
      <w:r>
        <w:t xml:space="preserve"> Sector, indicated by green </w:t>
      </w:r>
      <w:r w:rsidR="00CA057D">
        <w:t>(</w:t>
      </w:r>
      <w:hyperlink w:anchor="fig-haw-map">
        <w:r>
          <w:rPr>
            <w:rStyle w:val="Hyperlink"/>
          </w:rPr>
          <w:t>Figure 5</w:t>
        </w:r>
      </w:hyperlink>
      <w:r w:rsidR="00CA057D">
        <w:rPr>
          <w:rStyle w:val="Hyperlink"/>
        </w:rPr>
        <w:t>)</w:t>
      </w:r>
      <w:r>
        <w:t>.</w:t>
      </w:r>
    </w:p>
    <w:tbl>
      <w:tblPr>
        <w:tblW w:w="4952" w:type="pct"/>
        <w:tblLayout w:type="fixed"/>
        <w:tblLook w:val="0000" w:firstRow="0" w:lastRow="0" w:firstColumn="0" w:lastColumn="0" w:noHBand="0" w:noVBand="0"/>
      </w:tblPr>
      <w:tblGrid>
        <w:gridCol w:w="9270"/>
      </w:tblGrid>
      <w:tr w:rsidR="000135D1" w14:paraId="6DED08C0" w14:textId="77777777" w:rsidTr="00CA057D">
        <w:trPr>
          <w:trHeight w:val="7582"/>
        </w:trPr>
        <w:tc>
          <w:tcPr>
            <w:tcW w:w="9270" w:type="dxa"/>
          </w:tcPr>
          <w:p w14:paraId="22E6E45F" w14:textId="77777777" w:rsidR="000135D1" w:rsidRDefault="00C66A97">
            <w:pPr>
              <w:jc w:val="center"/>
            </w:pPr>
            <w:bookmarkStart w:id="8" w:name="fig-haw-ham"/>
            <w:r>
              <w:rPr>
                <w:noProof/>
              </w:rPr>
              <w:drawing>
                <wp:inline distT="0" distB="0" distL="0" distR="0" wp14:anchorId="21AC1017" wp14:editId="2620CB90">
                  <wp:extent cx="5254283" cy="3953022"/>
                  <wp:effectExtent l="0" t="0" r="381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MHI/HAW_HAMAKUA_SEC_2024.png"/>
                          <pic:cNvPicPr>
                            <a:picLocks noChangeAspect="1" noChangeArrowheads="1"/>
                          </pic:cNvPicPr>
                        </pic:nvPicPr>
                        <pic:blipFill>
                          <a:blip r:embed="rId9"/>
                          <a:stretch>
                            <a:fillRect/>
                          </a:stretch>
                        </pic:blipFill>
                        <pic:spPr bwMode="auto">
                          <a:xfrm>
                            <a:off x="0" y="0"/>
                            <a:ext cx="5282464" cy="3974223"/>
                          </a:xfrm>
                          <a:prstGeom prst="rect">
                            <a:avLst/>
                          </a:prstGeom>
                          <a:noFill/>
                          <a:ln w="9525">
                            <a:noFill/>
                            <a:headEnd/>
                            <a:tailEnd/>
                          </a:ln>
                        </pic:spPr>
                      </pic:pic>
                    </a:graphicData>
                  </a:graphic>
                </wp:inline>
              </w:drawing>
            </w:r>
          </w:p>
          <w:p w14:paraId="0ED3C9AF" w14:textId="40EE158D" w:rsidR="000135D1" w:rsidRDefault="00C66A97">
            <w:pPr>
              <w:spacing w:before="200"/>
            </w:pPr>
            <w:r>
              <w:t xml:space="preserve">Figure 7: Hawai‘i Island sector fish plots. Mean values ± standard error </w:t>
            </w:r>
            <w:proofErr w:type="gramStart"/>
            <w:r>
              <w:t>are</w:t>
            </w:r>
            <w:proofErr w:type="gramEnd"/>
            <w:r>
              <w:t xml:space="preserve"> plotted for biomass, mean size, and biomass per size class of all fishes observed (top); as well as biomass per consumer group (middle), parrotfish size classes (bottom left), and</w:t>
            </w:r>
            <w:r>
              <w:t xml:space="preserve"> species of interest (bottom right). </w:t>
            </w:r>
          </w:p>
        </w:tc>
        <w:bookmarkEnd w:id="8"/>
      </w:tr>
      <w:tr w:rsidR="00CA057D" w14:paraId="166EE6B7" w14:textId="77777777" w:rsidTr="00CA057D">
        <w:trPr>
          <w:trHeight w:val="478"/>
        </w:trPr>
        <w:tc>
          <w:tcPr>
            <w:tcW w:w="9270" w:type="dxa"/>
          </w:tcPr>
          <w:p w14:paraId="1CD0EF09" w14:textId="77777777" w:rsidR="00CA057D" w:rsidRDefault="00CA057D">
            <w:pPr>
              <w:jc w:val="center"/>
              <w:rPr>
                <w:noProof/>
              </w:rPr>
            </w:pPr>
          </w:p>
        </w:tc>
      </w:tr>
      <w:tr w:rsidR="00CA057D" w14:paraId="68484F72" w14:textId="77777777" w:rsidTr="00CA057D">
        <w:trPr>
          <w:trHeight w:val="478"/>
        </w:trPr>
        <w:tc>
          <w:tcPr>
            <w:tcW w:w="9270" w:type="dxa"/>
          </w:tcPr>
          <w:p w14:paraId="75275326" w14:textId="77777777" w:rsidR="00CA057D" w:rsidRDefault="00CA057D">
            <w:pPr>
              <w:jc w:val="center"/>
              <w:rPr>
                <w:noProof/>
              </w:rPr>
            </w:pPr>
          </w:p>
          <w:p w14:paraId="297EE70F" w14:textId="77777777" w:rsidR="00CA057D" w:rsidRDefault="00CA057D">
            <w:pPr>
              <w:jc w:val="center"/>
              <w:rPr>
                <w:noProof/>
              </w:rPr>
            </w:pPr>
          </w:p>
          <w:p w14:paraId="4AA6917F" w14:textId="77777777" w:rsidR="00CA057D" w:rsidRDefault="00CA057D">
            <w:pPr>
              <w:jc w:val="center"/>
              <w:rPr>
                <w:noProof/>
              </w:rPr>
            </w:pPr>
          </w:p>
          <w:p w14:paraId="7739C06B" w14:textId="77777777" w:rsidR="00CA057D" w:rsidRDefault="00CA057D">
            <w:pPr>
              <w:jc w:val="center"/>
              <w:rPr>
                <w:noProof/>
              </w:rPr>
            </w:pPr>
          </w:p>
          <w:p w14:paraId="446E1F9D" w14:textId="27CE48DF" w:rsidR="00CA057D" w:rsidRDefault="00CA057D">
            <w:pPr>
              <w:jc w:val="center"/>
              <w:rPr>
                <w:noProof/>
              </w:rPr>
            </w:pPr>
          </w:p>
          <w:p w14:paraId="2FCE63C9" w14:textId="77777777" w:rsidR="00773A09" w:rsidRDefault="00773A09">
            <w:pPr>
              <w:jc w:val="center"/>
              <w:rPr>
                <w:noProof/>
              </w:rPr>
            </w:pPr>
          </w:p>
          <w:p w14:paraId="052423E1" w14:textId="77777777" w:rsidR="00CA057D" w:rsidRDefault="00CA057D">
            <w:pPr>
              <w:jc w:val="center"/>
              <w:rPr>
                <w:noProof/>
              </w:rPr>
            </w:pPr>
          </w:p>
          <w:p w14:paraId="37C6FF99" w14:textId="4FBF9E2E" w:rsidR="00CA057D" w:rsidRDefault="00CA057D">
            <w:pPr>
              <w:jc w:val="center"/>
              <w:rPr>
                <w:noProof/>
              </w:rPr>
            </w:pPr>
          </w:p>
        </w:tc>
      </w:tr>
    </w:tbl>
    <w:p w14:paraId="3975A736" w14:textId="089F90BE" w:rsidR="000135D1" w:rsidRDefault="00C66A97">
      <w:proofErr w:type="gramStart"/>
      <w:r>
        <w:lastRenderedPageBreak/>
        <w:t>Hawai‘</w:t>
      </w:r>
      <w:proofErr w:type="gramEnd"/>
      <w:r>
        <w:t xml:space="preserve">i’s Kona Sector, indicated by orange </w:t>
      </w:r>
      <w:r w:rsidR="00CA057D">
        <w:t>(</w:t>
      </w:r>
      <w:hyperlink w:anchor="fig-haw-map">
        <w:r>
          <w:rPr>
            <w:rStyle w:val="Hyperlink"/>
          </w:rPr>
          <w:t>Figure 5</w:t>
        </w:r>
      </w:hyperlink>
      <w:r w:rsidR="00CA057D">
        <w:rPr>
          <w:rStyle w:val="Hyperlink"/>
        </w:rPr>
        <w:t>).</w:t>
      </w:r>
    </w:p>
    <w:tbl>
      <w:tblPr>
        <w:tblW w:w="5000" w:type="pct"/>
        <w:tblLayout w:type="fixed"/>
        <w:tblLook w:val="0000" w:firstRow="0" w:lastRow="0" w:firstColumn="0" w:lastColumn="0" w:noHBand="0" w:noVBand="0"/>
      </w:tblPr>
      <w:tblGrid>
        <w:gridCol w:w="9360"/>
      </w:tblGrid>
      <w:tr w:rsidR="000135D1" w14:paraId="7AEE7901" w14:textId="77777777">
        <w:tc>
          <w:tcPr>
            <w:tcW w:w="7920" w:type="dxa"/>
          </w:tcPr>
          <w:p w14:paraId="719C8706" w14:textId="77777777" w:rsidR="000135D1" w:rsidRDefault="00C66A97">
            <w:pPr>
              <w:jc w:val="center"/>
            </w:pPr>
            <w:bookmarkStart w:id="9" w:name="fig-haw-kon"/>
            <w:r>
              <w:rPr>
                <w:noProof/>
              </w:rPr>
              <w:drawing>
                <wp:inline distT="0" distB="0" distL="0" distR="0" wp14:anchorId="41956E54" wp14:editId="1CB673C5">
                  <wp:extent cx="5943600" cy="45720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MHI/HAW_KONA_SEC_2024.png"/>
                          <pic:cNvPicPr>
                            <a:picLocks noChangeAspect="1" noChangeArrowheads="1"/>
                          </pic:cNvPicPr>
                        </pic:nvPicPr>
                        <pic:blipFill>
                          <a:blip r:embed="rId10"/>
                          <a:stretch>
                            <a:fillRect/>
                          </a:stretch>
                        </pic:blipFill>
                        <pic:spPr bwMode="auto">
                          <a:xfrm>
                            <a:off x="0" y="0"/>
                            <a:ext cx="5943600" cy="4572000"/>
                          </a:xfrm>
                          <a:prstGeom prst="rect">
                            <a:avLst/>
                          </a:prstGeom>
                          <a:noFill/>
                          <a:ln w="9525">
                            <a:noFill/>
                            <a:headEnd/>
                            <a:tailEnd/>
                          </a:ln>
                        </pic:spPr>
                      </pic:pic>
                    </a:graphicData>
                  </a:graphic>
                </wp:inline>
              </w:drawing>
            </w:r>
          </w:p>
          <w:p w14:paraId="33EA9F91" w14:textId="08BD8942" w:rsidR="000135D1" w:rsidRDefault="00C66A97">
            <w:pPr>
              <w:spacing w:before="200"/>
            </w:pPr>
            <w:r>
              <w:t>Figure 8: Hawai‘i Island sect</w:t>
            </w:r>
            <w:r>
              <w:t xml:space="preserve">or fish plots. Mean values ± standard error </w:t>
            </w:r>
            <w:proofErr w:type="gramStart"/>
            <w:r>
              <w:t>are</w:t>
            </w:r>
            <w:proofErr w:type="gramEnd"/>
            <w:r>
              <w:t xml:space="preserve"> plotted for biomass, mean size, and biomass per size class of all fishes observed (top); as well as biomass per consumer group (middle), parrotfish size classes (bottom left), and species of interest (bottom </w:t>
            </w:r>
            <w:r>
              <w:t xml:space="preserve">right). </w:t>
            </w:r>
          </w:p>
          <w:p w14:paraId="25219BAB" w14:textId="77777777" w:rsidR="00CA057D" w:rsidRDefault="00CA057D">
            <w:pPr>
              <w:spacing w:before="200"/>
            </w:pPr>
          </w:p>
          <w:p w14:paraId="448CB53F" w14:textId="77777777" w:rsidR="00CA057D" w:rsidRDefault="00CA057D">
            <w:pPr>
              <w:spacing w:before="200"/>
            </w:pPr>
          </w:p>
          <w:p w14:paraId="7E61A6DF" w14:textId="77777777" w:rsidR="00CA057D" w:rsidRDefault="00CA057D">
            <w:pPr>
              <w:spacing w:before="200"/>
            </w:pPr>
          </w:p>
          <w:p w14:paraId="09D3F2E7" w14:textId="77777777" w:rsidR="00CA057D" w:rsidRDefault="00CA057D">
            <w:pPr>
              <w:spacing w:before="200"/>
            </w:pPr>
          </w:p>
          <w:p w14:paraId="1EA2E945" w14:textId="77777777" w:rsidR="00CA057D" w:rsidRDefault="00CA057D">
            <w:pPr>
              <w:spacing w:before="200"/>
            </w:pPr>
          </w:p>
          <w:p w14:paraId="1CF4EB2A" w14:textId="1BD6E885" w:rsidR="00773A09" w:rsidRDefault="00773A09">
            <w:pPr>
              <w:spacing w:before="200"/>
            </w:pPr>
          </w:p>
        </w:tc>
        <w:bookmarkEnd w:id="9"/>
      </w:tr>
    </w:tbl>
    <w:p w14:paraId="465C7E6A" w14:textId="57CEC5B4" w:rsidR="00CA057D" w:rsidRDefault="00C66A97" w:rsidP="00CA057D">
      <w:proofErr w:type="gramStart"/>
      <w:r>
        <w:lastRenderedPageBreak/>
        <w:t>Hawai‘</w:t>
      </w:r>
      <w:proofErr w:type="gramEnd"/>
      <w:r>
        <w:t>i’s Puna Sector</w:t>
      </w:r>
      <w:r w:rsidR="00CA057D">
        <w:t xml:space="preserve">, indicated by </w:t>
      </w:r>
      <w:r w:rsidR="00CA057D">
        <w:t>purple</w:t>
      </w:r>
      <w:r w:rsidR="00CA057D">
        <w:t xml:space="preserve"> (</w:t>
      </w:r>
      <w:hyperlink w:anchor="fig-haw-map">
        <w:r w:rsidR="00CA057D">
          <w:rPr>
            <w:rStyle w:val="Hyperlink"/>
          </w:rPr>
          <w:t>Figure 5</w:t>
        </w:r>
      </w:hyperlink>
      <w:r w:rsidR="00CA057D">
        <w:rPr>
          <w:rStyle w:val="Hyperlink"/>
        </w:rPr>
        <w:t>).</w:t>
      </w:r>
    </w:p>
    <w:p w14:paraId="29A517E5" w14:textId="656A8066" w:rsidR="000135D1" w:rsidRDefault="000135D1"/>
    <w:tbl>
      <w:tblPr>
        <w:tblW w:w="5000" w:type="pct"/>
        <w:tblLayout w:type="fixed"/>
        <w:tblLook w:val="0000" w:firstRow="0" w:lastRow="0" w:firstColumn="0" w:lastColumn="0" w:noHBand="0" w:noVBand="0"/>
      </w:tblPr>
      <w:tblGrid>
        <w:gridCol w:w="9360"/>
      </w:tblGrid>
      <w:tr w:rsidR="000135D1" w14:paraId="63648747" w14:textId="77777777">
        <w:tc>
          <w:tcPr>
            <w:tcW w:w="7920" w:type="dxa"/>
          </w:tcPr>
          <w:p w14:paraId="3D9281D6" w14:textId="77777777" w:rsidR="000135D1" w:rsidRDefault="00C66A97">
            <w:pPr>
              <w:jc w:val="center"/>
            </w:pPr>
            <w:bookmarkStart w:id="10" w:name="fig-haw-pun"/>
            <w:r>
              <w:rPr>
                <w:noProof/>
              </w:rPr>
              <w:drawing>
                <wp:inline distT="0" distB="0" distL="0" distR="0" wp14:anchorId="1E840B95" wp14:editId="4ABD23C0">
                  <wp:extent cx="5943600" cy="4572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MHI/HAW_PUNA_SEC_2024.png"/>
                          <pic:cNvPicPr>
                            <a:picLocks noChangeAspect="1" noChangeArrowheads="1"/>
                          </pic:cNvPicPr>
                        </pic:nvPicPr>
                        <pic:blipFill>
                          <a:blip r:embed="rId11"/>
                          <a:stretch>
                            <a:fillRect/>
                          </a:stretch>
                        </pic:blipFill>
                        <pic:spPr bwMode="auto">
                          <a:xfrm>
                            <a:off x="0" y="0"/>
                            <a:ext cx="5943600" cy="4572000"/>
                          </a:xfrm>
                          <a:prstGeom prst="rect">
                            <a:avLst/>
                          </a:prstGeom>
                          <a:noFill/>
                          <a:ln w="9525">
                            <a:noFill/>
                            <a:headEnd/>
                            <a:tailEnd/>
                          </a:ln>
                        </pic:spPr>
                      </pic:pic>
                    </a:graphicData>
                  </a:graphic>
                </wp:inline>
              </w:drawing>
            </w:r>
          </w:p>
          <w:p w14:paraId="4B3C8E00" w14:textId="5A1D964D" w:rsidR="000135D1" w:rsidRDefault="00C66A97">
            <w:pPr>
              <w:spacing w:before="200"/>
            </w:pPr>
            <w:r>
              <w:t xml:space="preserve">Figure 9: Hawai‘i Island sector fish plots. Mean values ± standard error </w:t>
            </w:r>
            <w:proofErr w:type="gramStart"/>
            <w:r>
              <w:t>are</w:t>
            </w:r>
            <w:proofErr w:type="gramEnd"/>
            <w:r>
              <w:t xml:space="preserve"> plotted for biomass, mean size, and biomass p</w:t>
            </w:r>
            <w:r>
              <w:t xml:space="preserve">er size class of all fishes observed (top); as well as biomass per consumer group (middle), parrotfish size classes (bottom left), and species of interest (bottom right). </w:t>
            </w:r>
          </w:p>
          <w:p w14:paraId="0A2ADEF4" w14:textId="77777777" w:rsidR="00CA057D" w:rsidRDefault="00CA057D">
            <w:pPr>
              <w:spacing w:before="200"/>
            </w:pPr>
          </w:p>
          <w:p w14:paraId="126352A1" w14:textId="77777777" w:rsidR="00CA057D" w:rsidRDefault="00CA057D">
            <w:pPr>
              <w:spacing w:before="200"/>
            </w:pPr>
          </w:p>
          <w:p w14:paraId="6307A044" w14:textId="77777777" w:rsidR="00CA057D" w:rsidRDefault="00CA057D">
            <w:pPr>
              <w:spacing w:before="200"/>
            </w:pPr>
          </w:p>
          <w:p w14:paraId="259C48AC" w14:textId="77777777" w:rsidR="00CA057D" w:rsidRDefault="00CA057D">
            <w:pPr>
              <w:spacing w:before="200"/>
            </w:pPr>
          </w:p>
          <w:p w14:paraId="388BB9D2" w14:textId="369C4F55" w:rsidR="00CA057D" w:rsidRDefault="00CA057D">
            <w:pPr>
              <w:spacing w:before="200"/>
            </w:pPr>
          </w:p>
        </w:tc>
        <w:bookmarkEnd w:id="10"/>
      </w:tr>
    </w:tbl>
    <w:p w14:paraId="32837FA8" w14:textId="6DB5CABD" w:rsidR="00CA057D" w:rsidRDefault="00C66A97" w:rsidP="00CA057D">
      <w:proofErr w:type="gramStart"/>
      <w:r>
        <w:lastRenderedPageBreak/>
        <w:t>Hawai‘</w:t>
      </w:r>
      <w:proofErr w:type="gramEnd"/>
      <w:r>
        <w:t>i’s Southeast Sector</w:t>
      </w:r>
      <w:r w:rsidR="00CA057D">
        <w:t xml:space="preserve">, indicated by </w:t>
      </w:r>
      <w:r w:rsidR="00CA057D">
        <w:t>pink</w:t>
      </w:r>
      <w:r w:rsidR="00CA057D">
        <w:t xml:space="preserve"> (</w:t>
      </w:r>
      <w:hyperlink w:anchor="fig-haw-map">
        <w:r w:rsidR="00CA057D">
          <w:rPr>
            <w:rStyle w:val="Hyperlink"/>
          </w:rPr>
          <w:t>Figure 5</w:t>
        </w:r>
      </w:hyperlink>
      <w:r w:rsidR="00CA057D">
        <w:rPr>
          <w:rStyle w:val="Hyperlink"/>
        </w:rPr>
        <w:t>).</w:t>
      </w:r>
    </w:p>
    <w:p w14:paraId="22A68E67" w14:textId="79C50DC5" w:rsidR="000135D1" w:rsidRDefault="000135D1"/>
    <w:tbl>
      <w:tblPr>
        <w:tblW w:w="5000" w:type="pct"/>
        <w:tblLayout w:type="fixed"/>
        <w:tblLook w:val="0000" w:firstRow="0" w:lastRow="0" w:firstColumn="0" w:lastColumn="0" w:noHBand="0" w:noVBand="0"/>
      </w:tblPr>
      <w:tblGrid>
        <w:gridCol w:w="9360"/>
      </w:tblGrid>
      <w:tr w:rsidR="000135D1" w14:paraId="51A69660" w14:textId="77777777">
        <w:tc>
          <w:tcPr>
            <w:tcW w:w="7920" w:type="dxa"/>
          </w:tcPr>
          <w:p w14:paraId="6AB1D690" w14:textId="77777777" w:rsidR="000135D1" w:rsidRDefault="00C66A97">
            <w:pPr>
              <w:jc w:val="center"/>
            </w:pPr>
            <w:bookmarkStart w:id="11" w:name="fig-haw-se"/>
            <w:r>
              <w:rPr>
                <w:noProof/>
              </w:rPr>
              <w:drawing>
                <wp:inline distT="0" distB="0" distL="0" distR="0" wp14:anchorId="551167AC" wp14:editId="17C3130B">
                  <wp:extent cx="5943600" cy="4572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MHI/HAW_SE_SEC_2024.png"/>
                          <pic:cNvPicPr>
                            <a:picLocks noChangeAspect="1" noChangeArrowheads="1"/>
                          </pic:cNvPicPr>
                        </pic:nvPicPr>
                        <pic:blipFill>
                          <a:blip r:embed="rId12"/>
                          <a:stretch>
                            <a:fillRect/>
                          </a:stretch>
                        </pic:blipFill>
                        <pic:spPr bwMode="auto">
                          <a:xfrm>
                            <a:off x="0" y="0"/>
                            <a:ext cx="5943600" cy="4572000"/>
                          </a:xfrm>
                          <a:prstGeom prst="rect">
                            <a:avLst/>
                          </a:prstGeom>
                          <a:noFill/>
                          <a:ln w="9525">
                            <a:noFill/>
                            <a:headEnd/>
                            <a:tailEnd/>
                          </a:ln>
                        </pic:spPr>
                      </pic:pic>
                    </a:graphicData>
                  </a:graphic>
                </wp:inline>
              </w:drawing>
            </w:r>
          </w:p>
          <w:p w14:paraId="438147A6" w14:textId="3C1BDF0A" w:rsidR="000135D1" w:rsidRDefault="00C66A97">
            <w:pPr>
              <w:spacing w:before="200"/>
            </w:pPr>
            <w:r>
              <w:t xml:space="preserve">Figure 10: Hawai‘i Island sector fish plots. Mean values ± standard error </w:t>
            </w:r>
            <w:proofErr w:type="gramStart"/>
            <w:r>
              <w:t>are</w:t>
            </w:r>
            <w:proofErr w:type="gramEnd"/>
            <w:r>
              <w:t xml:space="preserve"> plotted for biomass, mean size, and biomass per size class of all fishes observed (top); as well as biomass per consumer group (midd</w:t>
            </w:r>
            <w:r>
              <w:t xml:space="preserve">le), parrotfish size classes (bottom left), and species of interest (bottom right). </w:t>
            </w:r>
          </w:p>
        </w:tc>
        <w:bookmarkEnd w:id="11"/>
      </w:tr>
      <w:bookmarkEnd w:id="3"/>
    </w:tbl>
    <w:p w14:paraId="7EE3D05D" w14:textId="2CCC9E9F" w:rsidR="000135D1" w:rsidRDefault="000135D1"/>
    <w:sectPr w:rsidR="000135D1" w:rsidSect="00C50DC9">
      <w:footerReference w:type="even" r:id="rId13"/>
      <w:type w:val="continuous"/>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D519F" w14:textId="77777777" w:rsidR="00C66A97" w:rsidRDefault="00C66A97">
      <w:pPr>
        <w:spacing w:after="0" w:line="240" w:lineRule="auto"/>
      </w:pPr>
      <w:r>
        <w:separator/>
      </w:r>
    </w:p>
  </w:endnote>
  <w:endnote w:type="continuationSeparator" w:id="0">
    <w:p w14:paraId="0618CBAB" w14:textId="77777777" w:rsidR="00C66A97" w:rsidRDefault="00C66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5BB85" w14:textId="77777777" w:rsidR="00532BC7" w:rsidRPr="0050722A" w:rsidRDefault="00532BC7">
    <w:pPr>
      <w:pStyle w:val="Footer"/>
      <w:jc w:val="right"/>
      <w:rPr>
        <w:sz w:val="22"/>
        <w:szCs w:val="22"/>
      </w:rPr>
    </w:pPr>
    <w:r w:rsidRPr="0050722A">
      <w:rPr>
        <w:sz w:val="22"/>
        <w:szCs w:val="22"/>
      </w:rPr>
      <w:t>National Marine Fisheries Service | Pacific Islands Fisheries Science Center</w:t>
    </w:r>
    <w:r w:rsidRPr="0050722A">
      <w:rPr>
        <w:sz w:val="22"/>
        <w:szCs w:val="22"/>
      </w:rPr>
      <w:tab/>
    </w:r>
    <w:sdt>
      <w:sdtPr>
        <w:rPr>
          <w:color w:val="003087"/>
          <w:sz w:val="22"/>
          <w:szCs w:val="22"/>
        </w:rPr>
        <w:id w:val="-1567180087"/>
        <w:docPartObj>
          <w:docPartGallery w:val="Page Numbers (Bottom of Page)"/>
          <w:docPartUnique/>
        </w:docPartObj>
      </w:sdtPr>
      <w:sdtEndPr>
        <w:rPr>
          <w:noProof/>
          <w:color w:val="262626"/>
        </w:rPr>
      </w:sdtEndPr>
      <w:sdtContent>
        <w:r w:rsidRPr="0050722A">
          <w:rPr>
            <w:color w:val="003087"/>
            <w:sz w:val="22"/>
            <w:szCs w:val="22"/>
          </w:rPr>
          <w:fldChar w:fldCharType="begin"/>
        </w:r>
        <w:r w:rsidRPr="0050722A">
          <w:rPr>
            <w:color w:val="003087"/>
            <w:sz w:val="22"/>
            <w:szCs w:val="22"/>
          </w:rPr>
          <w:instrText xml:space="preserve"> PAGE   \* MERGEFORMAT </w:instrText>
        </w:r>
        <w:r w:rsidRPr="0050722A">
          <w:rPr>
            <w:color w:val="003087"/>
            <w:sz w:val="22"/>
            <w:szCs w:val="22"/>
          </w:rPr>
          <w:fldChar w:fldCharType="separate"/>
        </w:r>
        <w:r w:rsidRPr="0050722A">
          <w:rPr>
            <w:noProof/>
            <w:color w:val="003087"/>
            <w:sz w:val="22"/>
            <w:szCs w:val="22"/>
          </w:rPr>
          <w:t>2</w:t>
        </w:r>
        <w:r w:rsidRPr="0050722A">
          <w:rPr>
            <w:noProof/>
            <w:color w:val="003087"/>
            <w:sz w:val="22"/>
            <w:szCs w:val="2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DCDA5" w14:textId="77777777" w:rsidR="00C66A97" w:rsidRDefault="00C66A97">
      <w:pPr>
        <w:spacing w:after="0" w:line="240" w:lineRule="auto"/>
      </w:pPr>
      <w:r>
        <w:separator/>
      </w:r>
    </w:p>
  </w:footnote>
  <w:footnote w:type="continuationSeparator" w:id="0">
    <w:p w14:paraId="70E12157" w14:textId="77777777" w:rsidR="00C66A97" w:rsidRDefault="00C66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9C6B0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0F22CA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B163F9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2188A9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B7E15C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5AEC1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9AE74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72A5B7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D9AEB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C1497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7D61B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95459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31"/>
    <w:multiLevelType w:val="multilevel"/>
    <w:tmpl w:val="F402A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1"/>
  </w:num>
  <w:num w:numId="14">
    <w:abstractNumId w:val="11"/>
  </w:num>
  <w:num w:numId="15">
    <w:abstractNumId w:val="11"/>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49">
      <o:colormru v:ext="edit" colors="#f5f5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0F"/>
    <w:rsid w:val="000135D1"/>
    <w:rsid w:val="00056AE3"/>
    <w:rsid w:val="000654F0"/>
    <w:rsid w:val="00086909"/>
    <w:rsid w:val="000B3FA6"/>
    <w:rsid w:val="00112B6F"/>
    <w:rsid w:val="00115BE0"/>
    <w:rsid w:val="001330FF"/>
    <w:rsid w:val="001727D6"/>
    <w:rsid w:val="001E4EC2"/>
    <w:rsid w:val="0024645B"/>
    <w:rsid w:val="00270292"/>
    <w:rsid w:val="00274F59"/>
    <w:rsid w:val="002855BD"/>
    <w:rsid w:val="00290D75"/>
    <w:rsid w:val="00296E3D"/>
    <w:rsid w:val="002E50DA"/>
    <w:rsid w:val="003071B3"/>
    <w:rsid w:val="003075CC"/>
    <w:rsid w:val="003A0725"/>
    <w:rsid w:val="003D4CA6"/>
    <w:rsid w:val="00402B33"/>
    <w:rsid w:val="004116F7"/>
    <w:rsid w:val="0043297D"/>
    <w:rsid w:val="00444CCE"/>
    <w:rsid w:val="00486579"/>
    <w:rsid w:val="004A152F"/>
    <w:rsid w:val="004A69F5"/>
    <w:rsid w:val="004F0EF9"/>
    <w:rsid w:val="005048E4"/>
    <w:rsid w:val="00532BC7"/>
    <w:rsid w:val="005440F4"/>
    <w:rsid w:val="00562D32"/>
    <w:rsid w:val="00587184"/>
    <w:rsid w:val="005B140F"/>
    <w:rsid w:val="005B15CE"/>
    <w:rsid w:val="005C098B"/>
    <w:rsid w:val="005F115B"/>
    <w:rsid w:val="006156CB"/>
    <w:rsid w:val="006324CE"/>
    <w:rsid w:val="006649C6"/>
    <w:rsid w:val="006654D5"/>
    <w:rsid w:val="006A5C02"/>
    <w:rsid w:val="006A78A5"/>
    <w:rsid w:val="006C2261"/>
    <w:rsid w:val="006E7302"/>
    <w:rsid w:val="006F4734"/>
    <w:rsid w:val="00704160"/>
    <w:rsid w:val="00710F24"/>
    <w:rsid w:val="00722BEB"/>
    <w:rsid w:val="00773A09"/>
    <w:rsid w:val="007D5799"/>
    <w:rsid w:val="00812739"/>
    <w:rsid w:val="0084564F"/>
    <w:rsid w:val="00855283"/>
    <w:rsid w:val="008C277A"/>
    <w:rsid w:val="008C3143"/>
    <w:rsid w:val="00901A74"/>
    <w:rsid w:val="009156C9"/>
    <w:rsid w:val="009531E7"/>
    <w:rsid w:val="00966B15"/>
    <w:rsid w:val="009A4E25"/>
    <w:rsid w:val="009C15C4"/>
    <w:rsid w:val="009D2F28"/>
    <w:rsid w:val="00A14528"/>
    <w:rsid w:val="00A344EE"/>
    <w:rsid w:val="00AA4484"/>
    <w:rsid w:val="00AA7ED5"/>
    <w:rsid w:val="00AB04F3"/>
    <w:rsid w:val="00AC02E9"/>
    <w:rsid w:val="00AD1525"/>
    <w:rsid w:val="00AF1FEC"/>
    <w:rsid w:val="00AF260E"/>
    <w:rsid w:val="00B32D05"/>
    <w:rsid w:val="00B66F30"/>
    <w:rsid w:val="00BB486A"/>
    <w:rsid w:val="00BB4AD8"/>
    <w:rsid w:val="00BD4855"/>
    <w:rsid w:val="00BE5D32"/>
    <w:rsid w:val="00C0096E"/>
    <w:rsid w:val="00C27F11"/>
    <w:rsid w:val="00C40F73"/>
    <w:rsid w:val="00C452EC"/>
    <w:rsid w:val="00C66A97"/>
    <w:rsid w:val="00CA057D"/>
    <w:rsid w:val="00CA35C0"/>
    <w:rsid w:val="00CC4621"/>
    <w:rsid w:val="00CC4F7D"/>
    <w:rsid w:val="00CC5A2D"/>
    <w:rsid w:val="00CD35D8"/>
    <w:rsid w:val="00CE067C"/>
    <w:rsid w:val="00CE5DF8"/>
    <w:rsid w:val="00D27575"/>
    <w:rsid w:val="00D366B7"/>
    <w:rsid w:val="00D6480F"/>
    <w:rsid w:val="00D70394"/>
    <w:rsid w:val="00D7127D"/>
    <w:rsid w:val="00D718B4"/>
    <w:rsid w:val="00D72F76"/>
    <w:rsid w:val="00D9274C"/>
    <w:rsid w:val="00DA4099"/>
    <w:rsid w:val="00DB5898"/>
    <w:rsid w:val="00DE5D52"/>
    <w:rsid w:val="00DF373C"/>
    <w:rsid w:val="00EA7EAB"/>
    <w:rsid w:val="00EC0BE9"/>
    <w:rsid w:val="00F2234B"/>
    <w:rsid w:val="00F438A2"/>
    <w:rsid w:val="00FD7C64"/>
    <w:rsid w:val="00FF6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5f5f5"/>
    </o:shapedefaults>
    <o:shapelayout v:ext="edit">
      <o:idmap v:ext="edit" data="1"/>
    </o:shapelayout>
  </w:shapeDefaults>
  <w:decimalSymbol w:val="."/>
  <w:listSeparator w:val=","/>
  <w14:docId w14:val="7D82714B"/>
  <w15:docId w15:val="{CA68FE25-7466-4479-8AC4-ADBADFE11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F59"/>
  </w:style>
  <w:style w:type="paragraph" w:styleId="Heading1">
    <w:name w:val="heading 1"/>
    <w:basedOn w:val="Normal"/>
    <w:next w:val="Normal"/>
    <w:uiPriority w:val="9"/>
    <w:qFormat/>
    <w:rsid w:val="005F115B"/>
    <w:pPr>
      <w:keepNext/>
      <w:pageBreakBefore/>
      <w:spacing w:before="240" w:after="240"/>
      <w:outlineLvl w:val="0"/>
    </w:pPr>
    <w:rPr>
      <w:b/>
      <w:color w:val="003087"/>
      <w:sz w:val="28"/>
      <w:szCs w:val="28"/>
    </w:rPr>
  </w:style>
  <w:style w:type="paragraph" w:styleId="Heading2">
    <w:name w:val="heading 2"/>
    <w:basedOn w:val="Normal"/>
    <w:next w:val="Normal"/>
    <w:uiPriority w:val="9"/>
    <w:unhideWhenUsed/>
    <w:qFormat/>
    <w:rsid w:val="00704160"/>
    <w:pPr>
      <w:keepNext/>
      <w:spacing w:before="240" w:after="240"/>
      <w:outlineLvl w:val="1"/>
    </w:pPr>
    <w:rPr>
      <w:b/>
      <w:color w:val="0085CA"/>
    </w:rPr>
  </w:style>
  <w:style w:type="paragraph" w:styleId="Heading3">
    <w:name w:val="heading 3"/>
    <w:basedOn w:val="Normal"/>
    <w:next w:val="Normal"/>
    <w:uiPriority w:val="9"/>
    <w:unhideWhenUsed/>
    <w:qFormat/>
    <w:rsid w:val="00704160"/>
    <w:pPr>
      <w:keepNext/>
      <w:spacing w:before="240" w:after="240"/>
      <w:outlineLvl w:val="2"/>
    </w:pPr>
    <w:rPr>
      <w:i/>
      <w:color w:val="008DA8"/>
    </w:rPr>
  </w:style>
  <w:style w:type="paragraph" w:styleId="Heading4">
    <w:name w:val="heading 4"/>
    <w:basedOn w:val="Normal"/>
    <w:next w:val="Normal"/>
    <w:uiPriority w:val="9"/>
    <w:unhideWhenUsed/>
    <w:qFormat/>
    <w:rsid w:val="00704160"/>
    <w:pPr>
      <w:keepNext/>
      <w:keepLines/>
      <w:spacing w:before="240" w:after="240"/>
      <w:outlineLvl w:val="3"/>
    </w:pPr>
    <w:rPr>
      <w:i/>
      <w:color w:val="5761C0"/>
    </w:rPr>
  </w:style>
  <w:style w:type="paragraph" w:styleId="Heading5">
    <w:name w:val="heading 5"/>
    <w:basedOn w:val="Normal"/>
    <w:next w:val="Normal"/>
    <w:uiPriority w:val="9"/>
    <w:semiHidden/>
    <w:unhideWhenUsed/>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04160"/>
    <w:pPr>
      <w:spacing w:after="0" w:line="275" w:lineRule="auto"/>
      <w:textDirection w:val="btLr"/>
    </w:pPr>
    <w:rPr>
      <w:rFonts w:ascii="Arial Narrow" w:eastAsia="Arial Narrow" w:hAnsi="Arial Narrow" w:cs="Arial Narrow"/>
      <w:b/>
      <w:sz w:val="52"/>
    </w:rPr>
  </w:style>
  <w:style w:type="paragraph" w:styleId="Subtitle">
    <w:name w:val="Subtitle"/>
    <w:basedOn w:val="Normal"/>
    <w:next w:val="Normal"/>
    <w:uiPriority w:val="11"/>
    <w:qFormat/>
    <w:rsid w:val="00704160"/>
    <w:pPr>
      <w:spacing w:after="80" w:line="275" w:lineRule="auto"/>
      <w:textDirection w:val="btLr"/>
    </w:pPr>
  </w:style>
  <w:style w:type="table" w:customStyle="1" w:styleId="a">
    <w:basedOn w:val="TableNormal"/>
    <w:pPr>
      <w:keepNext/>
      <w:keepLines/>
      <w:jc w:val="right"/>
    </w:pPr>
    <w:tblPr>
      <w:tblStyleRowBandSize w:val="1"/>
      <w:tblStyleColBandSize w:val="1"/>
      <w:tblCellMar>
        <w:left w:w="115" w:type="dxa"/>
        <w:right w:w="115" w:type="dxa"/>
      </w:tblCellMar>
    </w:tblPr>
    <w:tcPr>
      <w:shd w:val="clear" w:color="auto" w:fill="auto"/>
      <w:vAlign w:val="center"/>
    </w:tcPr>
  </w:style>
  <w:style w:type="table" w:customStyle="1" w:styleId="a0">
    <w:basedOn w:val="TableNormal"/>
    <w:pPr>
      <w:keepNext/>
      <w:keepLines/>
      <w:jc w:val="right"/>
    </w:pPr>
    <w:tblPr>
      <w:tblStyleRowBandSize w:val="1"/>
      <w:tblStyleColBandSize w:val="1"/>
      <w:tblCellMar>
        <w:left w:w="72" w:type="dxa"/>
        <w:right w:w="43" w:type="dxa"/>
      </w:tblCellMar>
    </w:tblPr>
    <w:tcPr>
      <w:shd w:val="clear" w:color="auto" w:fill="auto"/>
      <w:vAlign w:val="center"/>
    </w:tcPr>
    <w:tblStylePr w:type="firstRow">
      <w:pPr>
        <w:jc w:val="center"/>
      </w:pPr>
      <w:rPr>
        <w:rFonts w:ascii="Arial" w:eastAsia="Arial" w:hAnsi="Arial" w:cs="Arial"/>
        <w:b/>
        <w:sz w:val="20"/>
        <w:szCs w:val="20"/>
      </w:rPr>
      <w:tblPr/>
      <w:tcPr>
        <w:tcBorders>
          <w:top w:val="single" w:sz="4" w:space="0" w:color="000000"/>
          <w:bottom w:val="single" w:sz="4" w:space="0" w:color="000000"/>
        </w:tcBorders>
        <w:vAlign w:val="bottom"/>
      </w:tcPr>
    </w:tblStylePr>
    <w:tblStylePr w:type="lastRow">
      <w:rPr>
        <w:rFonts w:ascii="Arial" w:eastAsia="Arial" w:hAnsi="Arial" w:cs="Arial"/>
        <w:b/>
        <w:i w:val="0"/>
        <w:sz w:val="20"/>
        <w:szCs w:val="20"/>
      </w:rPr>
      <w:tblPr/>
      <w:tcPr>
        <w:tcBorders>
          <w:top w:val="nil"/>
          <w:left w:val="nil"/>
          <w:bottom w:val="single" w:sz="4" w:space="0" w:color="000000"/>
          <w:right w:val="nil"/>
          <w:insideH w:val="nil"/>
          <w:insideV w:val="nil"/>
        </w:tcBorders>
        <w:shd w:val="clear" w:color="auto" w:fill="auto"/>
      </w:tcPr>
    </w:tblStylePr>
    <w:tblStylePr w:type="firstCol">
      <w:pPr>
        <w:jc w:val="left"/>
      </w:pPr>
      <w:rPr>
        <w:rFonts w:ascii="Arial" w:eastAsia="Arial" w:hAnsi="Arial" w:cs="Arial"/>
        <w:b w:val="0"/>
        <w:sz w:val="20"/>
        <w:szCs w:val="20"/>
      </w:rPr>
    </w:tblStylePr>
    <w:tblStylePr w:type="lastCol">
      <w:rPr>
        <w:rFonts w:ascii="Arial" w:eastAsia="Arial" w:hAnsi="Arial" w:cs="Arial"/>
        <w:b/>
        <w:sz w:val="20"/>
        <w:szCs w:val="20"/>
      </w:rPr>
    </w:tblStylePr>
  </w:style>
  <w:style w:type="paragraph" w:styleId="Header">
    <w:name w:val="header"/>
    <w:basedOn w:val="Normal"/>
    <w:link w:val="HeaderChar"/>
    <w:uiPriority w:val="99"/>
    <w:unhideWhenUsed/>
    <w:rsid w:val="002E5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0DA"/>
  </w:style>
  <w:style w:type="paragraph" w:styleId="Footer">
    <w:name w:val="footer"/>
    <w:basedOn w:val="Normal"/>
    <w:link w:val="FooterChar"/>
    <w:uiPriority w:val="99"/>
    <w:unhideWhenUsed/>
    <w:rsid w:val="002E5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0DA"/>
  </w:style>
  <w:style w:type="character" w:styleId="SubtleEmphasis">
    <w:name w:val="Subtle Emphasis"/>
    <w:aliases w:val="Non-heading emphasis"/>
    <w:uiPriority w:val="19"/>
    <w:rsid w:val="00AA4484"/>
    <w:rPr>
      <w:i/>
      <w:iCs/>
      <w:color w:val="DB6015"/>
    </w:rPr>
  </w:style>
  <w:style w:type="character" w:styleId="Emphasis">
    <w:name w:val="Emphasis"/>
    <w:aliases w:val="Non-heading Emphasis Two"/>
    <w:uiPriority w:val="20"/>
    <w:rsid w:val="00AA4484"/>
    <w:rPr>
      <w:i/>
      <w:iCs/>
      <w:color w:val="4B8320"/>
    </w:rPr>
  </w:style>
  <w:style w:type="paragraph" w:styleId="Quote">
    <w:name w:val="Quote"/>
    <w:aliases w:val="Block Quote"/>
    <w:basedOn w:val="Normal"/>
    <w:next w:val="Normal"/>
    <w:link w:val="QuoteChar"/>
    <w:uiPriority w:val="29"/>
    <w:qFormat/>
    <w:rsid w:val="00D366B7"/>
    <w:pPr>
      <w:spacing w:before="240" w:after="240"/>
      <w:ind w:left="720" w:right="907"/>
    </w:pPr>
    <w:rPr>
      <w:sz w:val="22"/>
      <w:szCs w:val="22"/>
    </w:rPr>
  </w:style>
  <w:style w:type="character" w:customStyle="1" w:styleId="QuoteChar">
    <w:name w:val="Quote Char"/>
    <w:aliases w:val="Block Quote Char"/>
    <w:basedOn w:val="DefaultParagraphFont"/>
    <w:link w:val="Quote"/>
    <w:uiPriority w:val="29"/>
    <w:rsid w:val="00D366B7"/>
    <w:rPr>
      <w:sz w:val="22"/>
      <w:szCs w:val="22"/>
    </w:rPr>
  </w:style>
  <w:style w:type="paragraph" w:customStyle="1" w:styleId="Emphasis1">
    <w:name w:val="Emphasis 1"/>
    <w:basedOn w:val="Normal"/>
    <w:next w:val="Normal"/>
    <w:link w:val="Emphasis1Char"/>
    <w:qFormat/>
    <w:rsid w:val="00D366B7"/>
    <w:rPr>
      <w:i/>
      <w:color w:val="DB6015"/>
    </w:rPr>
  </w:style>
  <w:style w:type="paragraph" w:customStyle="1" w:styleId="EmphasisTwo">
    <w:name w:val="Emphasis Two"/>
    <w:basedOn w:val="Normal"/>
    <w:next w:val="Normal"/>
    <w:link w:val="EmphasisTwoChar"/>
    <w:qFormat/>
    <w:rsid w:val="00D366B7"/>
    <w:rPr>
      <w:i/>
      <w:color w:val="4B8320"/>
    </w:rPr>
  </w:style>
  <w:style w:type="character" w:customStyle="1" w:styleId="Emphasis1Char">
    <w:name w:val="Emphasis 1 Char"/>
    <w:basedOn w:val="DefaultParagraphFont"/>
    <w:link w:val="Emphasis1"/>
    <w:rsid w:val="00D366B7"/>
    <w:rPr>
      <w:i/>
      <w:color w:val="DB6015"/>
    </w:rPr>
  </w:style>
  <w:style w:type="character" w:styleId="Hyperlink">
    <w:name w:val="Hyperlink"/>
    <w:basedOn w:val="DefaultParagraphFont"/>
    <w:uiPriority w:val="99"/>
    <w:unhideWhenUsed/>
    <w:rsid w:val="00D72F76"/>
    <w:rPr>
      <w:color w:val="0000FF" w:themeColor="hyperlink"/>
      <w:u w:val="single"/>
    </w:rPr>
  </w:style>
  <w:style w:type="character" w:customStyle="1" w:styleId="EmphasisTwoChar">
    <w:name w:val="Emphasis Two Char"/>
    <w:basedOn w:val="DefaultParagraphFont"/>
    <w:link w:val="EmphasisTwo"/>
    <w:rsid w:val="00D366B7"/>
    <w:rPr>
      <w:i/>
      <w:color w:val="4B8320"/>
    </w:rPr>
  </w:style>
  <w:style w:type="character" w:styleId="UnresolvedMention">
    <w:name w:val="Unresolved Mention"/>
    <w:basedOn w:val="DefaultParagraphFont"/>
    <w:uiPriority w:val="99"/>
    <w:semiHidden/>
    <w:unhideWhenUsed/>
    <w:rsid w:val="00D72F76"/>
    <w:rPr>
      <w:color w:val="605E5C"/>
      <w:shd w:val="clear" w:color="auto" w:fill="E1DFDD"/>
    </w:rPr>
  </w:style>
  <w:style w:type="paragraph" w:styleId="IntenseQuote">
    <w:name w:val="Intense Quote"/>
    <w:aliases w:val="Short Quote"/>
    <w:basedOn w:val="Normal"/>
    <w:next w:val="Normal"/>
    <w:link w:val="IntenseQuoteChar"/>
    <w:uiPriority w:val="30"/>
    <w:qFormat/>
    <w:rsid w:val="00AF260E"/>
    <w:pPr>
      <w:spacing w:before="240" w:after="240"/>
    </w:pPr>
    <w:rPr>
      <w:i/>
      <w:iCs/>
    </w:rPr>
  </w:style>
  <w:style w:type="character" w:customStyle="1" w:styleId="IntenseQuoteChar">
    <w:name w:val="Intense Quote Char"/>
    <w:aliases w:val="Short Quote Char"/>
    <w:basedOn w:val="DefaultParagraphFont"/>
    <w:link w:val="IntenseQuote"/>
    <w:uiPriority w:val="30"/>
    <w:rsid w:val="00AF260E"/>
    <w:rPr>
      <w:i/>
      <w:iCs/>
    </w:rPr>
  </w:style>
  <w:style w:type="table" w:styleId="TableGrid">
    <w:name w:val="Table Grid"/>
    <w:basedOn w:val="TableNormal"/>
    <w:uiPriority w:val="39"/>
    <w:rsid w:val="007D5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0096E"/>
    <w:rPr>
      <w:iCs/>
      <w:color w:val="0D0D0D" w:themeColor="text1" w:themeTint="F2"/>
      <w:sz w:val="22"/>
      <w:szCs w:val="18"/>
    </w:rPr>
  </w:style>
  <w:style w:type="paragraph" w:customStyle="1" w:styleId="Tables">
    <w:name w:val="Tables"/>
    <w:basedOn w:val="Normal"/>
    <w:next w:val="Normal"/>
    <w:link w:val="TablesChar"/>
    <w:qFormat/>
    <w:rsid w:val="00A14528"/>
    <w:pPr>
      <w:widowControl w:val="0"/>
      <w:spacing w:after="0"/>
    </w:pPr>
  </w:style>
  <w:style w:type="paragraph" w:customStyle="1" w:styleId="TableDescriptiveText">
    <w:name w:val="Table Descriptive Text"/>
    <w:basedOn w:val="Normal"/>
    <w:link w:val="TableDescriptiveTextChar"/>
    <w:qFormat/>
    <w:rsid w:val="009A4E25"/>
    <w:pPr>
      <w:pBdr>
        <w:top w:val="nil"/>
        <w:left w:val="nil"/>
        <w:bottom w:val="nil"/>
        <w:right w:val="nil"/>
        <w:between w:val="nil"/>
      </w:pBdr>
      <w:spacing w:before="120"/>
    </w:pPr>
    <w:rPr>
      <w:sz w:val="22"/>
      <w:szCs w:val="22"/>
    </w:rPr>
  </w:style>
  <w:style w:type="character" w:customStyle="1" w:styleId="TablesChar">
    <w:name w:val="Tables Char"/>
    <w:basedOn w:val="DefaultParagraphFont"/>
    <w:link w:val="Tables"/>
    <w:rsid w:val="00A14528"/>
  </w:style>
  <w:style w:type="paragraph" w:customStyle="1" w:styleId="Appendix">
    <w:name w:val="Appendix"/>
    <w:basedOn w:val="Normal"/>
    <w:link w:val="AppendixChar"/>
    <w:qFormat/>
    <w:rsid w:val="00D9274C"/>
    <w:pPr>
      <w:keepNext/>
      <w:pageBreakBefore/>
      <w:pBdr>
        <w:top w:val="nil"/>
        <w:left w:val="nil"/>
        <w:bottom w:val="nil"/>
        <w:right w:val="nil"/>
        <w:between w:val="nil"/>
      </w:pBdr>
      <w:spacing w:before="240" w:after="240"/>
    </w:pPr>
    <w:rPr>
      <w:b/>
      <w:color w:val="003087"/>
      <w:sz w:val="28"/>
      <w:szCs w:val="28"/>
    </w:rPr>
  </w:style>
  <w:style w:type="character" w:customStyle="1" w:styleId="TableDescriptiveTextChar">
    <w:name w:val="Table Descriptive Text Char"/>
    <w:basedOn w:val="DefaultParagraphFont"/>
    <w:link w:val="TableDescriptiveText"/>
    <w:rsid w:val="009A4E25"/>
    <w:rPr>
      <w:sz w:val="22"/>
      <w:szCs w:val="22"/>
    </w:rPr>
  </w:style>
  <w:style w:type="paragraph" w:customStyle="1" w:styleId="Literature">
    <w:name w:val="Literature"/>
    <w:basedOn w:val="Normal"/>
    <w:link w:val="LiteratureChar"/>
    <w:qFormat/>
    <w:rsid w:val="00F2234B"/>
    <w:pPr>
      <w:pBdr>
        <w:top w:val="nil"/>
        <w:left w:val="nil"/>
        <w:bottom w:val="nil"/>
        <w:right w:val="nil"/>
        <w:between w:val="nil"/>
      </w:pBdr>
      <w:ind w:left="720" w:hanging="720"/>
    </w:pPr>
  </w:style>
  <w:style w:type="character" w:customStyle="1" w:styleId="AppendixChar">
    <w:name w:val="Appendix Char"/>
    <w:basedOn w:val="DefaultParagraphFont"/>
    <w:link w:val="Appendix"/>
    <w:rsid w:val="00D9274C"/>
    <w:rPr>
      <w:b/>
      <w:color w:val="003087"/>
      <w:sz w:val="28"/>
      <w:szCs w:val="28"/>
    </w:rPr>
  </w:style>
  <w:style w:type="character" w:customStyle="1" w:styleId="LiteratureChar">
    <w:name w:val="Literature Char"/>
    <w:basedOn w:val="DefaultParagraphFont"/>
    <w:link w:val="Literature"/>
    <w:rsid w:val="00F2234B"/>
  </w:style>
  <w:style w:type="paragraph" w:customStyle="1" w:styleId="Greenhighlight">
    <w:name w:val="Green highlight"/>
    <w:qFormat/>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OC1">
    <w:name w:val="toc 1"/>
    <w:basedOn w:val="Normal"/>
    <w:next w:val="Normal"/>
    <w:autoRedefine/>
    <w:uiPriority w:val="39"/>
    <w:unhideWhenUsed/>
    <w:rsid w:val="00722BEB"/>
    <w:pPr>
      <w:spacing w:after="100"/>
    </w:pPr>
  </w:style>
  <w:style w:type="paragraph" w:styleId="TOC2">
    <w:name w:val="toc 2"/>
    <w:basedOn w:val="Normal"/>
    <w:next w:val="Normal"/>
    <w:autoRedefine/>
    <w:uiPriority w:val="39"/>
    <w:unhideWhenUsed/>
    <w:rsid w:val="00722BEB"/>
    <w:pPr>
      <w:spacing w:after="100"/>
      <w:ind w:left="240"/>
    </w:pPr>
  </w:style>
  <w:style w:type="paragraph" w:styleId="TOC3">
    <w:name w:val="toc 3"/>
    <w:basedOn w:val="Normal"/>
    <w:next w:val="Normal"/>
    <w:autoRedefine/>
    <w:uiPriority w:val="39"/>
    <w:unhideWhenUsed/>
    <w:rsid w:val="00722BEB"/>
    <w:pPr>
      <w:spacing w:after="100"/>
      <w:ind w:left="480"/>
    </w:pPr>
  </w:style>
  <w:style w:type="paragraph" w:styleId="TOC4">
    <w:name w:val="toc 4"/>
    <w:basedOn w:val="Normal"/>
    <w:next w:val="Normal"/>
    <w:autoRedefine/>
    <w:uiPriority w:val="39"/>
    <w:unhideWhenUsed/>
    <w:rsid w:val="00722BE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83923">
      <w:bodyDiv w:val="1"/>
      <w:marLeft w:val="0"/>
      <w:marRight w:val="0"/>
      <w:marTop w:val="0"/>
      <w:marBottom w:val="0"/>
      <w:divBdr>
        <w:top w:val="none" w:sz="0" w:space="0" w:color="auto"/>
        <w:left w:val="none" w:sz="0" w:space="0" w:color="auto"/>
        <w:bottom w:val="none" w:sz="0" w:space="0" w:color="auto"/>
        <w:right w:val="none" w:sz="0" w:space="0" w:color="auto"/>
      </w:divBdr>
    </w:div>
    <w:div w:id="43022859">
      <w:bodyDiv w:val="1"/>
      <w:marLeft w:val="0"/>
      <w:marRight w:val="0"/>
      <w:marTop w:val="0"/>
      <w:marBottom w:val="0"/>
      <w:divBdr>
        <w:top w:val="none" w:sz="0" w:space="0" w:color="auto"/>
        <w:left w:val="none" w:sz="0" w:space="0" w:color="auto"/>
        <w:bottom w:val="none" w:sz="0" w:space="0" w:color="auto"/>
        <w:right w:val="none" w:sz="0" w:space="0" w:color="auto"/>
      </w:divBdr>
    </w:div>
    <w:div w:id="64959261">
      <w:bodyDiv w:val="1"/>
      <w:marLeft w:val="0"/>
      <w:marRight w:val="0"/>
      <w:marTop w:val="0"/>
      <w:marBottom w:val="0"/>
      <w:divBdr>
        <w:top w:val="none" w:sz="0" w:space="0" w:color="auto"/>
        <w:left w:val="none" w:sz="0" w:space="0" w:color="auto"/>
        <w:bottom w:val="none" w:sz="0" w:space="0" w:color="auto"/>
        <w:right w:val="none" w:sz="0" w:space="0" w:color="auto"/>
      </w:divBdr>
    </w:div>
    <w:div w:id="72943530">
      <w:bodyDiv w:val="1"/>
      <w:marLeft w:val="0"/>
      <w:marRight w:val="0"/>
      <w:marTop w:val="0"/>
      <w:marBottom w:val="0"/>
      <w:divBdr>
        <w:top w:val="none" w:sz="0" w:space="0" w:color="auto"/>
        <w:left w:val="none" w:sz="0" w:space="0" w:color="auto"/>
        <w:bottom w:val="none" w:sz="0" w:space="0" w:color="auto"/>
        <w:right w:val="none" w:sz="0" w:space="0" w:color="auto"/>
      </w:divBdr>
    </w:div>
    <w:div w:id="117379768">
      <w:bodyDiv w:val="1"/>
      <w:marLeft w:val="0"/>
      <w:marRight w:val="0"/>
      <w:marTop w:val="0"/>
      <w:marBottom w:val="0"/>
      <w:divBdr>
        <w:top w:val="none" w:sz="0" w:space="0" w:color="auto"/>
        <w:left w:val="none" w:sz="0" w:space="0" w:color="auto"/>
        <w:bottom w:val="none" w:sz="0" w:space="0" w:color="auto"/>
        <w:right w:val="none" w:sz="0" w:space="0" w:color="auto"/>
      </w:divBdr>
    </w:div>
    <w:div w:id="191498120">
      <w:bodyDiv w:val="1"/>
      <w:marLeft w:val="0"/>
      <w:marRight w:val="0"/>
      <w:marTop w:val="0"/>
      <w:marBottom w:val="0"/>
      <w:divBdr>
        <w:top w:val="none" w:sz="0" w:space="0" w:color="auto"/>
        <w:left w:val="none" w:sz="0" w:space="0" w:color="auto"/>
        <w:bottom w:val="none" w:sz="0" w:space="0" w:color="auto"/>
        <w:right w:val="none" w:sz="0" w:space="0" w:color="auto"/>
      </w:divBdr>
    </w:div>
    <w:div w:id="204876400">
      <w:bodyDiv w:val="1"/>
      <w:marLeft w:val="0"/>
      <w:marRight w:val="0"/>
      <w:marTop w:val="0"/>
      <w:marBottom w:val="0"/>
      <w:divBdr>
        <w:top w:val="none" w:sz="0" w:space="0" w:color="auto"/>
        <w:left w:val="none" w:sz="0" w:space="0" w:color="auto"/>
        <w:bottom w:val="none" w:sz="0" w:space="0" w:color="auto"/>
        <w:right w:val="none" w:sz="0" w:space="0" w:color="auto"/>
      </w:divBdr>
    </w:div>
    <w:div w:id="222759938">
      <w:bodyDiv w:val="1"/>
      <w:marLeft w:val="0"/>
      <w:marRight w:val="0"/>
      <w:marTop w:val="0"/>
      <w:marBottom w:val="0"/>
      <w:divBdr>
        <w:top w:val="none" w:sz="0" w:space="0" w:color="auto"/>
        <w:left w:val="none" w:sz="0" w:space="0" w:color="auto"/>
        <w:bottom w:val="none" w:sz="0" w:space="0" w:color="auto"/>
        <w:right w:val="none" w:sz="0" w:space="0" w:color="auto"/>
      </w:divBdr>
    </w:div>
    <w:div w:id="225842317">
      <w:bodyDiv w:val="1"/>
      <w:marLeft w:val="0"/>
      <w:marRight w:val="0"/>
      <w:marTop w:val="0"/>
      <w:marBottom w:val="0"/>
      <w:divBdr>
        <w:top w:val="none" w:sz="0" w:space="0" w:color="auto"/>
        <w:left w:val="none" w:sz="0" w:space="0" w:color="auto"/>
        <w:bottom w:val="none" w:sz="0" w:space="0" w:color="auto"/>
        <w:right w:val="none" w:sz="0" w:space="0" w:color="auto"/>
      </w:divBdr>
    </w:div>
    <w:div w:id="247812742">
      <w:bodyDiv w:val="1"/>
      <w:marLeft w:val="0"/>
      <w:marRight w:val="0"/>
      <w:marTop w:val="0"/>
      <w:marBottom w:val="0"/>
      <w:divBdr>
        <w:top w:val="none" w:sz="0" w:space="0" w:color="auto"/>
        <w:left w:val="none" w:sz="0" w:space="0" w:color="auto"/>
        <w:bottom w:val="none" w:sz="0" w:space="0" w:color="auto"/>
        <w:right w:val="none" w:sz="0" w:space="0" w:color="auto"/>
      </w:divBdr>
    </w:div>
    <w:div w:id="318850047">
      <w:bodyDiv w:val="1"/>
      <w:marLeft w:val="0"/>
      <w:marRight w:val="0"/>
      <w:marTop w:val="0"/>
      <w:marBottom w:val="0"/>
      <w:divBdr>
        <w:top w:val="none" w:sz="0" w:space="0" w:color="auto"/>
        <w:left w:val="none" w:sz="0" w:space="0" w:color="auto"/>
        <w:bottom w:val="none" w:sz="0" w:space="0" w:color="auto"/>
        <w:right w:val="none" w:sz="0" w:space="0" w:color="auto"/>
      </w:divBdr>
    </w:div>
    <w:div w:id="337194190">
      <w:bodyDiv w:val="1"/>
      <w:marLeft w:val="0"/>
      <w:marRight w:val="0"/>
      <w:marTop w:val="0"/>
      <w:marBottom w:val="0"/>
      <w:divBdr>
        <w:top w:val="none" w:sz="0" w:space="0" w:color="auto"/>
        <w:left w:val="none" w:sz="0" w:space="0" w:color="auto"/>
        <w:bottom w:val="none" w:sz="0" w:space="0" w:color="auto"/>
        <w:right w:val="none" w:sz="0" w:space="0" w:color="auto"/>
      </w:divBdr>
    </w:div>
    <w:div w:id="369962038">
      <w:bodyDiv w:val="1"/>
      <w:marLeft w:val="0"/>
      <w:marRight w:val="0"/>
      <w:marTop w:val="0"/>
      <w:marBottom w:val="0"/>
      <w:divBdr>
        <w:top w:val="none" w:sz="0" w:space="0" w:color="auto"/>
        <w:left w:val="none" w:sz="0" w:space="0" w:color="auto"/>
        <w:bottom w:val="none" w:sz="0" w:space="0" w:color="auto"/>
        <w:right w:val="none" w:sz="0" w:space="0" w:color="auto"/>
      </w:divBdr>
    </w:div>
    <w:div w:id="414473396">
      <w:bodyDiv w:val="1"/>
      <w:marLeft w:val="0"/>
      <w:marRight w:val="0"/>
      <w:marTop w:val="0"/>
      <w:marBottom w:val="0"/>
      <w:divBdr>
        <w:top w:val="none" w:sz="0" w:space="0" w:color="auto"/>
        <w:left w:val="none" w:sz="0" w:space="0" w:color="auto"/>
        <w:bottom w:val="none" w:sz="0" w:space="0" w:color="auto"/>
        <w:right w:val="none" w:sz="0" w:space="0" w:color="auto"/>
      </w:divBdr>
    </w:div>
    <w:div w:id="520973179">
      <w:bodyDiv w:val="1"/>
      <w:marLeft w:val="0"/>
      <w:marRight w:val="0"/>
      <w:marTop w:val="0"/>
      <w:marBottom w:val="0"/>
      <w:divBdr>
        <w:top w:val="none" w:sz="0" w:space="0" w:color="auto"/>
        <w:left w:val="none" w:sz="0" w:space="0" w:color="auto"/>
        <w:bottom w:val="none" w:sz="0" w:space="0" w:color="auto"/>
        <w:right w:val="none" w:sz="0" w:space="0" w:color="auto"/>
      </w:divBdr>
    </w:div>
    <w:div w:id="547108179">
      <w:bodyDiv w:val="1"/>
      <w:marLeft w:val="0"/>
      <w:marRight w:val="0"/>
      <w:marTop w:val="0"/>
      <w:marBottom w:val="0"/>
      <w:divBdr>
        <w:top w:val="none" w:sz="0" w:space="0" w:color="auto"/>
        <w:left w:val="none" w:sz="0" w:space="0" w:color="auto"/>
        <w:bottom w:val="none" w:sz="0" w:space="0" w:color="auto"/>
        <w:right w:val="none" w:sz="0" w:space="0" w:color="auto"/>
      </w:divBdr>
    </w:div>
    <w:div w:id="560556681">
      <w:bodyDiv w:val="1"/>
      <w:marLeft w:val="0"/>
      <w:marRight w:val="0"/>
      <w:marTop w:val="0"/>
      <w:marBottom w:val="0"/>
      <w:divBdr>
        <w:top w:val="none" w:sz="0" w:space="0" w:color="auto"/>
        <w:left w:val="none" w:sz="0" w:space="0" w:color="auto"/>
        <w:bottom w:val="none" w:sz="0" w:space="0" w:color="auto"/>
        <w:right w:val="none" w:sz="0" w:space="0" w:color="auto"/>
      </w:divBdr>
    </w:div>
    <w:div w:id="650865165">
      <w:bodyDiv w:val="1"/>
      <w:marLeft w:val="0"/>
      <w:marRight w:val="0"/>
      <w:marTop w:val="0"/>
      <w:marBottom w:val="0"/>
      <w:divBdr>
        <w:top w:val="none" w:sz="0" w:space="0" w:color="auto"/>
        <w:left w:val="none" w:sz="0" w:space="0" w:color="auto"/>
        <w:bottom w:val="none" w:sz="0" w:space="0" w:color="auto"/>
        <w:right w:val="none" w:sz="0" w:space="0" w:color="auto"/>
      </w:divBdr>
    </w:div>
    <w:div w:id="754788967">
      <w:bodyDiv w:val="1"/>
      <w:marLeft w:val="0"/>
      <w:marRight w:val="0"/>
      <w:marTop w:val="0"/>
      <w:marBottom w:val="0"/>
      <w:divBdr>
        <w:top w:val="none" w:sz="0" w:space="0" w:color="auto"/>
        <w:left w:val="none" w:sz="0" w:space="0" w:color="auto"/>
        <w:bottom w:val="none" w:sz="0" w:space="0" w:color="auto"/>
        <w:right w:val="none" w:sz="0" w:space="0" w:color="auto"/>
      </w:divBdr>
    </w:div>
    <w:div w:id="766803261">
      <w:bodyDiv w:val="1"/>
      <w:marLeft w:val="0"/>
      <w:marRight w:val="0"/>
      <w:marTop w:val="0"/>
      <w:marBottom w:val="0"/>
      <w:divBdr>
        <w:top w:val="none" w:sz="0" w:space="0" w:color="auto"/>
        <w:left w:val="none" w:sz="0" w:space="0" w:color="auto"/>
        <w:bottom w:val="none" w:sz="0" w:space="0" w:color="auto"/>
        <w:right w:val="none" w:sz="0" w:space="0" w:color="auto"/>
      </w:divBdr>
    </w:div>
    <w:div w:id="780683080">
      <w:bodyDiv w:val="1"/>
      <w:marLeft w:val="0"/>
      <w:marRight w:val="0"/>
      <w:marTop w:val="0"/>
      <w:marBottom w:val="0"/>
      <w:divBdr>
        <w:top w:val="none" w:sz="0" w:space="0" w:color="auto"/>
        <w:left w:val="none" w:sz="0" w:space="0" w:color="auto"/>
        <w:bottom w:val="none" w:sz="0" w:space="0" w:color="auto"/>
        <w:right w:val="none" w:sz="0" w:space="0" w:color="auto"/>
      </w:divBdr>
    </w:div>
    <w:div w:id="807891986">
      <w:bodyDiv w:val="1"/>
      <w:marLeft w:val="0"/>
      <w:marRight w:val="0"/>
      <w:marTop w:val="0"/>
      <w:marBottom w:val="0"/>
      <w:divBdr>
        <w:top w:val="none" w:sz="0" w:space="0" w:color="auto"/>
        <w:left w:val="none" w:sz="0" w:space="0" w:color="auto"/>
        <w:bottom w:val="none" w:sz="0" w:space="0" w:color="auto"/>
        <w:right w:val="none" w:sz="0" w:space="0" w:color="auto"/>
      </w:divBdr>
    </w:div>
    <w:div w:id="882596305">
      <w:bodyDiv w:val="1"/>
      <w:marLeft w:val="0"/>
      <w:marRight w:val="0"/>
      <w:marTop w:val="0"/>
      <w:marBottom w:val="0"/>
      <w:divBdr>
        <w:top w:val="none" w:sz="0" w:space="0" w:color="auto"/>
        <w:left w:val="none" w:sz="0" w:space="0" w:color="auto"/>
        <w:bottom w:val="none" w:sz="0" w:space="0" w:color="auto"/>
        <w:right w:val="none" w:sz="0" w:space="0" w:color="auto"/>
      </w:divBdr>
    </w:div>
    <w:div w:id="909390353">
      <w:bodyDiv w:val="1"/>
      <w:marLeft w:val="0"/>
      <w:marRight w:val="0"/>
      <w:marTop w:val="0"/>
      <w:marBottom w:val="0"/>
      <w:divBdr>
        <w:top w:val="none" w:sz="0" w:space="0" w:color="auto"/>
        <w:left w:val="none" w:sz="0" w:space="0" w:color="auto"/>
        <w:bottom w:val="none" w:sz="0" w:space="0" w:color="auto"/>
        <w:right w:val="none" w:sz="0" w:space="0" w:color="auto"/>
      </w:divBdr>
    </w:div>
    <w:div w:id="923145856">
      <w:bodyDiv w:val="1"/>
      <w:marLeft w:val="0"/>
      <w:marRight w:val="0"/>
      <w:marTop w:val="0"/>
      <w:marBottom w:val="0"/>
      <w:divBdr>
        <w:top w:val="none" w:sz="0" w:space="0" w:color="auto"/>
        <w:left w:val="none" w:sz="0" w:space="0" w:color="auto"/>
        <w:bottom w:val="none" w:sz="0" w:space="0" w:color="auto"/>
        <w:right w:val="none" w:sz="0" w:space="0" w:color="auto"/>
      </w:divBdr>
    </w:div>
    <w:div w:id="1059399609">
      <w:bodyDiv w:val="1"/>
      <w:marLeft w:val="0"/>
      <w:marRight w:val="0"/>
      <w:marTop w:val="0"/>
      <w:marBottom w:val="0"/>
      <w:divBdr>
        <w:top w:val="none" w:sz="0" w:space="0" w:color="auto"/>
        <w:left w:val="none" w:sz="0" w:space="0" w:color="auto"/>
        <w:bottom w:val="none" w:sz="0" w:space="0" w:color="auto"/>
        <w:right w:val="none" w:sz="0" w:space="0" w:color="auto"/>
      </w:divBdr>
    </w:div>
    <w:div w:id="1091849831">
      <w:bodyDiv w:val="1"/>
      <w:marLeft w:val="0"/>
      <w:marRight w:val="0"/>
      <w:marTop w:val="0"/>
      <w:marBottom w:val="0"/>
      <w:divBdr>
        <w:top w:val="none" w:sz="0" w:space="0" w:color="auto"/>
        <w:left w:val="none" w:sz="0" w:space="0" w:color="auto"/>
        <w:bottom w:val="none" w:sz="0" w:space="0" w:color="auto"/>
        <w:right w:val="none" w:sz="0" w:space="0" w:color="auto"/>
      </w:divBdr>
    </w:div>
    <w:div w:id="1092551170">
      <w:bodyDiv w:val="1"/>
      <w:marLeft w:val="0"/>
      <w:marRight w:val="0"/>
      <w:marTop w:val="0"/>
      <w:marBottom w:val="0"/>
      <w:divBdr>
        <w:top w:val="none" w:sz="0" w:space="0" w:color="auto"/>
        <w:left w:val="none" w:sz="0" w:space="0" w:color="auto"/>
        <w:bottom w:val="none" w:sz="0" w:space="0" w:color="auto"/>
        <w:right w:val="none" w:sz="0" w:space="0" w:color="auto"/>
      </w:divBdr>
    </w:div>
    <w:div w:id="1094278968">
      <w:bodyDiv w:val="1"/>
      <w:marLeft w:val="0"/>
      <w:marRight w:val="0"/>
      <w:marTop w:val="0"/>
      <w:marBottom w:val="0"/>
      <w:divBdr>
        <w:top w:val="none" w:sz="0" w:space="0" w:color="auto"/>
        <w:left w:val="none" w:sz="0" w:space="0" w:color="auto"/>
        <w:bottom w:val="none" w:sz="0" w:space="0" w:color="auto"/>
        <w:right w:val="none" w:sz="0" w:space="0" w:color="auto"/>
      </w:divBdr>
    </w:div>
    <w:div w:id="1235433547">
      <w:bodyDiv w:val="1"/>
      <w:marLeft w:val="0"/>
      <w:marRight w:val="0"/>
      <w:marTop w:val="0"/>
      <w:marBottom w:val="0"/>
      <w:divBdr>
        <w:top w:val="none" w:sz="0" w:space="0" w:color="auto"/>
        <w:left w:val="none" w:sz="0" w:space="0" w:color="auto"/>
        <w:bottom w:val="none" w:sz="0" w:space="0" w:color="auto"/>
        <w:right w:val="none" w:sz="0" w:space="0" w:color="auto"/>
      </w:divBdr>
    </w:div>
    <w:div w:id="1241141800">
      <w:bodyDiv w:val="1"/>
      <w:marLeft w:val="0"/>
      <w:marRight w:val="0"/>
      <w:marTop w:val="0"/>
      <w:marBottom w:val="0"/>
      <w:divBdr>
        <w:top w:val="none" w:sz="0" w:space="0" w:color="auto"/>
        <w:left w:val="none" w:sz="0" w:space="0" w:color="auto"/>
        <w:bottom w:val="none" w:sz="0" w:space="0" w:color="auto"/>
        <w:right w:val="none" w:sz="0" w:space="0" w:color="auto"/>
      </w:divBdr>
    </w:div>
    <w:div w:id="1267151546">
      <w:bodyDiv w:val="1"/>
      <w:marLeft w:val="0"/>
      <w:marRight w:val="0"/>
      <w:marTop w:val="0"/>
      <w:marBottom w:val="0"/>
      <w:divBdr>
        <w:top w:val="none" w:sz="0" w:space="0" w:color="auto"/>
        <w:left w:val="none" w:sz="0" w:space="0" w:color="auto"/>
        <w:bottom w:val="none" w:sz="0" w:space="0" w:color="auto"/>
        <w:right w:val="none" w:sz="0" w:space="0" w:color="auto"/>
      </w:divBdr>
    </w:div>
    <w:div w:id="1350840525">
      <w:bodyDiv w:val="1"/>
      <w:marLeft w:val="0"/>
      <w:marRight w:val="0"/>
      <w:marTop w:val="0"/>
      <w:marBottom w:val="0"/>
      <w:divBdr>
        <w:top w:val="none" w:sz="0" w:space="0" w:color="auto"/>
        <w:left w:val="none" w:sz="0" w:space="0" w:color="auto"/>
        <w:bottom w:val="none" w:sz="0" w:space="0" w:color="auto"/>
        <w:right w:val="none" w:sz="0" w:space="0" w:color="auto"/>
      </w:divBdr>
    </w:div>
    <w:div w:id="1425879535">
      <w:bodyDiv w:val="1"/>
      <w:marLeft w:val="0"/>
      <w:marRight w:val="0"/>
      <w:marTop w:val="0"/>
      <w:marBottom w:val="0"/>
      <w:divBdr>
        <w:top w:val="none" w:sz="0" w:space="0" w:color="auto"/>
        <w:left w:val="none" w:sz="0" w:space="0" w:color="auto"/>
        <w:bottom w:val="none" w:sz="0" w:space="0" w:color="auto"/>
        <w:right w:val="none" w:sz="0" w:space="0" w:color="auto"/>
      </w:divBdr>
    </w:div>
    <w:div w:id="1441024151">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
    <w:div w:id="1593198146">
      <w:bodyDiv w:val="1"/>
      <w:marLeft w:val="0"/>
      <w:marRight w:val="0"/>
      <w:marTop w:val="0"/>
      <w:marBottom w:val="0"/>
      <w:divBdr>
        <w:top w:val="none" w:sz="0" w:space="0" w:color="auto"/>
        <w:left w:val="none" w:sz="0" w:space="0" w:color="auto"/>
        <w:bottom w:val="none" w:sz="0" w:space="0" w:color="auto"/>
        <w:right w:val="none" w:sz="0" w:space="0" w:color="auto"/>
      </w:divBdr>
    </w:div>
    <w:div w:id="1596789743">
      <w:bodyDiv w:val="1"/>
      <w:marLeft w:val="0"/>
      <w:marRight w:val="0"/>
      <w:marTop w:val="0"/>
      <w:marBottom w:val="0"/>
      <w:divBdr>
        <w:top w:val="none" w:sz="0" w:space="0" w:color="auto"/>
        <w:left w:val="none" w:sz="0" w:space="0" w:color="auto"/>
        <w:bottom w:val="none" w:sz="0" w:space="0" w:color="auto"/>
        <w:right w:val="none" w:sz="0" w:space="0" w:color="auto"/>
      </w:divBdr>
    </w:div>
    <w:div w:id="1645810609">
      <w:bodyDiv w:val="1"/>
      <w:marLeft w:val="0"/>
      <w:marRight w:val="0"/>
      <w:marTop w:val="0"/>
      <w:marBottom w:val="0"/>
      <w:divBdr>
        <w:top w:val="none" w:sz="0" w:space="0" w:color="auto"/>
        <w:left w:val="none" w:sz="0" w:space="0" w:color="auto"/>
        <w:bottom w:val="none" w:sz="0" w:space="0" w:color="auto"/>
        <w:right w:val="none" w:sz="0" w:space="0" w:color="auto"/>
      </w:divBdr>
    </w:div>
    <w:div w:id="1691561883">
      <w:bodyDiv w:val="1"/>
      <w:marLeft w:val="0"/>
      <w:marRight w:val="0"/>
      <w:marTop w:val="0"/>
      <w:marBottom w:val="0"/>
      <w:divBdr>
        <w:top w:val="none" w:sz="0" w:space="0" w:color="auto"/>
        <w:left w:val="none" w:sz="0" w:space="0" w:color="auto"/>
        <w:bottom w:val="none" w:sz="0" w:space="0" w:color="auto"/>
        <w:right w:val="none" w:sz="0" w:space="0" w:color="auto"/>
      </w:divBdr>
    </w:div>
    <w:div w:id="1730306287">
      <w:bodyDiv w:val="1"/>
      <w:marLeft w:val="0"/>
      <w:marRight w:val="0"/>
      <w:marTop w:val="0"/>
      <w:marBottom w:val="0"/>
      <w:divBdr>
        <w:top w:val="none" w:sz="0" w:space="0" w:color="auto"/>
        <w:left w:val="none" w:sz="0" w:space="0" w:color="auto"/>
        <w:bottom w:val="none" w:sz="0" w:space="0" w:color="auto"/>
        <w:right w:val="none" w:sz="0" w:space="0" w:color="auto"/>
      </w:divBdr>
    </w:div>
    <w:div w:id="1793748985">
      <w:bodyDiv w:val="1"/>
      <w:marLeft w:val="0"/>
      <w:marRight w:val="0"/>
      <w:marTop w:val="0"/>
      <w:marBottom w:val="0"/>
      <w:divBdr>
        <w:top w:val="none" w:sz="0" w:space="0" w:color="auto"/>
        <w:left w:val="none" w:sz="0" w:space="0" w:color="auto"/>
        <w:bottom w:val="none" w:sz="0" w:space="0" w:color="auto"/>
        <w:right w:val="none" w:sz="0" w:space="0" w:color="auto"/>
      </w:divBdr>
    </w:div>
    <w:div w:id="1806652494">
      <w:bodyDiv w:val="1"/>
      <w:marLeft w:val="0"/>
      <w:marRight w:val="0"/>
      <w:marTop w:val="0"/>
      <w:marBottom w:val="0"/>
      <w:divBdr>
        <w:top w:val="none" w:sz="0" w:space="0" w:color="auto"/>
        <w:left w:val="none" w:sz="0" w:space="0" w:color="auto"/>
        <w:bottom w:val="none" w:sz="0" w:space="0" w:color="auto"/>
        <w:right w:val="none" w:sz="0" w:space="0" w:color="auto"/>
      </w:divBdr>
    </w:div>
    <w:div w:id="1834101950">
      <w:bodyDiv w:val="1"/>
      <w:marLeft w:val="0"/>
      <w:marRight w:val="0"/>
      <w:marTop w:val="0"/>
      <w:marBottom w:val="0"/>
      <w:divBdr>
        <w:top w:val="none" w:sz="0" w:space="0" w:color="auto"/>
        <w:left w:val="none" w:sz="0" w:space="0" w:color="auto"/>
        <w:bottom w:val="none" w:sz="0" w:space="0" w:color="auto"/>
        <w:right w:val="none" w:sz="0" w:space="0" w:color="auto"/>
      </w:divBdr>
    </w:div>
    <w:div w:id="1899121487">
      <w:bodyDiv w:val="1"/>
      <w:marLeft w:val="0"/>
      <w:marRight w:val="0"/>
      <w:marTop w:val="0"/>
      <w:marBottom w:val="0"/>
      <w:divBdr>
        <w:top w:val="none" w:sz="0" w:space="0" w:color="auto"/>
        <w:left w:val="none" w:sz="0" w:space="0" w:color="auto"/>
        <w:bottom w:val="none" w:sz="0" w:space="0" w:color="auto"/>
        <w:right w:val="none" w:sz="0" w:space="0" w:color="auto"/>
      </w:divBdr>
    </w:div>
    <w:div w:id="1959413165">
      <w:bodyDiv w:val="1"/>
      <w:marLeft w:val="0"/>
      <w:marRight w:val="0"/>
      <w:marTop w:val="0"/>
      <w:marBottom w:val="0"/>
      <w:divBdr>
        <w:top w:val="none" w:sz="0" w:space="0" w:color="auto"/>
        <w:left w:val="none" w:sz="0" w:space="0" w:color="auto"/>
        <w:bottom w:val="none" w:sz="0" w:space="0" w:color="auto"/>
        <w:right w:val="none" w:sz="0" w:space="0" w:color="auto"/>
      </w:divBdr>
    </w:div>
    <w:div w:id="2015759660">
      <w:bodyDiv w:val="1"/>
      <w:marLeft w:val="0"/>
      <w:marRight w:val="0"/>
      <w:marTop w:val="0"/>
      <w:marBottom w:val="0"/>
      <w:divBdr>
        <w:top w:val="none" w:sz="0" w:space="0" w:color="auto"/>
        <w:left w:val="none" w:sz="0" w:space="0" w:color="auto"/>
        <w:bottom w:val="none" w:sz="0" w:space="0" w:color="auto"/>
        <w:right w:val="none" w:sz="0" w:space="0" w:color="auto"/>
      </w:divBdr>
    </w:div>
    <w:div w:id="2055738587">
      <w:bodyDiv w:val="1"/>
      <w:marLeft w:val="0"/>
      <w:marRight w:val="0"/>
      <w:marTop w:val="0"/>
      <w:marBottom w:val="0"/>
      <w:divBdr>
        <w:top w:val="none" w:sz="0" w:space="0" w:color="auto"/>
        <w:left w:val="none" w:sz="0" w:space="0" w:color="auto"/>
        <w:bottom w:val="none" w:sz="0" w:space="0" w:color="auto"/>
        <w:right w:val="none" w:sz="0" w:space="0" w:color="auto"/>
      </w:divBdr>
    </w:div>
    <w:div w:id="2084181122">
      <w:bodyDiv w:val="1"/>
      <w:marLeft w:val="0"/>
      <w:marRight w:val="0"/>
      <w:marTop w:val="0"/>
      <w:marBottom w:val="0"/>
      <w:divBdr>
        <w:top w:val="none" w:sz="0" w:space="0" w:color="auto"/>
        <w:left w:val="none" w:sz="0" w:space="0" w:color="auto"/>
        <w:bottom w:val="none" w:sz="0" w:space="0" w:color="auto"/>
        <w:right w:val="none" w:sz="0" w:space="0" w:color="auto"/>
      </w:divBdr>
    </w:div>
    <w:div w:id="2114662717">
      <w:bodyDiv w:val="1"/>
      <w:marLeft w:val="0"/>
      <w:marRight w:val="0"/>
      <w:marTop w:val="0"/>
      <w:marBottom w:val="0"/>
      <w:divBdr>
        <w:top w:val="none" w:sz="0" w:space="0" w:color="auto"/>
        <w:left w:val="none" w:sz="0" w:space="0" w:color="auto"/>
        <w:bottom w:val="none" w:sz="0" w:space="0" w:color="auto"/>
        <w:right w:val="none" w:sz="0" w:space="0" w:color="auto"/>
      </w:divBdr>
    </w:div>
    <w:div w:id="2121492722">
      <w:bodyDiv w:val="1"/>
      <w:marLeft w:val="0"/>
      <w:marRight w:val="0"/>
      <w:marTop w:val="0"/>
      <w:marBottom w:val="0"/>
      <w:divBdr>
        <w:top w:val="none" w:sz="0" w:space="0" w:color="auto"/>
        <w:left w:val="none" w:sz="0" w:space="0" w:color="auto"/>
        <w:bottom w:val="none" w:sz="0" w:space="0" w:color="auto"/>
        <w:right w:val="none" w:sz="0" w:space="0" w:color="auto"/>
      </w:divBdr>
    </w:div>
    <w:div w:id="2145612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PIFSC Data Report Template</dc:title>
  <dc:creator>Phoebe Woodworth-Jefcoats;Revere Wood</dc:creator>
  <cp:keywords/>
  <cp:lastModifiedBy>Kaylyn McCoy</cp:lastModifiedBy>
  <cp:revision>5</cp:revision>
  <dcterms:created xsi:type="dcterms:W3CDTF">2026-02-11T18:22:00Z</dcterms:created>
  <dcterms:modified xsi:type="dcterms:W3CDTF">2026-02-11T18:42:00Z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apa.csl</vt:lpwstr>
  </property>
  <property fmtid="{D5CDD505-2E9C-101B-9397-08002B2CF9AE}" pid="12" name="editor">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