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959B" w14:textId="08E97A70" w:rsidR="00E06CB9" w:rsidRPr="00270E25" w:rsidRDefault="00E06CB9" w:rsidP="00E06CB9">
      <w:pPr>
        <w:rPr>
          <w:rFonts w:ascii="Cambria Math" w:hAnsi="Cambria Math"/>
          <w:b/>
          <w:bCs/>
        </w:rPr>
      </w:pPr>
      <w:r w:rsidRPr="00270E25">
        <w:rPr>
          <w:rFonts w:ascii="Cambria Math" w:hAnsi="Cambria Math"/>
          <w:b/>
          <w:bCs/>
        </w:rPr>
        <w:t xml:space="preserve">Introduction </w:t>
      </w:r>
    </w:p>
    <w:p w14:paraId="001FA507" w14:textId="5BE5E0AC" w:rsidR="00E06CB9" w:rsidRPr="00270E25" w:rsidRDefault="00E06CB9" w:rsidP="00E06CB9">
      <w:pPr>
        <w:rPr>
          <w:rFonts w:ascii="Cambria Math" w:hAnsi="Cambria Math"/>
        </w:rPr>
      </w:pPr>
      <w:r w:rsidRPr="00270E25">
        <w:rPr>
          <w:rFonts w:ascii="Cambria Math" w:hAnsi="Cambria Math"/>
        </w:rPr>
        <w:t xml:space="preserve">This guide is to assist you in coding education-related topics found in the Canadian Hansard Parliamentary speeches. Below is the list of relevant topics and the instructions for coding each. </w:t>
      </w:r>
    </w:p>
    <w:p w14:paraId="07AF1B97" w14:textId="1F1F7049" w:rsidR="00E06CB9" w:rsidRPr="00270E25" w:rsidRDefault="00E06CB9" w:rsidP="00E06CB9">
      <w:pPr>
        <w:jc w:val="center"/>
        <w:rPr>
          <w:rFonts w:ascii="Cambria Math" w:hAnsi="Cambria Math"/>
          <w:b/>
          <w:bCs/>
        </w:rPr>
      </w:pPr>
      <w:r w:rsidRPr="00270E25">
        <w:rPr>
          <w:rFonts w:ascii="Cambria Math" w:hAnsi="Cambria Math"/>
          <w:b/>
          <w:bCs/>
        </w:rPr>
        <w:t>Education Topics</w:t>
      </w:r>
    </w:p>
    <w:p w14:paraId="485BB794" w14:textId="43FAD778"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Indigenous education, reconciliation, and residential schools</w:t>
      </w:r>
    </w:p>
    <w:p w14:paraId="019E8B9A" w14:textId="77777777" w:rsidR="00E06CB9" w:rsidRPr="00E06CB9" w:rsidRDefault="00E06CB9" w:rsidP="00E06CB9">
      <w:pPr>
        <w:rPr>
          <w:rFonts w:ascii="Cambria Math" w:hAnsi="Cambria Math"/>
        </w:rPr>
      </w:pPr>
      <w:r w:rsidRPr="00E06CB9">
        <w:rPr>
          <w:rFonts w:ascii="Cambria Math" w:hAnsi="Cambria Math"/>
        </w:rPr>
        <w:t>Code this topic as 1 when the excerpt discusses education in relation to First Nations, Inuit, or Métis communities, Indigenous students, Indigenous control over schooling, residential schools, truth and reconciliation, on-reserve schools, funding inequities in Indigenous education, Indigenous languages in schools, or culturally grounded curriculum and learning systems. This topic is present when education is being discussed as part of Indigenous governance, redress, historical injustice, or contemporary inequality in schooling. It should also be coded 1 when the speaker refers to postsecondary access, student support, or school infrastructure specifically for Indigenous peoples. Code this topic as 0 when the excerpt discusses Indigenous issues more broadly but does not substantively involve schooling, teaching, students, learning, training, or educational institutions. Code -1 when the excerpt references reconciliation, children, or youth in a way that may involve education but does not make that connection clear enough to confirm. Distinguish this topic from official languages and minority-language education by asking whether the excerpt is fundamentally about Indigenous peoples and their educational experiences or rights; if yes, this topic should be coded even when language or cultural preservation is also discussed.</w:t>
      </w:r>
    </w:p>
    <w:p w14:paraId="3A5E3676" w14:textId="4CA9B4E8"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Official languages, minority-language education, and bilingualism</w:t>
      </w:r>
    </w:p>
    <w:p w14:paraId="4B5C2A74" w14:textId="77777777" w:rsidR="00E06CB9" w:rsidRPr="00E06CB9" w:rsidRDefault="00E06CB9" w:rsidP="00E06CB9">
      <w:pPr>
        <w:rPr>
          <w:rFonts w:ascii="Cambria Math" w:hAnsi="Cambria Math"/>
        </w:rPr>
      </w:pPr>
      <w:r w:rsidRPr="00E06CB9">
        <w:rPr>
          <w:rFonts w:ascii="Cambria Math" w:hAnsi="Cambria Math"/>
        </w:rPr>
        <w:t xml:space="preserve">Code this topic as 1 when the excerpt discusses schooling or education in relation to English-French bilingualism, minority-language education rights, francophone or anglophone minority schools, French immersion, second-language instruction, official language obligations in education, or federal support for minority-language education. The key feature is that the education issue is tied to Canada’s official-language regime or the protection of official-language minority communities through schooling. Code this topic as 0 when the excerpt discusses bilingualism, multiculturalism, or language in a general sense without a substantive connection to schools, students, curriculum, instruction, or educational access. Code -1 when the speaker refers to language rights or community preservation and it is unclear whether they mean schooling specifically or a broader cultural policy issue. Distinguish this topic from Indigenous education by asking whether the educational issue is grounded in official-language policy and Section 23-type minority-language rights rather than Indigenous governance, reconciliation, or residential-school legacies. If the excerpt is about French- or English-language schooling, this topic is present; </w:t>
      </w:r>
      <w:r w:rsidRPr="00E06CB9">
        <w:rPr>
          <w:rFonts w:ascii="Cambria Math" w:hAnsi="Cambria Math"/>
        </w:rPr>
        <w:lastRenderedPageBreak/>
        <w:t>if it is about Indigenous communities and schooling, the Indigenous education topic should take priority.</w:t>
      </w:r>
    </w:p>
    <w:p w14:paraId="29D5846D" w14:textId="2CE9F865"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Postsecondary affordability, student aid, and access</w:t>
      </w:r>
    </w:p>
    <w:p w14:paraId="7F460CBB" w14:textId="77777777" w:rsidR="00E06CB9" w:rsidRPr="00E06CB9" w:rsidRDefault="00E06CB9" w:rsidP="00E06CB9">
      <w:pPr>
        <w:rPr>
          <w:rFonts w:ascii="Cambria Math" w:hAnsi="Cambria Math"/>
        </w:rPr>
      </w:pPr>
      <w:r w:rsidRPr="00E06CB9">
        <w:rPr>
          <w:rFonts w:ascii="Cambria Math" w:hAnsi="Cambria Math"/>
        </w:rPr>
        <w:t>Code this topic as 1 when the excerpt discusses the affordability of college, university, or other postsecondary study, including tuition, student debt, grants, loans, repayment assistance, financial barriers, access to higher education, or unequal opportunities to attend postsecondary institutions. This topic captures education talk centered on students’ ability to enter, remain in, or pay for postsecondary education. It is also present when the speaker focuses on underrepresented or disadvantaged students’ access to universities or colleges through financial support. Code this topic as 0 when postsecondary institutions are mentioned only in passing or when the excerpt is primarily about research funding, innovation, or university prestige rather than student affordability or access. Code -1 when a speaker discusses students or universities and federal spending but does not make clear whether the concern is student aid, research support, or general education funding. Distinguish this topic from universities, research, and innovation by asking whether the excerpt is about the student’s financial pathway into education or about the institution’s research and knowledge-production role. If the speaker is talking about debt, tuition, grants, or financial barriers, code this topic as present.</w:t>
      </w:r>
    </w:p>
    <w:p w14:paraId="3D63588C" w14:textId="7EF9CBF7"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Universities, research, and innovation</w:t>
      </w:r>
    </w:p>
    <w:p w14:paraId="2748BB04" w14:textId="73A4B0BE" w:rsidR="00E06CB9" w:rsidRPr="00E06CB9" w:rsidRDefault="00E06CB9" w:rsidP="00E06CB9">
      <w:pPr>
        <w:rPr>
          <w:rFonts w:ascii="Cambria Math" w:hAnsi="Cambria Math"/>
        </w:rPr>
      </w:pPr>
      <w:r w:rsidRPr="00E06CB9">
        <w:rPr>
          <w:rFonts w:ascii="Cambria Math" w:hAnsi="Cambria Math"/>
        </w:rPr>
        <w:t xml:space="preserve">Code this topic as 1 when the excerpt discusses universities, colleges, or research institutions as sites of science, innovation, discovery, research funding, talent development, commercialization, national competitiveness, or knowledge production. This topic is about postsecondary institutions as economic and scientific infrastructure, not primarily as places students struggle to afford. It includes references to federal granting councils, research chairs, laboratories, scholarships for research excellence, innovation policy, and the role of universities in a national research ecosystem. Code this topic as 0 when the excerpt is about student debt, tuition, grants for affordability, or access to education rather than research capacity or innovation. Code -1 when a speaker mentions universities and federal </w:t>
      </w:r>
      <w:r w:rsidR="0031774B" w:rsidRPr="00270E25">
        <w:rPr>
          <w:rFonts w:ascii="Cambria Math" w:hAnsi="Cambria Math"/>
        </w:rPr>
        <w:t>funding,</w:t>
      </w:r>
      <w:r w:rsidRPr="00E06CB9">
        <w:rPr>
          <w:rFonts w:ascii="Cambria Math" w:hAnsi="Cambria Math"/>
        </w:rPr>
        <w:t xml:space="preserve"> but the purpose of that funding is unclear from the excerpt. Distinguish this topic from skills training by asking whether the speaker is emphasizing research, science, innovation, and institutional knowledge creation rather than workforce preparation or apprenticeships. Distinguish it from postsecondary affordability by asking whether the institutional mission, not the student’s financial burden, is the main object of discussion.</w:t>
      </w:r>
    </w:p>
    <w:p w14:paraId="2C3B5F39" w14:textId="26B94AA8"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Skills training, apprenticeship, and labour-market development</w:t>
      </w:r>
    </w:p>
    <w:p w14:paraId="7CC0CE38" w14:textId="77777777" w:rsidR="00E06CB9" w:rsidRPr="00E06CB9" w:rsidRDefault="00E06CB9" w:rsidP="00E06CB9">
      <w:pPr>
        <w:rPr>
          <w:rFonts w:ascii="Cambria Math" w:hAnsi="Cambria Math"/>
        </w:rPr>
      </w:pPr>
      <w:r w:rsidRPr="00E06CB9">
        <w:rPr>
          <w:rFonts w:ascii="Cambria Math" w:hAnsi="Cambria Math"/>
        </w:rPr>
        <w:t xml:space="preserve">Code this topic as 1 when the excerpt links education to jobs, workforce preparation, employability, vocational learning, apprenticeships, skilled trades, upskilling, reskilling, </w:t>
      </w:r>
      <w:r w:rsidRPr="00E06CB9">
        <w:rPr>
          <w:rFonts w:ascii="Cambria Math" w:hAnsi="Cambria Math"/>
        </w:rPr>
        <w:lastRenderedPageBreak/>
        <w:t>adult training, labour shortages, or the development of job-ready competencies. This topic is present when education is framed primarily as preparation for the labour market or as a tool of economic adjustment and workforce development. It includes discussions of employer-linked training, trade certification, practical job skills, and labour-market agreements involving training. Code this topic as 0 when the speaker refers only vaguely to “skills” without connecting that language to an education, training, or workforce-development context. Code -1 when the excerpt uses terms like “training” or “skills” ambiguously and it is unclear whether the speaker means formal education policy, workplace practice, or a broader economic message. Distinguish this topic from universities, research, and innovation by asking whether the focus is on producing workers rather than producing knowledge. Distinguish it from postsecondary affordability by asking whether the excerpt is about economic preparation and workforce outcomes rather than student costs or access barriers.</w:t>
      </w:r>
    </w:p>
    <w:p w14:paraId="0BB4233F" w14:textId="681FFA0B"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 xml:space="preserve">Early learning and </w:t>
      </w:r>
      <w:r w:rsidR="002F5DE3" w:rsidRPr="00270E25">
        <w:rPr>
          <w:rFonts w:ascii="Cambria Math" w:hAnsi="Cambria Math"/>
          <w:b/>
          <w:bCs/>
        </w:rPr>
        <w:t>childcare</w:t>
      </w:r>
    </w:p>
    <w:p w14:paraId="18B8E6C1" w14:textId="5AF3FFC8" w:rsidR="00E06CB9" w:rsidRPr="00E06CB9" w:rsidRDefault="00E06CB9" w:rsidP="00E06CB9">
      <w:pPr>
        <w:rPr>
          <w:rFonts w:ascii="Cambria Math" w:hAnsi="Cambria Math"/>
        </w:rPr>
      </w:pPr>
      <w:r w:rsidRPr="00E06CB9">
        <w:rPr>
          <w:rFonts w:ascii="Cambria Math" w:hAnsi="Cambria Math"/>
        </w:rPr>
        <w:t xml:space="preserve">Code this topic as 1 when the excerpt discusses early childhood education, </w:t>
      </w:r>
      <w:r w:rsidR="006C5C5D" w:rsidRPr="00E06CB9">
        <w:rPr>
          <w:rFonts w:ascii="Cambria Math" w:hAnsi="Cambria Math"/>
        </w:rPr>
        <w:t>preschool,</w:t>
      </w:r>
      <w:r w:rsidR="006C5C5D">
        <w:rPr>
          <w:rFonts w:ascii="Cambria Math" w:hAnsi="Cambria Math"/>
        </w:rPr>
        <w:t xml:space="preserve"> </w:t>
      </w:r>
      <w:r w:rsidR="006C5C5D" w:rsidRPr="00E06CB9">
        <w:rPr>
          <w:rFonts w:ascii="Cambria Math" w:hAnsi="Cambria Math"/>
        </w:rPr>
        <w:t>early</w:t>
      </w:r>
      <w:r w:rsidRPr="00E06CB9">
        <w:rPr>
          <w:rFonts w:ascii="Cambria Math" w:hAnsi="Cambria Math"/>
        </w:rPr>
        <w:t xml:space="preserve"> learning spaces, </w:t>
      </w:r>
      <w:r w:rsidR="006C5C5D">
        <w:rPr>
          <w:rFonts w:ascii="Cambria Math" w:hAnsi="Cambria Math"/>
        </w:rPr>
        <w:t xml:space="preserve">or </w:t>
      </w:r>
      <w:r w:rsidRPr="00E06CB9">
        <w:rPr>
          <w:rFonts w:ascii="Cambria Math" w:hAnsi="Cambria Math"/>
        </w:rPr>
        <w:t>early childhood educators</w:t>
      </w:r>
      <w:r w:rsidR="006C5C5D">
        <w:rPr>
          <w:rFonts w:ascii="Cambria Math" w:hAnsi="Cambria Math"/>
        </w:rPr>
        <w:t xml:space="preserve">. </w:t>
      </w:r>
      <w:r w:rsidRPr="00E06CB9">
        <w:rPr>
          <w:rFonts w:ascii="Cambria Math" w:hAnsi="Cambria Math"/>
        </w:rPr>
        <w:t xml:space="preserve">This topic is present when the speaker treats </w:t>
      </w:r>
      <w:r w:rsidR="002F5DE3" w:rsidRPr="00270E25">
        <w:rPr>
          <w:rFonts w:ascii="Cambria Math" w:hAnsi="Cambria Math"/>
        </w:rPr>
        <w:t>childcare</w:t>
      </w:r>
      <w:r w:rsidRPr="00E06CB9">
        <w:rPr>
          <w:rFonts w:ascii="Cambria Math" w:hAnsi="Cambria Math"/>
        </w:rPr>
        <w:t xml:space="preserve"> as part of a broader education or learning system, especially where early childhood development, readiness for school, or early learning policy is explicit. It can also be present when </w:t>
      </w:r>
      <w:r w:rsidR="002F5DE3" w:rsidRPr="00270E25">
        <w:rPr>
          <w:rFonts w:ascii="Cambria Math" w:hAnsi="Cambria Math"/>
        </w:rPr>
        <w:t>childcare</w:t>
      </w:r>
      <w:r w:rsidRPr="00E06CB9">
        <w:rPr>
          <w:rFonts w:ascii="Cambria Math" w:hAnsi="Cambria Math"/>
        </w:rPr>
        <w:t xml:space="preserve"> is discussed as a policy area that overlaps with education and development. Code this topic as 0 when the excerpt is only about children, families, parental benefits, or family income supports without a substantive reference to </w:t>
      </w:r>
      <w:r w:rsidR="002F5DE3" w:rsidRPr="00270E25">
        <w:rPr>
          <w:rFonts w:ascii="Cambria Math" w:hAnsi="Cambria Math"/>
        </w:rPr>
        <w:t>childcare</w:t>
      </w:r>
      <w:r w:rsidRPr="00E06CB9">
        <w:rPr>
          <w:rFonts w:ascii="Cambria Math" w:hAnsi="Cambria Math"/>
        </w:rPr>
        <w:t xml:space="preserve"> services, preschool, or early learning. Code -1 when the excerpt refers to helping families with young children but does not make clear whether the policy instrument is </w:t>
      </w:r>
      <w:r w:rsidR="002F5DE3" w:rsidRPr="00270E25">
        <w:rPr>
          <w:rFonts w:ascii="Cambria Math" w:hAnsi="Cambria Math"/>
        </w:rPr>
        <w:t>childcare</w:t>
      </w:r>
      <w:r w:rsidRPr="00E06CB9">
        <w:rPr>
          <w:rFonts w:ascii="Cambria Math" w:hAnsi="Cambria Math"/>
        </w:rPr>
        <w:t>, direct cash support, or another family policy. Distinguish this topic from general social policy by asking whether institutionalized care, early learning, or organized pre-schooling is clearly part of the discussion. If the excerpt is about family benefits with no educational or care infrastructure component, this topic should not be coded as present.</w:t>
      </w:r>
    </w:p>
    <w:p w14:paraId="08793CCE" w14:textId="237C5A06" w:rsidR="00E06CB9" w:rsidRPr="00270E25" w:rsidRDefault="00E06CB9" w:rsidP="00E06CB9">
      <w:pPr>
        <w:pStyle w:val="ListParagraph"/>
        <w:numPr>
          <w:ilvl w:val="0"/>
          <w:numId w:val="1"/>
        </w:numPr>
        <w:rPr>
          <w:rFonts w:ascii="Cambria Math" w:hAnsi="Cambria Math"/>
          <w:b/>
          <w:bCs/>
        </w:rPr>
      </w:pPr>
      <w:r w:rsidRPr="00270E25">
        <w:rPr>
          <w:rFonts w:ascii="Cambria Math" w:hAnsi="Cambria Math"/>
          <w:b/>
          <w:bCs/>
        </w:rPr>
        <w:t xml:space="preserve">Federalism, jurisdiction, </w:t>
      </w:r>
      <w:r w:rsidR="003E6AA2">
        <w:rPr>
          <w:rFonts w:ascii="Cambria Math" w:hAnsi="Cambria Math"/>
          <w:b/>
          <w:bCs/>
        </w:rPr>
        <w:t xml:space="preserve">and payment </w:t>
      </w:r>
      <w:r w:rsidRPr="00270E25">
        <w:rPr>
          <w:rFonts w:ascii="Cambria Math" w:hAnsi="Cambria Math"/>
          <w:b/>
          <w:bCs/>
        </w:rPr>
        <w:t>transfers</w:t>
      </w:r>
    </w:p>
    <w:p w14:paraId="2E1E5147" w14:textId="22D207B5" w:rsidR="00E06CB9" w:rsidRPr="00270E25" w:rsidRDefault="00E06CB9" w:rsidP="00E06CB9">
      <w:pPr>
        <w:rPr>
          <w:rFonts w:ascii="Cambria Math" w:hAnsi="Cambria Math"/>
        </w:rPr>
      </w:pPr>
      <w:r w:rsidRPr="00E06CB9">
        <w:rPr>
          <w:rFonts w:ascii="Cambria Math" w:hAnsi="Cambria Math"/>
        </w:rPr>
        <w:t xml:space="preserve">Code this topic as 1 when the excerpt discusses who has authority over education, whether the federal government should intervene in education, national </w:t>
      </w:r>
      <w:r w:rsidR="006C5C5D">
        <w:rPr>
          <w:rFonts w:ascii="Cambria Math" w:hAnsi="Cambria Math"/>
        </w:rPr>
        <w:t xml:space="preserve">education </w:t>
      </w:r>
      <w:r w:rsidRPr="00E06CB9">
        <w:rPr>
          <w:rFonts w:ascii="Cambria Math" w:hAnsi="Cambria Math"/>
        </w:rPr>
        <w:t xml:space="preserve">standards, federal-provincial conflict over schooling, or debates over Ottawa’s proper role in education policy. This topic captures speeches where education is being discussed as an intergovernmental or constitutional issue rather than solely as a service, institution, or social outcome. It is present when the speaker’s main concern is whether the federal government can, should, or does shape education through funding, coordination, pressure, or policy design. Code this topic as 0 when a federal education-related policy is mentioned but there is no substantive discussion of jurisdiction, authority, transfers, or </w:t>
      </w:r>
      <w:r w:rsidRPr="00E06CB9">
        <w:rPr>
          <w:rFonts w:ascii="Cambria Math" w:hAnsi="Cambria Math"/>
        </w:rPr>
        <w:lastRenderedPageBreak/>
        <w:t>intergovernmental conflict. Code -1 when the speaker refers to federal support or provincial responsibilities in a vague way that hints at a jurisdictional issue but does not clearly frame education as an intergovernmental conflict or authority question. Distinguish this topic from every other topic by asking whether the excerpt is primarily about the governance relationship itself. If the speaker is mainly discussing child care, Indigenous education, or student aid but only briefly notes that provinces are involved, that is not enough on its own to code this topic as present. The topic should be coded 1 only when jurisdiction or federal spending power is a meaningful part of the excerpt’s substantive content.</w:t>
      </w:r>
    </w:p>
    <w:p w14:paraId="6CD1610B" w14:textId="77777777" w:rsidR="00E06CB9" w:rsidRPr="00270E25" w:rsidRDefault="00E06CB9" w:rsidP="00E06CB9">
      <w:pPr>
        <w:rPr>
          <w:rFonts w:ascii="Cambria Math" w:hAnsi="Cambria Math"/>
        </w:rPr>
      </w:pPr>
    </w:p>
    <w:p w14:paraId="7DBCC7E9" w14:textId="4C5C63F6" w:rsidR="00E06CB9" w:rsidRPr="00270E25" w:rsidRDefault="00E06CB9" w:rsidP="00E06CB9">
      <w:pPr>
        <w:rPr>
          <w:rFonts w:ascii="Cambria Math" w:hAnsi="Cambria Math"/>
          <w:b/>
          <w:bCs/>
        </w:rPr>
      </w:pPr>
      <w:r w:rsidRPr="00270E25">
        <w:rPr>
          <w:rFonts w:ascii="Cambria Math" w:hAnsi="Cambria Math"/>
          <w:b/>
          <w:bCs/>
        </w:rPr>
        <w:t>How to Handle Edge Cases</w:t>
      </w:r>
    </w:p>
    <w:p w14:paraId="2CBC24E5" w14:textId="77777777" w:rsidR="00A642C8" w:rsidRPr="00270E25" w:rsidRDefault="00E06CB9" w:rsidP="00E06CB9">
      <w:pPr>
        <w:rPr>
          <w:rFonts w:ascii="Cambria Math" w:hAnsi="Cambria Math"/>
        </w:rPr>
      </w:pPr>
      <w:r w:rsidRPr="00E06CB9">
        <w:rPr>
          <w:rFonts w:ascii="Cambria Math" w:hAnsi="Cambria Math"/>
        </w:rPr>
        <w:t xml:space="preserve">In practice, coders should resolve edge cases by following four steps. </w:t>
      </w:r>
    </w:p>
    <w:p w14:paraId="4FFAB59B" w14:textId="2138062C" w:rsidR="00A642C8" w:rsidRPr="00270E25" w:rsidRDefault="00E06CB9" w:rsidP="00A642C8">
      <w:pPr>
        <w:pStyle w:val="ListParagraph"/>
        <w:numPr>
          <w:ilvl w:val="0"/>
          <w:numId w:val="2"/>
        </w:numPr>
        <w:rPr>
          <w:rFonts w:ascii="Cambria Math" w:hAnsi="Cambria Math"/>
        </w:rPr>
      </w:pPr>
      <w:r w:rsidRPr="00270E25">
        <w:rPr>
          <w:rFonts w:ascii="Cambria Math" w:hAnsi="Cambria Math"/>
        </w:rPr>
        <w:t xml:space="preserve">First, identify the main policy object of the excerpt: is the speaker talking about students, universities, </w:t>
      </w:r>
      <w:r w:rsidR="002F5DE3" w:rsidRPr="00270E25">
        <w:rPr>
          <w:rFonts w:ascii="Cambria Math" w:hAnsi="Cambria Math"/>
        </w:rPr>
        <w:t>childcare</w:t>
      </w:r>
      <w:r w:rsidRPr="00270E25">
        <w:rPr>
          <w:rFonts w:ascii="Cambria Math" w:hAnsi="Cambria Math"/>
        </w:rPr>
        <w:t xml:space="preserve">, jurisdiction, Indigenous communities, official-language schooling, or workforce preparation? </w:t>
      </w:r>
    </w:p>
    <w:p w14:paraId="3F151632" w14:textId="77777777" w:rsidR="00A642C8" w:rsidRPr="00270E25" w:rsidRDefault="00E06CB9" w:rsidP="00A642C8">
      <w:pPr>
        <w:pStyle w:val="ListParagraph"/>
        <w:numPr>
          <w:ilvl w:val="0"/>
          <w:numId w:val="2"/>
        </w:numPr>
        <w:rPr>
          <w:rFonts w:ascii="Cambria Math" w:hAnsi="Cambria Math"/>
        </w:rPr>
      </w:pPr>
      <w:r w:rsidRPr="00270E25">
        <w:rPr>
          <w:rFonts w:ascii="Cambria Math" w:hAnsi="Cambria Math"/>
        </w:rPr>
        <w:t xml:space="preserve">Second, identify the function of the education reference: is education the subject of the passage, or is it only being used as a passing example in a larger argument about the economy, families, or national identity? </w:t>
      </w:r>
    </w:p>
    <w:p w14:paraId="779B298F" w14:textId="77777777" w:rsidR="00A642C8" w:rsidRPr="00270E25" w:rsidRDefault="00E06CB9" w:rsidP="00A642C8">
      <w:pPr>
        <w:pStyle w:val="ListParagraph"/>
        <w:numPr>
          <w:ilvl w:val="0"/>
          <w:numId w:val="2"/>
        </w:numPr>
        <w:rPr>
          <w:rFonts w:ascii="Cambria Math" w:hAnsi="Cambria Math"/>
        </w:rPr>
      </w:pPr>
      <w:r w:rsidRPr="00270E25">
        <w:rPr>
          <w:rFonts w:ascii="Cambria Math" w:hAnsi="Cambria Math"/>
        </w:rPr>
        <w:t xml:space="preserve">Third, compare the excerpt against the inclusion and exclusion boundaries of the most similar topics, especially where overlap is likely, such as postsecondary affordability versus research funding, or Indigenous education versus official-language rights. </w:t>
      </w:r>
    </w:p>
    <w:p w14:paraId="2C3A53AB" w14:textId="6866C7B3" w:rsidR="00E06CB9" w:rsidRPr="00270E25" w:rsidRDefault="00E06CB9" w:rsidP="00A642C8">
      <w:pPr>
        <w:pStyle w:val="ListParagraph"/>
        <w:numPr>
          <w:ilvl w:val="0"/>
          <w:numId w:val="2"/>
        </w:numPr>
        <w:rPr>
          <w:rFonts w:ascii="Cambria Math" w:hAnsi="Cambria Math"/>
        </w:rPr>
      </w:pPr>
      <w:r w:rsidRPr="00270E25">
        <w:rPr>
          <w:rFonts w:ascii="Cambria Math" w:hAnsi="Cambria Math"/>
        </w:rPr>
        <w:t>Fourth, code conservatively: if the excerpt does not clearly meet the threshold for substantive t</w:t>
      </w:r>
      <w:r w:rsidR="00A642C8" w:rsidRPr="00270E25">
        <w:rPr>
          <w:rFonts w:ascii="Cambria Math" w:hAnsi="Cambria Math"/>
        </w:rPr>
        <w:t xml:space="preserve">opic </w:t>
      </w:r>
      <w:r w:rsidRPr="00270E25">
        <w:rPr>
          <w:rFonts w:ascii="Cambria Math" w:hAnsi="Cambria Math"/>
        </w:rPr>
        <w:t>presence, mark 0; if it clearly does, mark 1; and only mark -1 when the ambiguity cannot be resolved without more context. When possible, coders should leave a short note explaining why a -1 was assigned so that ambiguous cases can be reviewed</w:t>
      </w:r>
      <w:r w:rsidR="00A642C8" w:rsidRPr="00270E25">
        <w:rPr>
          <w:rFonts w:ascii="Cambria Math" w:hAnsi="Cambria Math"/>
        </w:rPr>
        <w:t xml:space="preserve">. </w:t>
      </w:r>
    </w:p>
    <w:p w14:paraId="54A8963F" w14:textId="2A8FAB87" w:rsidR="00E06CB9" w:rsidRPr="00E06CB9" w:rsidRDefault="00E06CB9" w:rsidP="00E06CB9">
      <w:pPr>
        <w:rPr>
          <w:rFonts w:ascii="Cambria Math" w:hAnsi="Cambria Math"/>
        </w:rPr>
      </w:pPr>
      <w:r w:rsidRPr="00E06CB9">
        <w:rPr>
          <w:rFonts w:ascii="Cambria Math" w:hAnsi="Cambria Math"/>
        </w:rPr>
        <w:t xml:space="preserve">Coders should also </w:t>
      </w:r>
      <w:r w:rsidR="00A642C8" w:rsidRPr="00270E25">
        <w:rPr>
          <w:rFonts w:ascii="Cambria Math" w:hAnsi="Cambria Math"/>
        </w:rPr>
        <w:t>keep in mind</w:t>
      </w:r>
      <w:r w:rsidRPr="00E06CB9">
        <w:rPr>
          <w:rFonts w:ascii="Cambria Math" w:hAnsi="Cambria Math"/>
        </w:rPr>
        <w:t xml:space="preserve"> that multiple topics may be present at once, but overlap does not eliminate the need for differentiation. If a</w:t>
      </w:r>
      <w:r w:rsidR="00A642C8" w:rsidRPr="00270E25">
        <w:rPr>
          <w:rFonts w:ascii="Cambria Math" w:hAnsi="Cambria Math"/>
        </w:rPr>
        <w:t xml:space="preserve"> speech</w:t>
      </w:r>
      <w:r w:rsidRPr="00E06CB9">
        <w:rPr>
          <w:rFonts w:ascii="Cambria Math" w:hAnsi="Cambria Math"/>
        </w:rPr>
        <w:t xml:space="preserve"> discusses federal funding for Indigenous schools and also argues about Ottawa’s responsibility versus provincial jurisdiction, both Indigenous education and federalism/jurisdiction </w:t>
      </w:r>
      <w:r w:rsidR="00A642C8" w:rsidRPr="00270E25">
        <w:rPr>
          <w:rFonts w:ascii="Cambria Math" w:hAnsi="Cambria Math"/>
        </w:rPr>
        <w:t>should</w:t>
      </w:r>
      <w:r w:rsidRPr="00E06CB9">
        <w:rPr>
          <w:rFonts w:ascii="Cambria Math" w:hAnsi="Cambria Math"/>
        </w:rPr>
        <w:t xml:space="preserve"> be coded 1. But if the jurisdictional point is only implied or mentioned in passing, then only the </w:t>
      </w:r>
      <w:r w:rsidR="00A642C8" w:rsidRPr="00270E25">
        <w:rPr>
          <w:rFonts w:ascii="Cambria Math" w:hAnsi="Cambria Math"/>
        </w:rPr>
        <w:t xml:space="preserve">primary </w:t>
      </w:r>
      <w:r w:rsidRPr="00E06CB9">
        <w:rPr>
          <w:rFonts w:ascii="Cambria Math" w:hAnsi="Cambria Math"/>
        </w:rPr>
        <w:t>education topic should receive a 1. Likewise, if a speaker mentions universities while arguing about student debt, the</w:t>
      </w:r>
      <w:r w:rsidR="00A642C8" w:rsidRPr="00270E25">
        <w:rPr>
          <w:rFonts w:ascii="Cambria Math" w:hAnsi="Cambria Math"/>
        </w:rPr>
        <w:t xml:space="preserve"> excerpt</w:t>
      </w:r>
      <w:r w:rsidRPr="00E06CB9">
        <w:rPr>
          <w:rFonts w:ascii="Cambria Math" w:hAnsi="Cambria Math"/>
        </w:rPr>
        <w:t xml:space="preserve"> should be coded for postsecondary affordability and access, not automatically for universities, research, and innovation. The goal is not to capture every possible association; it is to code the topics that are clearly present in the text.</w:t>
      </w:r>
    </w:p>
    <w:p w14:paraId="61C431E2" w14:textId="3B68FFEB" w:rsidR="00E06CB9" w:rsidRDefault="00221E92" w:rsidP="00E06CB9">
      <w:pPr>
        <w:rPr>
          <w:rFonts w:ascii="Cambria Math" w:hAnsi="Cambria Math"/>
        </w:rPr>
      </w:pPr>
      <w:r>
        <w:rPr>
          <w:rFonts w:ascii="Cambria Math" w:hAnsi="Cambria Math"/>
        </w:rPr>
        <w:lastRenderedPageBreak/>
        <w:t xml:space="preserve">Immigration/visas? </w:t>
      </w:r>
    </w:p>
    <w:p w14:paraId="657927CA" w14:textId="78CAC199" w:rsidR="009931FB" w:rsidRDefault="009931FB" w:rsidP="00E06CB9">
      <w:pPr>
        <w:rPr>
          <w:rFonts w:ascii="Cambria Math" w:hAnsi="Cambria Math"/>
        </w:rPr>
      </w:pPr>
      <w:r>
        <w:rPr>
          <w:rFonts w:ascii="Cambria Math" w:hAnsi="Cambria Math"/>
        </w:rPr>
        <w:t xml:space="preserve">General education bills, general education mentions? </w:t>
      </w:r>
    </w:p>
    <w:p w14:paraId="2E60E347" w14:textId="55E94974" w:rsidR="00401C0E" w:rsidRPr="00E06CB9" w:rsidRDefault="00401C0E" w:rsidP="00E06CB9">
      <w:pPr>
        <w:rPr>
          <w:rFonts w:ascii="Cambria Math" w:hAnsi="Cambria Math"/>
        </w:rPr>
      </w:pPr>
      <w:r>
        <w:rPr>
          <w:rFonts w:ascii="Cambria Math" w:hAnsi="Cambria Math"/>
        </w:rPr>
        <w:t xml:space="preserve">Religion and schools? </w:t>
      </w:r>
    </w:p>
    <w:p w14:paraId="3EA7E924" w14:textId="77777777" w:rsidR="00F92E4C" w:rsidRPr="00270E25" w:rsidRDefault="00F92E4C">
      <w:pPr>
        <w:rPr>
          <w:rFonts w:ascii="Cambria Math" w:hAnsi="Cambria Math"/>
        </w:rPr>
      </w:pPr>
    </w:p>
    <w:sectPr w:rsidR="00F92E4C" w:rsidRPr="00270E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032F"/>
    <w:multiLevelType w:val="hybridMultilevel"/>
    <w:tmpl w:val="EAD447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2C1ED8"/>
    <w:multiLevelType w:val="hybridMultilevel"/>
    <w:tmpl w:val="FC9EC4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17223702">
    <w:abstractNumId w:val="0"/>
  </w:num>
  <w:num w:numId="2" w16cid:durableId="175138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E7"/>
    <w:rsid w:val="00221E92"/>
    <w:rsid w:val="00270E25"/>
    <w:rsid w:val="002F5DE3"/>
    <w:rsid w:val="0031774B"/>
    <w:rsid w:val="003E6AA2"/>
    <w:rsid w:val="00401C0E"/>
    <w:rsid w:val="00416A0E"/>
    <w:rsid w:val="00447D21"/>
    <w:rsid w:val="00503F86"/>
    <w:rsid w:val="005F5998"/>
    <w:rsid w:val="006C5C5D"/>
    <w:rsid w:val="00836796"/>
    <w:rsid w:val="009931FB"/>
    <w:rsid w:val="00A23AE7"/>
    <w:rsid w:val="00A642C8"/>
    <w:rsid w:val="00AD10B8"/>
    <w:rsid w:val="00D70221"/>
    <w:rsid w:val="00E06CB9"/>
    <w:rsid w:val="00E873FB"/>
    <w:rsid w:val="00F92E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23ACE"/>
  <w15:chartTrackingRefBased/>
  <w15:docId w15:val="{33059A21-16B3-46D3-9599-C98DF9F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AE7"/>
    <w:rPr>
      <w:rFonts w:eastAsiaTheme="majorEastAsia" w:cstheme="majorBidi"/>
      <w:color w:val="272727" w:themeColor="text1" w:themeTint="D8"/>
    </w:rPr>
  </w:style>
  <w:style w:type="paragraph" w:styleId="Title">
    <w:name w:val="Title"/>
    <w:basedOn w:val="Normal"/>
    <w:next w:val="Normal"/>
    <w:link w:val="TitleChar"/>
    <w:uiPriority w:val="10"/>
    <w:qFormat/>
    <w:rsid w:val="00A2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AE7"/>
    <w:pPr>
      <w:spacing w:before="160"/>
      <w:jc w:val="center"/>
    </w:pPr>
    <w:rPr>
      <w:i/>
      <w:iCs/>
      <w:color w:val="404040" w:themeColor="text1" w:themeTint="BF"/>
    </w:rPr>
  </w:style>
  <w:style w:type="character" w:customStyle="1" w:styleId="QuoteChar">
    <w:name w:val="Quote Char"/>
    <w:basedOn w:val="DefaultParagraphFont"/>
    <w:link w:val="Quote"/>
    <w:uiPriority w:val="29"/>
    <w:rsid w:val="00A23AE7"/>
    <w:rPr>
      <w:i/>
      <w:iCs/>
      <w:color w:val="404040" w:themeColor="text1" w:themeTint="BF"/>
    </w:rPr>
  </w:style>
  <w:style w:type="paragraph" w:styleId="ListParagraph">
    <w:name w:val="List Paragraph"/>
    <w:basedOn w:val="Normal"/>
    <w:uiPriority w:val="34"/>
    <w:qFormat/>
    <w:rsid w:val="00A23AE7"/>
    <w:pPr>
      <w:ind w:left="720"/>
      <w:contextualSpacing/>
    </w:pPr>
  </w:style>
  <w:style w:type="character" w:styleId="IntenseEmphasis">
    <w:name w:val="Intense Emphasis"/>
    <w:basedOn w:val="DefaultParagraphFont"/>
    <w:uiPriority w:val="21"/>
    <w:qFormat/>
    <w:rsid w:val="00A23AE7"/>
    <w:rPr>
      <w:i/>
      <w:iCs/>
      <w:color w:val="0F4761" w:themeColor="accent1" w:themeShade="BF"/>
    </w:rPr>
  </w:style>
  <w:style w:type="paragraph" w:styleId="IntenseQuote">
    <w:name w:val="Intense Quote"/>
    <w:basedOn w:val="Normal"/>
    <w:next w:val="Normal"/>
    <w:link w:val="IntenseQuoteChar"/>
    <w:uiPriority w:val="30"/>
    <w:qFormat/>
    <w:rsid w:val="00A2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AE7"/>
    <w:rPr>
      <w:i/>
      <w:iCs/>
      <w:color w:val="0F4761" w:themeColor="accent1" w:themeShade="BF"/>
    </w:rPr>
  </w:style>
  <w:style w:type="character" w:styleId="IntenseReference">
    <w:name w:val="Intense Reference"/>
    <w:basedOn w:val="DefaultParagraphFont"/>
    <w:uiPriority w:val="32"/>
    <w:qFormat/>
    <w:rsid w:val="00A23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2770</TotalTime>
  <Pages>5</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Kaylynn Driggers</dc:creator>
  <cp:keywords/>
  <dc:description/>
  <cp:lastModifiedBy>Kaylynn Driggers</cp:lastModifiedBy>
  <cp:revision>2</cp:revision>
  <dcterms:created xsi:type="dcterms:W3CDTF">2026-04-05T21:48:00Z</dcterms:created>
  <dcterms:modified xsi:type="dcterms:W3CDTF">2026-04-12T13:04:00Z</dcterms:modified>
</cp:coreProperties>
</file>