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6B0DA" w14:textId="44FAFBCE" w:rsidR="00364748" w:rsidRDefault="00364748" w:rsidP="00364748">
      <w:pPr>
        <w:jc w:val="center"/>
        <w:rPr>
          <w:rFonts w:ascii="Cambria Math" w:hAnsi="Cambria Math"/>
          <w:b/>
          <w:bCs/>
        </w:rPr>
      </w:pPr>
      <w:r>
        <w:rPr>
          <w:rFonts w:ascii="Cambria Math" w:hAnsi="Cambria Math"/>
          <w:b/>
          <w:bCs/>
        </w:rPr>
        <w:t>What is Parliament Saying About Education? Education Discourse in the Canadian House of Commons, 1901-2019</w:t>
      </w:r>
    </w:p>
    <w:p w14:paraId="20120B4F" w14:textId="212EA899" w:rsidR="0048231F" w:rsidRDefault="007242E9">
      <w:pPr>
        <w:rPr>
          <w:rFonts w:ascii="Cambria Math" w:hAnsi="Cambria Math"/>
          <w:b/>
          <w:bCs/>
        </w:rPr>
      </w:pPr>
      <w:r w:rsidRPr="00D92246">
        <w:rPr>
          <w:rFonts w:ascii="Cambria Math" w:hAnsi="Cambria Math"/>
          <w:b/>
          <w:bCs/>
        </w:rPr>
        <w:t>Introduction</w:t>
      </w:r>
    </w:p>
    <w:p w14:paraId="2636EC13" w14:textId="29F34ED4" w:rsidR="007242E9" w:rsidRDefault="007242E9">
      <w:pPr>
        <w:rPr>
          <w:rFonts w:ascii="Cambria Math" w:hAnsi="Cambria Math"/>
        </w:rPr>
      </w:pPr>
      <w:r w:rsidRPr="00D92246">
        <w:rPr>
          <w:rFonts w:ascii="Cambria Math" w:hAnsi="Cambria Math"/>
          <w:b/>
          <w:bCs/>
        </w:rPr>
        <w:t xml:space="preserve"> </w:t>
      </w:r>
      <w:r w:rsidR="0048231F">
        <w:rPr>
          <w:rFonts w:ascii="Cambria Math" w:hAnsi="Cambria Math"/>
        </w:rPr>
        <w:t xml:space="preserve">Education is a provincial responsibility in Canada, yet it remains a visible and recurring subject in House of Commons debate. This creates a straightforward, but politically important puzzle. Under Section 93 of the Constitution Act, 1867, provinces hold primary legislative authority over education. Even so, Members of Parliament (MPs) continue to </w:t>
      </w:r>
      <w:r w:rsidR="00AE616A">
        <w:rPr>
          <w:rFonts w:ascii="Cambria Math" w:hAnsi="Cambria Math"/>
        </w:rPr>
        <w:t>raise</w:t>
      </w:r>
      <w:r w:rsidR="0048231F">
        <w:rPr>
          <w:rFonts w:ascii="Cambria Math" w:hAnsi="Cambria Math"/>
        </w:rPr>
        <w:t xml:space="preserve"> education in federal debate across a wide range of contexts. It is unlikely that these references are random. Parliamentary speeches are one of the main ways legislators signal their priorities, frame public problems, and attach issues to partisan and policy narratives. The recurring presence of education in House of Commons speech raises the question: what, exactly, are MPs doing when they talk about education in a chamber that does not directly govern schooling? </w:t>
      </w:r>
    </w:p>
    <w:p w14:paraId="772E38C6" w14:textId="77777777" w:rsidR="008075A7" w:rsidRDefault="0048231F">
      <w:pPr>
        <w:rPr>
          <w:rFonts w:ascii="Cambria Math" w:hAnsi="Cambria Math"/>
        </w:rPr>
      </w:pPr>
      <w:r>
        <w:rPr>
          <w:rFonts w:ascii="Cambria Math" w:hAnsi="Cambria Math"/>
        </w:rPr>
        <w:t xml:space="preserve">Existing scholarship </w:t>
      </w:r>
      <w:r w:rsidR="00E2346C">
        <w:rPr>
          <w:rFonts w:ascii="Cambria Math" w:hAnsi="Cambria Math"/>
        </w:rPr>
        <w:t>illustrates the institutional distribution of education authority in Canada and identifies several fields through which education enters federal politics. What it does not fully explain is how MPs</w:t>
      </w:r>
      <w:r w:rsidR="00AE616A">
        <w:rPr>
          <w:rFonts w:ascii="Cambria Math" w:hAnsi="Cambria Math"/>
        </w:rPr>
        <w:t xml:space="preserve"> address</w:t>
      </w:r>
      <w:r w:rsidR="00E2346C">
        <w:rPr>
          <w:rFonts w:ascii="Cambria Math" w:hAnsi="Cambria Math"/>
        </w:rPr>
        <w:t xml:space="preserve"> education rhetorically in House of Commons debate. </w:t>
      </w:r>
      <w:r w:rsidR="00C25091">
        <w:rPr>
          <w:rFonts w:ascii="Cambria Math" w:hAnsi="Cambria Math"/>
        </w:rPr>
        <w:t xml:space="preserve">Research on legislative speech shows that parliamentary interventions are politically meaningful. Debate </w:t>
      </w:r>
      <w:r w:rsidR="00C05C67">
        <w:rPr>
          <w:rFonts w:ascii="Cambria Math" w:hAnsi="Cambria Math"/>
        </w:rPr>
        <w:t xml:space="preserve">can </w:t>
      </w:r>
      <w:r w:rsidR="00C25091">
        <w:rPr>
          <w:rFonts w:ascii="Cambria Math" w:hAnsi="Cambria Math"/>
        </w:rPr>
        <w:t xml:space="preserve">transmit information </w:t>
      </w:r>
      <w:r w:rsidR="0066663B">
        <w:rPr>
          <w:rFonts w:ascii="Cambria Math" w:hAnsi="Cambria Math"/>
        </w:rPr>
        <w:t>to other legislators (</w:t>
      </w:r>
      <w:r w:rsidR="00C05C67">
        <w:rPr>
          <w:rFonts w:ascii="Cambria Math" w:hAnsi="Cambria Math"/>
        </w:rPr>
        <w:t>Austen-Smith 1990</w:t>
      </w:r>
      <w:r w:rsidR="0066663B">
        <w:rPr>
          <w:rFonts w:ascii="Cambria Math" w:hAnsi="Cambria Math"/>
        </w:rPr>
        <w:t xml:space="preserve">), </w:t>
      </w:r>
      <w:r w:rsidR="00C05C67">
        <w:rPr>
          <w:rFonts w:ascii="Cambria Math" w:hAnsi="Cambria Math"/>
        </w:rPr>
        <w:t>while</w:t>
      </w:r>
      <w:r w:rsidR="0066663B">
        <w:rPr>
          <w:rFonts w:ascii="Cambria Math" w:hAnsi="Cambria Math"/>
        </w:rPr>
        <w:t xml:space="preserve"> floor speeches can serve as a venue for position-taking (</w:t>
      </w:r>
      <w:r w:rsidR="00C05C67">
        <w:rPr>
          <w:rFonts w:ascii="Cambria Math" w:hAnsi="Cambria Math"/>
        </w:rPr>
        <w:t xml:space="preserve">Proksch and </w:t>
      </w:r>
      <w:proofErr w:type="spellStart"/>
      <w:r w:rsidR="00C05C67">
        <w:rPr>
          <w:rFonts w:ascii="Cambria Math" w:hAnsi="Cambria Math"/>
        </w:rPr>
        <w:t>Slapin</w:t>
      </w:r>
      <w:proofErr w:type="spellEnd"/>
      <w:r w:rsidR="00C05C67">
        <w:rPr>
          <w:rFonts w:ascii="Cambria Math" w:hAnsi="Cambria Math"/>
        </w:rPr>
        <w:t xml:space="preserve"> 2010</w:t>
      </w:r>
      <w:r w:rsidR="0066663B">
        <w:rPr>
          <w:rFonts w:ascii="Cambria Math" w:hAnsi="Cambria Math"/>
        </w:rPr>
        <w:t>), partisan signaling, and representation shaped by party strategy and institutional rules (</w:t>
      </w:r>
      <w:r w:rsidR="00C05C67">
        <w:rPr>
          <w:rFonts w:ascii="Cambria Math" w:hAnsi="Cambria Math"/>
        </w:rPr>
        <w:t xml:space="preserve">Proksch and </w:t>
      </w:r>
      <w:proofErr w:type="spellStart"/>
      <w:r w:rsidR="00C05C67">
        <w:rPr>
          <w:rFonts w:ascii="Cambria Math" w:hAnsi="Cambria Math"/>
        </w:rPr>
        <w:t>Slapin</w:t>
      </w:r>
      <w:proofErr w:type="spellEnd"/>
      <w:r w:rsidR="00C05C67">
        <w:rPr>
          <w:rFonts w:ascii="Cambria Math" w:hAnsi="Cambria Math"/>
        </w:rPr>
        <w:t xml:space="preserve"> 2012, 2014</w:t>
      </w:r>
      <w:r w:rsidR="0066663B">
        <w:rPr>
          <w:rFonts w:ascii="Cambria Math" w:hAnsi="Cambria Math"/>
        </w:rPr>
        <w:t xml:space="preserve">). </w:t>
      </w:r>
    </w:p>
    <w:p w14:paraId="0CE0DCE4" w14:textId="424B7236" w:rsidR="0048231F" w:rsidRDefault="00ED23E8">
      <w:pPr>
        <w:rPr>
          <w:rFonts w:ascii="Cambria Math" w:hAnsi="Cambria Math"/>
        </w:rPr>
      </w:pPr>
      <w:r>
        <w:rPr>
          <w:rFonts w:ascii="Cambria Math" w:hAnsi="Cambria Math"/>
        </w:rPr>
        <w:t>Canadian education policy scholarship also reveals that education appears in federal politics through several distinct policy fields</w:t>
      </w:r>
      <w:r w:rsidR="0066663B">
        <w:rPr>
          <w:rFonts w:ascii="Cambria Math" w:hAnsi="Cambria Math"/>
        </w:rPr>
        <w:t>. Research on postsecondary affordability centers on tuition, student aid, and access (</w:t>
      </w:r>
      <w:r w:rsidR="00C05C67">
        <w:rPr>
          <w:rFonts w:ascii="Cambria Math" w:hAnsi="Cambria Math"/>
        </w:rPr>
        <w:t>Council of Ministers of Education 2007</w:t>
      </w:r>
      <w:r w:rsidR="0066663B">
        <w:rPr>
          <w:rFonts w:ascii="Cambria Math" w:hAnsi="Cambria Math"/>
        </w:rPr>
        <w:t>); scholarship on universities emphasizes Ottawa’s growing role in research and innovation funding despite provincial jurisdiction over higher education (</w:t>
      </w:r>
      <w:r w:rsidR="00C05C67" w:rsidRPr="00C05C67">
        <w:rPr>
          <w:rFonts w:ascii="Cambria Math" w:hAnsi="Cambria Math"/>
        </w:rPr>
        <w:t>Bégin-Caouette et al. 2021</w:t>
      </w:r>
      <w:r w:rsidR="0066663B">
        <w:rPr>
          <w:rFonts w:ascii="Cambria Math" w:hAnsi="Cambria Math"/>
        </w:rPr>
        <w:t>); studies of skills and training treat education as an integral part of labour-market policy (</w:t>
      </w:r>
      <w:r w:rsidR="00C05C67" w:rsidRPr="00C05C67">
        <w:rPr>
          <w:rFonts w:ascii="Cambria Math" w:hAnsi="Cambria Math"/>
        </w:rPr>
        <w:t>Jansen et al. 2019</w:t>
      </w:r>
      <w:r w:rsidR="0066663B">
        <w:rPr>
          <w:rFonts w:ascii="Cambria Math" w:hAnsi="Cambria Math"/>
        </w:rPr>
        <w:t>); and work on early learning and childcare shows how this policy arena has developed unevenly, but more recently through Canadian federalism. These literatures suggest that federal education speech should be understood as a meaningful form of political communication in a policy area that is institutionally fragmented and substantively diverse (</w:t>
      </w:r>
      <w:r w:rsidR="00C05C67" w:rsidRPr="00C05C67">
        <w:rPr>
          <w:rFonts w:ascii="Cambria Math" w:hAnsi="Cambria Math"/>
        </w:rPr>
        <w:t>Friendly 2000</w:t>
      </w:r>
      <w:r w:rsidR="00241676">
        <w:rPr>
          <w:rFonts w:ascii="Cambria Math" w:hAnsi="Cambria Math"/>
        </w:rPr>
        <w:t xml:space="preserve">). </w:t>
      </w:r>
      <w:r w:rsidR="0066663B">
        <w:rPr>
          <w:rFonts w:ascii="Cambria Math" w:hAnsi="Cambria Math"/>
        </w:rPr>
        <w:t xml:space="preserve">They do not, however, fully explain how those different meanings of education are assembled, emphasized, and shifted within federal parliamentary speech. </w:t>
      </w:r>
    </w:p>
    <w:p w14:paraId="7FE0CE04" w14:textId="6E327F8F" w:rsidR="00D12144" w:rsidRPr="0048231F" w:rsidRDefault="00D12144">
      <w:pPr>
        <w:rPr>
          <w:rFonts w:ascii="Cambria Math" w:hAnsi="Cambria Math"/>
        </w:rPr>
      </w:pPr>
      <w:r>
        <w:rPr>
          <w:rFonts w:ascii="Cambria Math" w:hAnsi="Cambria Math"/>
        </w:rPr>
        <w:t xml:space="preserve">The project </w:t>
      </w:r>
      <w:r w:rsidR="00711B66">
        <w:rPr>
          <w:rFonts w:ascii="Cambria Math" w:hAnsi="Cambria Math"/>
        </w:rPr>
        <w:t>addresses that</w:t>
      </w:r>
      <w:r>
        <w:rPr>
          <w:rFonts w:ascii="Cambria Math" w:hAnsi="Cambria Math"/>
        </w:rPr>
        <w:t xml:space="preserve"> gap, by examining how MPs give speeches about education in House of Commons debate, and what these speeches reveal about federal political priorities, narratives, and conflicts. To account for the multi-faceted nature of education policy, I treat federal references to education as a strategic rhetorical practice whose </w:t>
      </w:r>
      <w:r>
        <w:rPr>
          <w:rFonts w:ascii="Cambria Math" w:hAnsi="Cambria Math"/>
        </w:rPr>
        <w:lastRenderedPageBreak/>
        <w:t>purposes should be visible in recurring patterns of language, subtopic emphasis, and changes over time. The report proceeds as follow</w:t>
      </w:r>
      <w:r w:rsidR="00711B66">
        <w:rPr>
          <w:rFonts w:ascii="Cambria Math" w:hAnsi="Cambria Math"/>
        </w:rPr>
        <w:t>s</w:t>
      </w:r>
      <w:r>
        <w:rPr>
          <w:rFonts w:ascii="Cambria Math" w:hAnsi="Cambria Math"/>
        </w:rPr>
        <w:t>. I first describe the data, corpus construction, and classification workflow used to identify education-related speech and code seven education subtopics. I then present results on the prevalence of education speech over time, the changing composition of education discourse, and the overall distribution of topic labels within the corpus. I conclude by discussing the project</w:t>
      </w:r>
      <w:r w:rsidR="00A464DE">
        <w:rPr>
          <w:rFonts w:ascii="Cambria Math" w:hAnsi="Cambria Math"/>
        </w:rPr>
        <w:t>’</w:t>
      </w:r>
      <w:r>
        <w:rPr>
          <w:rFonts w:ascii="Cambria Math" w:hAnsi="Cambria Math"/>
        </w:rPr>
        <w:t xml:space="preserve">s contributions, limitations, and next steps. </w:t>
      </w:r>
    </w:p>
    <w:p w14:paraId="6600758D" w14:textId="1724A6A0" w:rsidR="007242E9" w:rsidRPr="00D92246" w:rsidRDefault="007242E9">
      <w:pPr>
        <w:rPr>
          <w:rFonts w:ascii="Cambria Math" w:hAnsi="Cambria Math"/>
          <w:b/>
          <w:bCs/>
        </w:rPr>
      </w:pPr>
      <w:r w:rsidRPr="00D92246">
        <w:rPr>
          <w:rFonts w:ascii="Cambria Math" w:hAnsi="Cambria Math"/>
          <w:b/>
          <w:bCs/>
        </w:rPr>
        <w:t xml:space="preserve">Data and Methods </w:t>
      </w:r>
    </w:p>
    <w:p w14:paraId="070E80CF" w14:textId="24C9A63D" w:rsidR="00C90B6F" w:rsidRPr="00D92246" w:rsidRDefault="007242E9">
      <w:pPr>
        <w:rPr>
          <w:rFonts w:ascii="Cambria Math" w:hAnsi="Cambria Math"/>
        </w:rPr>
      </w:pPr>
      <w:r w:rsidRPr="00D92246">
        <w:rPr>
          <w:rFonts w:ascii="Cambria Math" w:hAnsi="Cambria Math"/>
        </w:rPr>
        <w:t xml:space="preserve">This </w:t>
      </w:r>
      <w:r w:rsidR="00C90B6F" w:rsidRPr="00D92246">
        <w:rPr>
          <w:rFonts w:ascii="Cambria Math" w:hAnsi="Cambria Math"/>
        </w:rPr>
        <w:t xml:space="preserve">study </w:t>
      </w:r>
      <w:r w:rsidRPr="00D92246">
        <w:rPr>
          <w:rFonts w:ascii="Cambria Math" w:hAnsi="Cambria Math"/>
        </w:rPr>
        <w:t xml:space="preserve">uses Canadian parliamentary speech data from the Linked Parliamentary Data (LIPAD) corpus and the </w:t>
      </w:r>
      <w:r w:rsidR="005E4B45" w:rsidRPr="00D92246">
        <w:rPr>
          <w:rFonts w:ascii="Cambria Math" w:hAnsi="Cambria Math"/>
        </w:rPr>
        <w:t>digiti</w:t>
      </w:r>
      <w:r w:rsidR="00C90B6F" w:rsidRPr="00D92246">
        <w:rPr>
          <w:rFonts w:ascii="Cambria Math" w:hAnsi="Cambria Math"/>
        </w:rPr>
        <w:t>zed</w:t>
      </w:r>
      <w:r w:rsidR="005E4B45" w:rsidRPr="00D92246">
        <w:rPr>
          <w:rFonts w:ascii="Cambria Math" w:hAnsi="Cambria Math"/>
        </w:rPr>
        <w:t xml:space="preserve"> House of Commons debates</w:t>
      </w:r>
      <w:r w:rsidR="00C90B6F" w:rsidRPr="00D92246">
        <w:rPr>
          <w:rFonts w:ascii="Cambria Math" w:hAnsi="Cambria Math"/>
        </w:rPr>
        <w:t xml:space="preserve"> </w:t>
      </w:r>
      <w:r w:rsidR="002B4FF3">
        <w:rPr>
          <w:rFonts w:ascii="Cambria Math" w:hAnsi="Cambria Math"/>
        </w:rPr>
        <w:t xml:space="preserve">compiled </w:t>
      </w:r>
      <w:r w:rsidR="00C90B6F" w:rsidRPr="00D92246">
        <w:rPr>
          <w:rFonts w:ascii="Cambria Math" w:hAnsi="Cambria Math"/>
        </w:rPr>
        <w:t>by</w:t>
      </w:r>
      <w:r w:rsidR="005E4B45" w:rsidRPr="00D92246">
        <w:rPr>
          <w:rFonts w:ascii="Cambria Math" w:hAnsi="Cambria Math"/>
        </w:rPr>
        <w:t xml:space="preserve"> Beelen et al. (2017). </w:t>
      </w:r>
      <w:r w:rsidR="00C90B6F" w:rsidRPr="00D92246">
        <w:rPr>
          <w:rFonts w:ascii="Cambria Math" w:hAnsi="Cambria Math"/>
        </w:rPr>
        <w:t xml:space="preserve">To carry out the analysis, I constructed a large speech-level working sample from the raw Hansard files covering </w:t>
      </w:r>
      <w:r w:rsidR="005E4B45" w:rsidRPr="00D92246">
        <w:rPr>
          <w:rFonts w:ascii="Cambria Math" w:hAnsi="Cambria Math"/>
        </w:rPr>
        <w:t xml:space="preserve">speeches </w:t>
      </w:r>
      <w:r w:rsidR="00BA7FBF" w:rsidRPr="00D92246">
        <w:rPr>
          <w:rFonts w:ascii="Cambria Math" w:hAnsi="Cambria Math"/>
        </w:rPr>
        <w:t>from</w:t>
      </w:r>
      <w:r w:rsidR="005E4B45" w:rsidRPr="00D92246">
        <w:rPr>
          <w:rFonts w:ascii="Cambria Math" w:hAnsi="Cambria Math"/>
        </w:rPr>
        <w:t xml:space="preserve"> 1901 to 2019</w:t>
      </w:r>
      <w:r w:rsidR="007B0845" w:rsidRPr="00D92246">
        <w:rPr>
          <w:rFonts w:ascii="Cambria Math" w:hAnsi="Cambria Math"/>
        </w:rPr>
        <w:t xml:space="preserve">. </w:t>
      </w:r>
    </w:p>
    <w:p w14:paraId="57EE045E" w14:textId="3120F95D" w:rsidR="001E1369" w:rsidRDefault="001E1369">
      <w:pPr>
        <w:rPr>
          <w:rFonts w:ascii="Cambria Math" w:hAnsi="Cambria Math"/>
        </w:rPr>
      </w:pPr>
      <w:r w:rsidRPr="00D92246">
        <w:rPr>
          <w:rFonts w:ascii="Cambria Math" w:hAnsi="Cambria Math"/>
        </w:rPr>
        <w:drawing>
          <wp:anchor distT="0" distB="0" distL="114300" distR="114300" simplePos="0" relativeHeight="251662336" behindDoc="0" locked="0" layoutInCell="1" allowOverlap="1" wp14:anchorId="63FCCA5B" wp14:editId="1E9F5B1C">
            <wp:simplePos x="0" y="0"/>
            <wp:positionH relativeFrom="margin">
              <wp:posOffset>1435100</wp:posOffset>
            </wp:positionH>
            <wp:positionV relativeFrom="paragraph">
              <wp:posOffset>1239520</wp:posOffset>
            </wp:positionV>
            <wp:extent cx="3092450" cy="3409950"/>
            <wp:effectExtent l="0" t="0" r="0" b="0"/>
            <wp:wrapTopAndBottom/>
            <wp:docPr id="5250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1669" name=""/>
                    <pic:cNvPicPr/>
                  </pic:nvPicPr>
                  <pic:blipFill>
                    <a:blip r:embed="rId6">
                      <a:extLst>
                        <a:ext uri="{28A0092B-C50C-407E-A947-70E740481C1C}">
                          <a14:useLocalDpi xmlns:a14="http://schemas.microsoft.com/office/drawing/2010/main" val="0"/>
                        </a:ext>
                      </a:extLst>
                    </a:blip>
                    <a:stretch>
                      <a:fillRect/>
                    </a:stretch>
                  </pic:blipFill>
                  <pic:spPr>
                    <a:xfrm>
                      <a:off x="0" y="0"/>
                      <a:ext cx="3092450" cy="3409950"/>
                    </a:xfrm>
                    <a:prstGeom prst="rect">
                      <a:avLst/>
                    </a:prstGeom>
                  </pic:spPr>
                </pic:pic>
              </a:graphicData>
            </a:graphic>
            <wp14:sizeRelH relativeFrom="margin">
              <wp14:pctWidth>0</wp14:pctWidth>
            </wp14:sizeRelH>
            <wp14:sizeRelV relativeFrom="margin">
              <wp14:pctHeight>0</wp14:pctHeight>
            </wp14:sizeRelV>
          </wp:anchor>
        </w:drawing>
      </w:r>
      <w:r w:rsidR="005E4B45" w:rsidRPr="00D92246">
        <w:rPr>
          <w:rFonts w:ascii="Cambria Math" w:hAnsi="Cambria Math"/>
        </w:rPr>
        <w:t>The unit of</w:t>
      </w:r>
      <w:r w:rsidR="00C90B6F" w:rsidRPr="00D92246">
        <w:rPr>
          <w:rFonts w:ascii="Cambria Math" w:hAnsi="Cambria Math"/>
        </w:rPr>
        <w:t xml:space="preserve"> observation is</w:t>
      </w:r>
      <w:r w:rsidR="005E4B45" w:rsidRPr="00D92246">
        <w:rPr>
          <w:rFonts w:ascii="Cambria Math" w:hAnsi="Cambria Math"/>
        </w:rPr>
        <w:t xml:space="preserve"> the individual </w:t>
      </w:r>
      <w:r w:rsidR="007B0845" w:rsidRPr="00D92246">
        <w:rPr>
          <w:rFonts w:ascii="Cambria Math" w:hAnsi="Cambria Math"/>
        </w:rPr>
        <w:t xml:space="preserve">parliamentary </w:t>
      </w:r>
      <w:r w:rsidR="005E4B45" w:rsidRPr="00D92246">
        <w:rPr>
          <w:rFonts w:ascii="Cambria Math" w:hAnsi="Cambria Math"/>
        </w:rPr>
        <w:t xml:space="preserve">speech turn </w:t>
      </w:r>
      <w:r w:rsidR="007B0845" w:rsidRPr="00D92246">
        <w:rPr>
          <w:rFonts w:ascii="Cambria Math" w:hAnsi="Cambria Math"/>
        </w:rPr>
        <w:t xml:space="preserve">delivered </w:t>
      </w:r>
      <w:r w:rsidR="005E4B45" w:rsidRPr="00D92246">
        <w:rPr>
          <w:rFonts w:ascii="Cambria Math" w:hAnsi="Cambria Math"/>
        </w:rPr>
        <w:t>by a</w:t>
      </w:r>
      <w:r w:rsidR="007B0845" w:rsidRPr="00D92246">
        <w:rPr>
          <w:rFonts w:ascii="Cambria Math" w:hAnsi="Cambria Math"/>
        </w:rPr>
        <w:t xml:space="preserve"> Member of Parliament (MP). </w:t>
      </w:r>
      <w:r w:rsidR="005E4B45" w:rsidRPr="00D92246">
        <w:rPr>
          <w:rFonts w:ascii="Cambria Math" w:hAnsi="Cambria Math"/>
        </w:rPr>
        <w:t>Each observation c</w:t>
      </w:r>
      <w:r w:rsidR="007B0845" w:rsidRPr="00D92246">
        <w:rPr>
          <w:rFonts w:ascii="Cambria Math" w:hAnsi="Cambria Math"/>
        </w:rPr>
        <w:t xml:space="preserve">onsists of </w:t>
      </w:r>
      <w:r w:rsidR="005E4B45" w:rsidRPr="00D92246">
        <w:rPr>
          <w:rFonts w:ascii="Cambria Math" w:hAnsi="Cambria Math"/>
        </w:rPr>
        <w:t xml:space="preserve">one speech </w:t>
      </w:r>
      <w:r w:rsidR="007B0845" w:rsidRPr="00D92246">
        <w:rPr>
          <w:rFonts w:ascii="Cambria Math" w:hAnsi="Cambria Math"/>
        </w:rPr>
        <w:t>linked to its</w:t>
      </w:r>
      <w:r w:rsidR="005E4B45" w:rsidRPr="00D92246">
        <w:rPr>
          <w:rFonts w:ascii="Cambria Math" w:hAnsi="Cambria Math"/>
        </w:rPr>
        <w:t xml:space="preserve"> associated metadata, </w:t>
      </w:r>
      <w:r w:rsidR="007B0845" w:rsidRPr="00D92246">
        <w:rPr>
          <w:rFonts w:ascii="Cambria Math" w:hAnsi="Cambria Math"/>
        </w:rPr>
        <w:t>including date, speaker, party affiliation, and unique identifiers.</w:t>
      </w:r>
      <w:r w:rsidR="005E4B45" w:rsidRPr="00D92246">
        <w:rPr>
          <w:rFonts w:ascii="Cambria Math" w:hAnsi="Cambria Math"/>
        </w:rPr>
        <w:t xml:space="preserve"> </w:t>
      </w:r>
      <w:r w:rsidR="007B0845" w:rsidRPr="00D92246">
        <w:rPr>
          <w:rFonts w:ascii="Cambria Math" w:hAnsi="Cambria Math"/>
        </w:rPr>
        <w:t xml:space="preserve">Treating the individual speech as the unit of analysis is appropriate for this project, because it was built to explore the frequency and substantive content of education-related claims at the level at which parliamentary rhetoric is articulated. </w:t>
      </w:r>
      <w:r w:rsidR="005E4B45" w:rsidRPr="00D92246">
        <w:rPr>
          <w:rFonts w:ascii="Cambria Math" w:hAnsi="Cambria Math"/>
        </w:rPr>
        <w:t xml:space="preserve"> </w:t>
      </w:r>
    </w:p>
    <w:p w14:paraId="7DDE0CAE" w14:textId="590B393A" w:rsidR="00304780" w:rsidRDefault="001E1369">
      <w:pPr>
        <w:rPr>
          <w:rFonts w:ascii="Cambria Math" w:hAnsi="Cambria Math"/>
        </w:rPr>
      </w:pPr>
      <w:r>
        <w:rPr>
          <w:rFonts w:ascii="Cambria Math" w:hAnsi="Cambria Math"/>
          <w:noProof/>
        </w:rPr>
        <w:drawing>
          <wp:anchor distT="0" distB="0" distL="114300" distR="114300" simplePos="0" relativeHeight="251680768" behindDoc="0" locked="0" layoutInCell="1" allowOverlap="1" wp14:anchorId="49E20E7C" wp14:editId="1F783CC2">
            <wp:simplePos x="0" y="0"/>
            <wp:positionH relativeFrom="margin">
              <wp:align>center</wp:align>
            </wp:positionH>
            <wp:positionV relativeFrom="paragraph">
              <wp:posOffset>3322320</wp:posOffset>
            </wp:positionV>
            <wp:extent cx="2933700" cy="403860"/>
            <wp:effectExtent l="0" t="0" r="0" b="0"/>
            <wp:wrapSquare wrapText="bothSides"/>
            <wp:docPr id="9144467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33700" cy="403860"/>
                    </a:xfrm>
                    <a:prstGeom prst="rect">
                      <a:avLst/>
                    </a:prstGeom>
                    <a:noFill/>
                  </pic:spPr>
                </pic:pic>
              </a:graphicData>
            </a:graphic>
          </wp:anchor>
        </w:drawing>
      </w:r>
    </w:p>
    <w:p w14:paraId="38196D3A" w14:textId="6826D651" w:rsidR="00AE616A" w:rsidRDefault="005E4B45">
      <w:pPr>
        <w:rPr>
          <w:rFonts w:ascii="Cambria Math" w:hAnsi="Cambria Math"/>
        </w:rPr>
      </w:pPr>
      <w:r w:rsidRPr="00D92246">
        <w:rPr>
          <w:rFonts w:ascii="Cambria Math" w:hAnsi="Cambria Math"/>
        </w:rPr>
        <w:t xml:space="preserve">The </w:t>
      </w:r>
      <w:r w:rsidR="007B0845" w:rsidRPr="00D92246">
        <w:rPr>
          <w:rFonts w:ascii="Cambria Math" w:hAnsi="Cambria Math"/>
        </w:rPr>
        <w:t xml:space="preserve">analysis relied on </w:t>
      </w:r>
      <w:r w:rsidRPr="00D92246">
        <w:rPr>
          <w:rFonts w:ascii="Cambria Math" w:hAnsi="Cambria Math"/>
        </w:rPr>
        <w:t>both raw and constructed</w:t>
      </w:r>
      <w:r w:rsidR="007B0845" w:rsidRPr="00D92246">
        <w:rPr>
          <w:rFonts w:ascii="Cambria Math" w:hAnsi="Cambria Math"/>
        </w:rPr>
        <w:t xml:space="preserve"> variables</w:t>
      </w:r>
      <w:r w:rsidRPr="00D92246">
        <w:rPr>
          <w:rFonts w:ascii="Cambria Math" w:hAnsi="Cambria Math"/>
        </w:rPr>
        <w:t xml:space="preserve">. At the raw level, the </w:t>
      </w:r>
      <w:r w:rsidR="007B0845" w:rsidRPr="00D92246">
        <w:rPr>
          <w:rFonts w:ascii="Cambria Math" w:hAnsi="Cambria Math"/>
        </w:rPr>
        <w:t>data include the speech text</w:t>
      </w:r>
      <w:r w:rsidRPr="00D92246">
        <w:rPr>
          <w:rFonts w:ascii="Cambria Math" w:hAnsi="Cambria Math"/>
        </w:rPr>
        <w:t xml:space="preserve"> </w:t>
      </w:r>
      <w:r w:rsidR="007B0845" w:rsidRPr="00D92246">
        <w:rPr>
          <w:rFonts w:ascii="Cambria Math" w:hAnsi="Cambria Math"/>
        </w:rPr>
        <w:t xml:space="preserve">and available </w:t>
      </w:r>
      <w:r w:rsidR="007B0845" w:rsidRPr="00D92246">
        <w:rPr>
          <w:rFonts w:ascii="Cambria Math" w:hAnsi="Cambria Math"/>
        </w:rPr>
        <w:lastRenderedPageBreak/>
        <w:t>metadata.</w:t>
      </w:r>
      <w:r w:rsidRPr="00D92246">
        <w:rPr>
          <w:rFonts w:ascii="Cambria Math" w:hAnsi="Cambria Math"/>
        </w:rPr>
        <w:t xml:space="preserve"> From these data, I </w:t>
      </w:r>
      <w:r w:rsidR="007B0845" w:rsidRPr="00D92246">
        <w:rPr>
          <w:rFonts w:ascii="Cambria Math" w:hAnsi="Cambria Math"/>
        </w:rPr>
        <w:t xml:space="preserve">first </w:t>
      </w:r>
      <w:r w:rsidRPr="00D92246">
        <w:rPr>
          <w:rFonts w:ascii="Cambria Math" w:hAnsi="Cambria Math"/>
        </w:rPr>
        <w:t>constructed a</w:t>
      </w:r>
      <w:r w:rsidR="007B0845" w:rsidRPr="00D92246">
        <w:rPr>
          <w:rFonts w:ascii="Cambria Math" w:hAnsi="Cambria Math"/>
        </w:rPr>
        <w:t xml:space="preserve"> </w:t>
      </w:r>
      <w:r w:rsidRPr="00D92246">
        <w:rPr>
          <w:rFonts w:ascii="Cambria Math" w:hAnsi="Cambria Math"/>
        </w:rPr>
        <w:t xml:space="preserve">binary indicator </w:t>
      </w:r>
      <w:r w:rsidR="00A464DE">
        <w:rPr>
          <w:rFonts w:ascii="Cambria Math" w:hAnsi="Cambria Math"/>
        </w:rPr>
        <w:t xml:space="preserve">of </w:t>
      </w:r>
      <w:r w:rsidR="007B0845" w:rsidRPr="00D92246">
        <w:rPr>
          <w:rFonts w:ascii="Cambria Math" w:hAnsi="Cambria Math"/>
        </w:rPr>
        <w:t xml:space="preserve">whether </w:t>
      </w:r>
      <w:r w:rsidRPr="00D92246">
        <w:rPr>
          <w:rFonts w:ascii="Cambria Math" w:hAnsi="Cambria Math"/>
        </w:rPr>
        <w:t xml:space="preserve">a speech was </w:t>
      </w:r>
      <w:r w:rsidR="00304780" w:rsidRPr="00D92246">
        <w:rPr>
          <w:rFonts w:ascii="Cambria Math" w:hAnsi="Cambria Math"/>
        </w:rPr>
        <w:t>education related</w:t>
      </w:r>
      <w:r w:rsidRPr="00D92246">
        <w:rPr>
          <w:rFonts w:ascii="Cambria Math" w:hAnsi="Cambria Math"/>
        </w:rPr>
        <w:t>.</w:t>
      </w:r>
      <w:r w:rsidR="007B0845" w:rsidRPr="00D92246">
        <w:rPr>
          <w:rFonts w:ascii="Cambria Math" w:hAnsi="Cambria Math"/>
        </w:rPr>
        <w:t xml:space="preserve"> I t</w:t>
      </w:r>
      <w:r w:rsidRPr="00D92246">
        <w:rPr>
          <w:rFonts w:ascii="Cambria Math" w:hAnsi="Cambria Math"/>
        </w:rPr>
        <w:t>hen</w:t>
      </w:r>
      <w:r w:rsidR="007B0845" w:rsidRPr="00D92246">
        <w:rPr>
          <w:rFonts w:ascii="Cambria Math" w:hAnsi="Cambria Math"/>
        </w:rPr>
        <w:t xml:space="preserve"> generated a </w:t>
      </w:r>
      <w:r w:rsidRPr="00D92246">
        <w:rPr>
          <w:rFonts w:ascii="Cambria Math" w:hAnsi="Cambria Math"/>
        </w:rPr>
        <w:t xml:space="preserve">second set of </w:t>
      </w:r>
      <w:r w:rsidR="007B0845" w:rsidRPr="00D92246">
        <w:rPr>
          <w:rFonts w:ascii="Cambria Math" w:hAnsi="Cambria Math"/>
        </w:rPr>
        <w:t>topic-specific variable</w:t>
      </w:r>
      <w:r w:rsidR="00AE616A">
        <w:rPr>
          <w:rFonts w:ascii="Cambria Math" w:hAnsi="Cambria Math"/>
        </w:rPr>
        <w:t>s</w:t>
      </w:r>
      <w:r w:rsidR="007B0845" w:rsidRPr="00D92246">
        <w:rPr>
          <w:rFonts w:ascii="Cambria Math" w:hAnsi="Cambria Math"/>
        </w:rPr>
        <w:t xml:space="preserve"> intended</w:t>
      </w:r>
      <w:r w:rsidRPr="00D92246">
        <w:rPr>
          <w:rFonts w:ascii="Cambria Math" w:hAnsi="Cambria Math"/>
        </w:rPr>
        <w:t xml:space="preserve"> to capture whether an education-related speech contained </w:t>
      </w:r>
      <w:r w:rsidR="00B057A1">
        <w:rPr>
          <w:rFonts w:ascii="Cambria Math" w:hAnsi="Cambria Math"/>
        </w:rPr>
        <w:t>one of the subtopics</w:t>
      </w:r>
      <w:r w:rsidR="007B0845" w:rsidRPr="00D92246">
        <w:rPr>
          <w:rFonts w:ascii="Cambria Math" w:hAnsi="Cambria Math"/>
          <w:b/>
          <w:bCs/>
        </w:rPr>
        <w:t xml:space="preserve">. </w:t>
      </w:r>
      <w:r w:rsidR="007B0845" w:rsidRPr="00A464DE">
        <w:rPr>
          <w:rFonts w:ascii="Cambria Math" w:hAnsi="Cambria Math"/>
        </w:rPr>
        <w:t>The initial codebook</w:t>
      </w:r>
      <w:r w:rsidR="00304780">
        <w:rPr>
          <w:rFonts w:ascii="Cambria Math" w:hAnsi="Cambria Math"/>
        </w:rPr>
        <w:t xml:space="preserve">, </w:t>
      </w:r>
      <w:r w:rsidR="00711B66">
        <w:rPr>
          <w:rFonts w:ascii="Cambria Math" w:hAnsi="Cambria Math"/>
        </w:rPr>
        <w:t>summarized</w:t>
      </w:r>
      <w:r w:rsidR="00304780">
        <w:rPr>
          <w:rFonts w:ascii="Cambria Math" w:hAnsi="Cambria Math"/>
        </w:rPr>
        <w:t xml:space="preserve"> in Table 1,</w:t>
      </w:r>
      <w:r w:rsidR="007B0845" w:rsidRPr="00A464DE">
        <w:rPr>
          <w:rFonts w:ascii="Cambria Math" w:hAnsi="Cambria Math"/>
        </w:rPr>
        <w:t xml:space="preserve"> included seven categories</w:t>
      </w:r>
      <w:r w:rsidR="00AE616A">
        <w:rPr>
          <w:rFonts w:ascii="Cambria Math" w:hAnsi="Cambria Math"/>
        </w:rPr>
        <w:t xml:space="preserve">: </w:t>
      </w:r>
      <w:r w:rsidR="007B0845" w:rsidRPr="00A464DE">
        <w:rPr>
          <w:rFonts w:ascii="Cambria Math" w:hAnsi="Cambria Math"/>
        </w:rPr>
        <w:t xml:space="preserve">Indigenous education, </w:t>
      </w:r>
      <w:r w:rsidR="00711B66">
        <w:rPr>
          <w:rFonts w:ascii="Cambria Math" w:hAnsi="Cambria Math"/>
        </w:rPr>
        <w:t>minority language education</w:t>
      </w:r>
      <w:r w:rsidR="007B0845" w:rsidRPr="00A464DE">
        <w:rPr>
          <w:rFonts w:ascii="Cambria Math" w:hAnsi="Cambria Math"/>
        </w:rPr>
        <w:t xml:space="preserve">, </w:t>
      </w:r>
      <w:r w:rsidR="00711B66">
        <w:rPr>
          <w:rFonts w:ascii="Cambria Math" w:hAnsi="Cambria Math"/>
        </w:rPr>
        <w:t xml:space="preserve">postsecondary </w:t>
      </w:r>
      <w:r w:rsidR="007B0845" w:rsidRPr="00A464DE">
        <w:rPr>
          <w:rFonts w:ascii="Cambria Math" w:hAnsi="Cambria Math"/>
        </w:rPr>
        <w:t>affordability</w:t>
      </w:r>
      <w:r w:rsidR="00711B66">
        <w:rPr>
          <w:rFonts w:ascii="Cambria Math" w:hAnsi="Cambria Math"/>
        </w:rPr>
        <w:t xml:space="preserve"> and </w:t>
      </w:r>
      <w:r w:rsidR="007B0845" w:rsidRPr="00A464DE">
        <w:rPr>
          <w:rFonts w:ascii="Cambria Math" w:hAnsi="Cambria Math"/>
        </w:rPr>
        <w:t>access, universi</w:t>
      </w:r>
      <w:r w:rsidR="00711B66">
        <w:rPr>
          <w:rFonts w:ascii="Cambria Math" w:hAnsi="Cambria Math"/>
        </w:rPr>
        <w:t>ties and research</w:t>
      </w:r>
      <w:r w:rsidR="007B0845" w:rsidRPr="00A464DE">
        <w:rPr>
          <w:rFonts w:ascii="Cambria Math" w:hAnsi="Cambria Math"/>
        </w:rPr>
        <w:t>, skills and training, early</w:t>
      </w:r>
      <w:r w:rsidR="00304780">
        <w:rPr>
          <w:rFonts w:ascii="Cambria Math" w:hAnsi="Cambria Math"/>
        </w:rPr>
        <w:t xml:space="preserve"> </w:t>
      </w:r>
      <w:r w:rsidR="007B0845" w:rsidRPr="00A464DE">
        <w:rPr>
          <w:rFonts w:ascii="Cambria Math" w:hAnsi="Cambria Math"/>
        </w:rPr>
        <w:t>learning</w:t>
      </w:r>
      <w:r w:rsidR="00711B66">
        <w:rPr>
          <w:rFonts w:ascii="Cambria Math" w:hAnsi="Cambria Math"/>
        </w:rPr>
        <w:t xml:space="preserve"> and </w:t>
      </w:r>
      <w:r w:rsidR="00A464DE" w:rsidRPr="00A464DE">
        <w:rPr>
          <w:rFonts w:ascii="Cambria Math" w:hAnsi="Cambria Math"/>
        </w:rPr>
        <w:t>childcare</w:t>
      </w:r>
      <w:r w:rsidR="007B0845" w:rsidRPr="00A464DE">
        <w:rPr>
          <w:rFonts w:ascii="Cambria Math" w:hAnsi="Cambria Math"/>
        </w:rPr>
        <w:t>, and federalism/</w:t>
      </w:r>
      <w:r w:rsidR="00711B66">
        <w:rPr>
          <w:rFonts w:ascii="Cambria Math" w:hAnsi="Cambria Math"/>
        </w:rPr>
        <w:t>jurisdiction</w:t>
      </w:r>
      <w:r w:rsidR="00AE616A">
        <w:t xml:space="preserve">. </w:t>
      </w:r>
      <w:r w:rsidR="00AE616A" w:rsidRPr="00AE616A">
        <w:rPr>
          <w:rFonts w:ascii="Cambria Math" w:hAnsi="Cambria Math"/>
        </w:rPr>
        <w:t>All seven categories are retained in th</w:t>
      </w:r>
      <w:r w:rsidR="00304780">
        <w:rPr>
          <w:rFonts w:ascii="Cambria Math" w:hAnsi="Cambria Math"/>
        </w:rPr>
        <w:t xml:space="preserve">e </w:t>
      </w:r>
      <w:r w:rsidR="00AE616A" w:rsidRPr="00AE616A">
        <w:rPr>
          <w:rFonts w:ascii="Cambria Math" w:hAnsi="Cambria Math"/>
        </w:rPr>
        <w:t xml:space="preserve">analysis, but greater interpretive weight is placed on those that demonstrated the strongest conceptual distinctiveness and empirical reliability during validation. The strongest-performing categories were early learning and childcare, skills training and labour-market development, and postsecondary affordability and access, while the remaining categories exhibited weaker agreement and greater overlap with adjacent </w:t>
      </w:r>
      <w:r w:rsidR="00B057A1">
        <w:rPr>
          <w:rFonts w:ascii="Cambria Math" w:hAnsi="Cambria Math"/>
        </w:rPr>
        <w:t>subtopics</w:t>
      </w:r>
      <w:r w:rsidR="00AE616A" w:rsidRPr="00AE616A">
        <w:rPr>
          <w:rFonts w:ascii="Cambria Math" w:hAnsi="Cambria Math"/>
        </w:rPr>
        <w:t>.</w:t>
      </w:r>
    </w:p>
    <w:p w14:paraId="48ABD396" w14:textId="6E414F67" w:rsidR="00CC2AB2" w:rsidRPr="00D92246" w:rsidRDefault="005D5BBD">
      <w:pPr>
        <w:rPr>
          <w:rFonts w:ascii="Cambria Math" w:hAnsi="Cambria Math"/>
        </w:rPr>
      </w:pPr>
      <w:r w:rsidRPr="00D92246">
        <w:rPr>
          <w:rFonts w:ascii="Cambria Math" w:hAnsi="Cambria Math"/>
        </w:rPr>
        <w:t xml:space="preserve">Data preparation </w:t>
      </w:r>
      <w:r w:rsidR="00304780">
        <w:rPr>
          <w:rFonts w:ascii="Cambria Math" w:hAnsi="Cambria Math"/>
        </w:rPr>
        <w:t>occurred</w:t>
      </w:r>
      <w:r w:rsidRPr="00D92246">
        <w:rPr>
          <w:rFonts w:ascii="Cambria Math" w:hAnsi="Cambria Math"/>
        </w:rPr>
        <w:t xml:space="preserve"> in several stages</w:t>
      </w:r>
      <w:r w:rsidR="005E4B45" w:rsidRPr="00D92246">
        <w:rPr>
          <w:rFonts w:ascii="Cambria Math" w:hAnsi="Cambria Math"/>
        </w:rPr>
        <w:t xml:space="preserve">. First, I </w:t>
      </w:r>
      <w:r w:rsidRPr="00D92246">
        <w:rPr>
          <w:rFonts w:ascii="Cambria Math" w:hAnsi="Cambria Math"/>
        </w:rPr>
        <w:t xml:space="preserve">used a reproducible import loop to compile speeches stored across multiple daily Hansard source files into a single master dataset. In this step, I sampled up to 100 speeches per file, which produced a working corpus of 1,312,018 observations and 22 variables. This procedure was </w:t>
      </w:r>
      <w:r w:rsidR="00AE616A">
        <w:rPr>
          <w:rFonts w:ascii="Cambria Math" w:hAnsi="Cambria Math"/>
        </w:rPr>
        <w:t>intended to approximate</w:t>
      </w:r>
      <w:r w:rsidRPr="00D92246">
        <w:rPr>
          <w:rFonts w:ascii="Cambria Math" w:hAnsi="Cambria Math"/>
        </w:rPr>
        <w:t xml:space="preserve"> temporal coverage across the </w:t>
      </w:r>
      <w:r w:rsidR="00AE616A">
        <w:rPr>
          <w:rFonts w:ascii="Cambria Math" w:hAnsi="Cambria Math"/>
        </w:rPr>
        <w:t xml:space="preserve">corpus while keeping the dataset manageable. </w:t>
      </w:r>
      <w:r w:rsidRPr="00D92246">
        <w:rPr>
          <w:rFonts w:ascii="Cambria Math" w:hAnsi="Cambria Math"/>
        </w:rPr>
        <w:t xml:space="preserve">Second, I applied a dictionary-based retrieval procedure to identify potentially education-related speeches from the sampled Hansard corpus. The dictionary was implemented using regular expressions and included education-related terms. This </w:t>
      </w:r>
      <w:r w:rsidR="009473D3" w:rsidRPr="00D92246">
        <w:rPr>
          <w:rFonts w:ascii="Cambria Math" w:hAnsi="Cambria Math"/>
        </w:rPr>
        <w:t>step</w:t>
      </w:r>
      <w:r w:rsidRPr="00D92246">
        <w:rPr>
          <w:rFonts w:ascii="Cambria Math" w:hAnsi="Cambria Math"/>
        </w:rPr>
        <w:t xml:space="preserve"> was intentionally inclusive</w:t>
      </w:r>
      <w:r w:rsidR="00B90152">
        <w:rPr>
          <w:rFonts w:ascii="Cambria Math" w:hAnsi="Cambria Math"/>
        </w:rPr>
        <w:t xml:space="preserve"> because </w:t>
      </w:r>
      <w:r w:rsidRPr="00D92246">
        <w:rPr>
          <w:rFonts w:ascii="Cambria Math" w:hAnsi="Cambria Math"/>
        </w:rPr>
        <w:t xml:space="preserve">the goal was to construct a reduced corpus within which </w:t>
      </w:r>
      <w:r w:rsidR="00B057A1">
        <w:rPr>
          <w:rFonts w:ascii="Cambria Math" w:hAnsi="Cambria Math"/>
        </w:rPr>
        <w:t>subtopics</w:t>
      </w:r>
      <w:r w:rsidRPr="00D92246">
        <w:rPr>
          <w:rFonts w:ascii="Cambria Math" w:hAnsi="Cambria Math"/>
        </w:rPr>
        <w:t xml:space="preserve"> could be distinguished more carefully. Applying this filter reduce</w:t>
      </w:r>
      <w:r w:rsidR="00711B66">
        <w:rPr>
          <w:rFonts w:ascii="Cambria Math" w:hAnsi="Cambria Math"/>
        </w:rPr>
        <w:t xml:space="preserve">d </w:t>
      </w:r>
      <w:r w:rsidRPr="00D92246">
        <w:rPr>
          <w:rFonts w:ascii="Cambria Math" w:hAnsi="Cambria Math"/>
        </w:rPr>
        <w:t>the sample</w:t>
      </w:r>
      <w:r w:rsidR="00711B66">
        <w:rPr>
          <w:rFonts w:ascii="Cambria Math" w:hAnsi="Cambria Math"/>
        </w:rPr>
        <w:t xml:space="preserve">d </w:t>
      </w:r>
      <w:r w:rsidRPr="00D92246">
        <w:rPr>
          <w:rFonts w:ascii="Cambria Math" w:hAnsi="Cambria Math"/>
        </w:rPr>
        <w:t>corpus to 60,833 education-related speeches.</w:t>
      </w:r>
      <w:r w:rsidR="00AE616A">
        <w:rPr>
          <w:rFonts w:ascii="Cambria Math" w:hAnsi="Cambria Math"/>
        </w:rPr>
        <w:t xml:space="preserve"> </w:t>
      </w:r>
      <w:r w:rsidR="00CC2AB2" w:rsidRPr="00D92246">
        <w:rPr>
          <w:rFonts w:ascii="Cambria Math" w:hAnsi="Cambria Math"/>
        </w:rPr>
        <w:t xml:space="preserve">Third, I cleaned the resulting education corpus by standardizing text formatting and removing </w:t>
      </w:r>
      <w:r w:rsidR="00304780">
        <w:rPr>
          <w:rFonts w:ascii="Cambria Math" w:hAnsi="Cambria Math"/>
        </w:rPr>
        <w:t>errors carried over</w:t>
      </w:r>
      <w:r w:rsidR="00CC2AB2" w:rsidRPr="00D92246">
        <w:rPr>
          <w:rFonts w:ascii="Cambria Math" w:hAnsi="Cambria Math"/>
        </w:rPr>
        <w:t xml:space="preserve"> by the source files. This included replacing line breaks, stripping selected punctuation, and generating a clean version of the speech </w:t>
      </w:r>
      <w:r w:rsidR="00D92246" w:rsidRPr="00D92246">
        <w:rPr>
          <w:rFonts w:ascii="Cambria Math" w:hAnsi="Cambria Math"/>
        </w:rPr>
        <w:t>text for</w:t>
      </w:r>
      <w:r w:rsidR="00CC2AB2" w:rsidRPr="00D92246">
        <w:rPr>
          <w:rFonts w:ascii="Cambria Math" w:hAnsi="Cambria Math"/>
        </w:rPr>
        <w:t xml:space="preserve"> later coding and classification.</w:t>
      </w:r>
    </w:p>
    <w:p w14:paraId="1FED2BB8" w14:textId="494CA70E" w:rsidR="00901562" w:rsidRPr="00D92246" w:rsidRDefault="00901562">
      <w:pPr>
        <w:rPr>
          <w:rFonts w:ascii="Cambria Math" w:hAnsi="Cambria Math"/>
        </w:rPr>
      </w:pPr>
      <w:r w:rsidRPr="00D92246">
        <w:rPr>
          <w:rFonts w:ascii="Cambria Math" w:hAnsi="Cambria Math"/>
        </w:rPr>
        <w:t>After constructing the education corpus, I drew a sample of 200 education-related speeches for hand coding. These speeches were coded using a topic codebook designed to identify the presence or absence of each of the 7 education</w:t>
      </w:r>
      <w:r w:rsidR="00304780">
        <w:rPr>
          <w:rFonts w:ascii="Cambria Math" w:hAnsi="Cambria Math"/>
        </w:rPr>
        <w:t xml:space="preserve"> subtopics</w:t>
      </w:r>
      <w:r w:rsidRPr="00D92246">
        <w:rPr>
          <w:rFonts w:ascii="Cambria Math" w:hAnsi="Cambria Math"/>
        </w:rPr>
        <w:t xml:space="preserve">. Hand-coding </w:t>
      </w:r>
      <w:r w:rsidR="00F347D1" w:rsidRPr="00D92246">
        <w:rPr>
          <w:rFonts w:ascii="Cambria Math" w:hAnsi="Cambria Math"/>
        </w:rPr>
        <w:t xml:space="preserve">allowed for a check on whether the initial dictionary filter was </w:t>
      </w:r>
      <w:r w:rsidR="00D92246" w:rsidRPr="00D92246">
        <w:rPr>
          <w:rFonts w:ascii="Cambria Math" w:hAnsi="Cambria Math"/>
        </w:rPr>
        <w:t>capturing</w:t>
      </w:r>
      <w:r w:rsidR="00F347D1" w:rsidRPr="00D92246">
        <w:rPr>
          <w:rFonts w:ascii="Cambria Math" w:hAnsi="Cambria Math"/>
        </w:rPr>
        <w:t xml:space="preserve"> the kinds of speeches the project was meant to study. It also created a label dataset that could be used to train and evaluate </w:t>
      </w:r>
      <w:r w:rsidR="00975EFD" w:rsidRPr="00D92246">
        <w:rPr>
          <w:rFonts w:ascii="Cambria Math" w:hAnsi="Cambria Math"/>
        </w:rPr>
        <w:t xml:space="preserve">a supervised classification approach. </w:t>
      </w:r>
    </w:p>
    <w:p w14:paraId="0FF9A4A7" w14:textId="363B3E2F" w:rsidR="007242E9" w:rsidRPr="00D92246" w:rsidRDefault="007242E9">
      <w:pPr>
        <w:rPr>
          <w:rFonts w:ascii="Cambria Math" w:hAnsi="Cambria Math"/>
          <w:b/>
          <w:bCs/>
        </w:rPr>
      </w:pPr>
      <w:r w:rsidRPr="00D92246">
        <w:rPr>
          <w:rFonts w:ascii="Cambria Math" w:hAnsi="Cambria Math"/>
          <w:b/>
          <w:bCs/>
        </w:rPr>
        <w:t xml:space="preserve">Analysis </w:t>
      </w:r>
    </w:p>
    <w:p w14:paraId="1CA1909F" w14:textId="3F56E665" w:rsidR="00C61A8C" w:rsidRPr="00D92246" w:rsidRDefault="00C61A8C">
      <w:pPr>
        <w:rPr>
          <w:rFonts w:ascii="Cambria Math" w:hAnsi="Cambria Math"/>
        </w:rPr>
      </w:pPr>
      <w:r w:rsidRPr="00D92246">
        <w:rPr>
          <w:rFonts w:ascii="Cambria Math" w:hAnsi="Cambria Math"/>
        </w:rPr>
        <w:t>The analysis for t</w:t>
      </w:r>
      <w:r w:rsidR="00755F19" w:rsidRPr="00D92246">
        <w:rPr>
          <w:rFonts w:ascii="Cambria Math" w:hAnsi="Cambria Math"/>
        </w:rPr>
        <w:t>his</w:t>
      </w:r>
      <w:r w:rsidRPr="00D92246">
        <w:rPr>
          <w:rFonts w:ascii="Cambria Math" w:hAnsi="Cambria Math"/>
        </w:rPr>
        <w:t xml:space="preserve"> project proceeded in four </w:t>
      </w:r>
      <w:r w:rsidR="00755F19" w:rsidRPr="00D92246">
        <w:rPr>
          <w:rFonts w:ascii="Cambria Math" w:hAnsi="Cambria Math"/>
        </w:rPr>
        <w:t>stages</w:t>
      </w:r>
      <w:r w:rsidRPr="00D92246">
        <w:rPr>
          <w:rFonts w:ascii="Cambria Math" w:hAnsi="Cambria Math"/>
        </w:rPr>
        <w:t xml:space="preserve">: corpus construction, </w:t>
      </w:r>
      <w:r w:rsidR="00755F19" w:rsidRPr="00D92246">
        <w:rPr>
          <w:rFonts w:ascii="Cambria Math" w:hAnsi="Cambria Math"/>
        </w:rPr>
        <w:t xml:space="preserve">codebook </w:t>
      </w:r>
      <w:r w:rsidRPr="00D92246">
        <w:rPr>
          <w:rFonts w:ascii="Cambria Math" w:hAnsi="Cambria Math"/>
        </w:rPr>
        <w:t xml:space="preserve">validation, expansion of topic-specific training data, and supervised classification of the education corpus. To construct a reduced corpus of education related-speeches from the larger sampled Hansard dataset, first I applied a regular-expression dictionary containing </w:t>
      </w:r>
      <w:r w:rsidRPr="00D92246">
        <w:rPr>
          <w:rFonts w:ascii="Cambria Math" w:hAnsi="Cambria Math"/>
        </w:rPr>
        <w:lastRenderedPageBreak/>
        <w:t>general education-related language.</w:t>
      </w:r>
      <w:r w:rsidR="00304780">
        <w:rPr>
          <w:rFonts w:ascii="Cambria Math" w:hAnsi="Cambria Math"/>
        </w:rPr>
        <w:t xml:space="preserve"> T</w:t>
      </w:r>
      <w:r w:rsidR="00304780" w:rsidRPr="00D92246">
        <w:rPr>
          <w:rFonts w:ascii="Cambria Math" w:hAnsi="Cambria Math"/>
        </w:rPr>
        <w:t>his initial step</w:t>
      </w:r>
      <w:r w:rsidRPr="00D92246">
        <w:rPr>
          <w:rFonts w:ascii="Cambria Math" w:hAnsi="Cambria Math"/>
        </w:rPr>
        <w:t xml:space="preserve"> </w:t>
      </w:r>
      <w:r w:rsidR="00304780">
        <w:rPr>
          <w:rFonts w:ascii="Cambria Math" w:hAnsi="Cambria Math"/>
        </w:rPr>
        <w:t>w</w:t>
      </w:r>
      <w:r w:rsidRPr="00D92246">
        <w:rPr>
          <w:rFonts w:ascii="Cambria Math" w:hAnsi="Cambria Math"/>
        </w:rPr>
        <w:t xml:space="preserve">as intentionally inclusive, </w:t>
      </w:r>
      <w:r w:rsidR="00304780">
        <w:rPr>
          <w:rFonts w:ascii="Cambria Math" w:hAnsi="Cambria Math"/>
        </w:rPr>
        <w:t>so</w:t>
      </w:r>
      <w:r w:rsidRPr="00D92246">
        <w:rPr>
          <w:rFonts w:ascii="Cambria Math" w:hAnsi="Cambria Math"/>
        </w:rPr>
        <w:t xml:space="preserve"> that the corpus from which I identified the topics from was broad enough to ensure proper identification.</w:t>
      </w:r>
      <w:r w:rsidR="00304780">
        <w:rPr>
          <w:rFonts w:ascii="Cambria Math" w:hAnsi="Cambria Math"/>
        </w:rPr>
        <w:t xml:space="preserve"> </w:t>
      </w:r>
      <w:r w:rsidRPr="00D92246">
        <w:rPr>
          <w:rFonts w:ascii="Cambria Math" w:hAnsi="Cambria Math"/>
        </w:rPr>
        <w:t xml:space="preserve">I </w:t>
      </w:r>
      <w:r w:rsidR="00304780">
        <w:rPr>
          <w:rFonts w:ascii="Cambria Math" w:hAnsi="Cambria Math"/>
        </w:rPr>
        <w:t xml:space="preserve">then </w:t>
      </w:r>
      <w:r w:rsidRPr="00D92246">
        <w:rPr>
          <w:rFonts w:ascii="Cambria Math" w:hAnsi="Cambria Math"/>
        </w:rPr>
        <w:t xml:space="preserve">cleaned and standardized the corpus to prepare it for </w:t>
      </w:r>
      <w:r w:rsidR="00304780">
        <w:rPr>
          <w:rFonts w:ascii="Cambria Math" w:hAnsi="Cambria Math"/>
        </w:rPr>
        <w:t xml:space="preserve">coding and classification. </w:t>
      </w:r>
    </w:p>
    <w:p w14:paraId="01D68CC0" w14:textId="719C9D67" w:rsidR="009473D3" w:rsidRPr="00D92246" w:rsidRDefault="00C61A8C">
      <w:pPr>
        <w:rPr>
          <w:rFonts w:ascii="Cambria Math" w:hAnsi="Cambria Math"/>
        </w:rPr>
      </w:pPr>
      <w:r w:rsidRPr="00D92246">
        <w:rPr>
          <w:rFonts w:ascii="Cambria Math" w:hAnsi="Cambria Math"/>
        </w:rPr>
        <w:t>The second stage of the analysi</w:t>
      </w:r>
      <w:r w:rsidR="00755F19" w:rsidRPr="00D92246">
        <w:rPr>
          <w:rFonts w:ascii="Cambria Math" w:hAnsi="Cambria Math"/>
        </w:rPr>
        <w:t>s focused on</w:t>
      </w:r>
      <w:r w:rsidRPr="00D92246">
        <w:rPr>
          <w:rFonts w:ascii="Cambria Math" w:hAnsi="Cambria Math"/>
        </w:rPr>
        <w:t xml:space="preserve"> validating the topic codebook.</w:t>
      </w:r>
      <w:r w:rsidR="00755F19" w:rsidRPr="00D92246">
        <w:rPr>
          <w:rFonts w:ascii="Cambria Math" w:hAnsi="Cambria Math"/>
        </w:rPr>
        <w:t xml:space="preserve"> </w:t>
      </w:r>
      <w:r w:rsidR="00755F19" w:rsidRPr="00D92246">
        <w:rPr>
          <w:rFonts w:ascii="Cambria Math" w:hAnsi="Cambria Math"/>
        </w:rPr>
        <w:t>The</w:t>
      </w:r>
      <w:r w:rsidR="00755F19" w:rsidRPr="00D92246">
        <w:rPr>
          <w:rFonts w:ascii="Cambria Math" w:hAnsi="Cambria Math"/>
        </w:rPr>
        <w:t xml:space="preserve"> seven </w:t>
      </w:r>
      <w:r w:rsidR="00755F19" w:rsidRPr="00D92246">
        <w:rPr>
          <w:rFonts w:ascii="Cambria Math" w:hAnsi="Cambria Math"/>
        </w:rPr>
        <w:t xml:space="preserve">categories </w:t>
      </w:r>
      <w:r w:rsidR="00755F19" w:rsidRPr="00D92246">
        <w:rPr>
          <w:rFonts w:ascii="Cambria Math" w:hAnsi="Cambria Math"/>
        </w:rPr>
        <w:t xml:space="preserve">used in this project </w:t>
      </w:r>
      <w:r w:rsidR="00755F19" w:rsidRPr="00D92246">
        <w:rPr>
          <w:rFonts w:ascii="Cambria Math" w:hAnsi="Cambria Math"/>
        </w:rPr>
        <w:t>were derived through an iterative process that combined existing scholarship on education politics and policy with close reading of the parliamentary speeches. Literature-informed the</w:t>
      </w:r>
      <w:r w:rsidR="00B90152">
        <w:rPr>
          <w:rFonts w:ascii="Cambria Math" w:hAnsi="Cambria Math"/>
        </w:rPr>
        <w:t xml:space="preserve">mes </w:t>
      </w:r>
      <w:r w:rsidR="00755F19" w:rsidRPr="00D92246">
        <w:rPr>
          <w:rFonts w:ascii="Cambria Math" w:hAnsi="Cambria Math"/>
        </w:rPr>
        <w:t xml:space="preserve">provided the initial coding structure, but the coding frame was refined as I read speeches, identified recurring patterns in how education was discussed, and clarified overlapping or ambiguous category boundaries. </w:t>
      </w:r>
      <w:r w:rsidRPr="00D92246">
        <w:rPr>
          <w:rFonts w:ascii="Cambria Math" w:hAnsi="Cambria Math"/>
        </w:rPr>
        <w:t xml:space="preserve">Using </w:t>
      </w:r>
      <w:r w:rsidR="00336773" w:rsidRPr="00D92246">
        <w:rPr>
          <w:rFonts w:ascii="Cambria Math" w:hAnsi="Cambria Math"/>
        </w:rPr>
        <w:t>a hand-coded sample of 200 education-related speeches, I</w:t>
      </w:r>
      <w:r w:rsidR="00755F19" w:rsidRPr="00D92246">
        <w:rPr>
          <w:rFonts w:ascii="Cambria Math" w:hAnsi="Cambria Math"/>
        </w:rPr>
        <w:t xml:space="preserve"> then</w:t>
      </w:r>
      <w:r w:rsidR="00336773" w:rsidRPr="00D92246">
        <w:rPr>
          <w:rFonts w:ascii="Cambria Math" w:hAnsi="Cambria Math"/>
        </w:rPr>
        <w:t xml:space="preserve"> evaluated whether the seven pre-</w:t>
      </w:r>
      <w:r w:rsidR="00D40E07" w:rsidRPr="00D92246">
        <w:rPr>
          <w:rFonts w:ascii="Cambria Math" w:hAnsi="Cambria Math"/>
        </w:rPr>
        <w:t>defined</w:t>
      </w:r>
      <w:r w:rsidR="00336773" w:rsidRPr="00D92246">
        <w:rPr>
          <w:rFonts w:ascii="Cambria Math" w:hAnsi="Cambria Math"/>
        </w:rPr>
        <w:t xml:space="preserve"> ed</w:t>
      </w:r>
      <w:r w:rsidR="00D40E07" w:rsidRPr="00D92246">
        <w:rPr>
          <w:rFonts w:ascii="Cambria Math" w:hAnsi="Cambria Math"/>
        </w:rPr>
        <w:t>ucation</w:t>
      </w:r>
      <w:r w:rsidR="00336773" w:rsidRPr="00D92246">
        <w:rPr>
          <w:rFonts w:ascii="Cambria Math" w:hAnsi="Cambria Math"/>
        </w:rPr>
        <w:t xml:space="preserve"> </w:t>
      </w:r>
      <w:r w:rsidR="00B90152">
        <w:rPr>
          <w:rFonts w:ascii="Cambria Math" w:hAnsi="Cambria Math"/>
        </w:rPr>
        <w:t>subtopics</w:t>
      </w:r>
      <w:r w:rsidR="00336773" w:rsidRPr="00D92246">
        <w:rPr>
          <w:rFonts w:ascii="Cambria Math" w:hAnsi="Cambria Math"/>
        </w:rPr>
        <w:t xml:space="preserve"> could be identified consistently in the text</w:t>
      </w:r>
      <w:r w:rsidR="008E34C5" w:rsidRPr="00D92246">
        <w:rPr>
          <w:rFonts w:ascii="Cambria Math" w:hAnsi="Cambria Math"/>
        </w:rPr>
        <w:t>: Indigenous education, official languages and minority-language education, postsecondary affordability and access, universit</w:t>
      </w:r>
      <w:r w:rsidR="00121AFB">
        <w:rPr>
          <w:rFonts w:ascii="Cambria Math" w:hAnsi="Cambria Math"/>
        </w:rPr>
        <w:t>ies</w:t>
      </w:r>
      <w:r w:rsidR="00162E91">
        <w:rPr>
          <w:rFonts w:ascii="Cambria Math" w:hAnsi="Cambria Math"/>
        </w:rPr>
        <w:t xml:space="preserve"> </w:t>
      </w:r>
      <w:r w:rsidR="008E34C5" w:rsidRPr="00D92246">
        <w:rPr>
          <w:rFonts w:ascii="Cambria Math" w:hAnsi="Cambria Math"/>
        </w:rPr>
        <w:t xml:space="preserve">and research, skills training and labour-market development, early learning and childcare, and federalism/jurisdiction. </w:t>
      </w:r>
      <w:r w:rsidR="00755F19" w:rsidRPr="00D92246">
        <w:rPr>
          <w:rFonts w:ascii="Cambria Math" w:hAnsi="Cambria Math"/>
        </w:rPr>
        <w:t>These categories were operationalized into a project-specific coding frame for use in both the hand-coding and validation stages</w:t>
      </w:r>
      <w:r w:rsidR="00C063A2">
        <w:rPr>
          <w:rFonts w:ascii="Cambria Math" w:hAnsi="Cambria Math"/>
        </w:rPr>
        <w:t xml:space="preserve">. </w:t>
      </w:r>
    </w:p>
    <w:p w14:paraId="253F7F76" w14:textId="06B79DC5" w:rsidR="003E6E14" w:rsidRPr="00D92246" w:rsidRDefault="00701168">
      <w:pPr>
        <w:rPr>
          <w:rFonts w:ascii="Cambria Math" w:hAnsi="Cambria Math"/>
        </w:rPr>
      </w:pPr>
      <w:r w:rsidRPr="00D92246">
        <w:rPr>
          <w:rFonts w:ascii="Cambria Math" w:hAnsi="Cambria Math"/>
        </w:rPr>
        <w:t>To assess the viability of these categories, I implemented a zero-shot, prompt-based LLM classification workflow for all seven topics. Each topic was treated as a separate binary classification task, with the model asked to determine whether an individual speech contained the topic of interest. Speeches were then passed to the model one at a time, and the output was a binary label (0 = absent, 1 = present). Th</w:t>
      </w:r>
      <w:r w:rsidR="00C063A2">
        <w:rPr>
          <w:rFonts w:ascii="Cambria Math" w:hAnsi="Cambria Math"/>
        </w:rPr>
        <w:t>is produced</w:t>
      </w:r>
      <w:r w:rsidRPr="00D92246">
        <w:rPr>
          <w:rFonts w:ascii="Cambria Math" w:hAnsi="Cambria Math"/>
        </w:rPr>
        <w:t xml:space="preserve"> an initial validation </w:t>
      </w:r>
      <w:r w:rsidR="002F29A2">
        <w:rPr>
          <w:rFonts w:ascii="Cambria Math" w:hAnsi="Cambria Math"/>
        </w:rPr>
        <w:t>benchmark against which</w:t>
      </w:r>
      <w:r w:rsidRPr="00D92246">
        <w:rPr>
          <w:rFonts w:ascii="Cambria Math" w:hAnsi="Cambria Math"/>
        </w:rPr>
        <w:t xml:space="preserve"> the hand-coded sample</w:t>
      </w:r>
      <w:r w:rsidR="002F29A2">
        <w:rPr>
          <w:rFonts w:ascii="Cambria Math" w:hAnsi="Cambria Math"/>
        </w:rPr>
        <w:t xml:space="preserve"> could be compared, allowing me to assess whether the topics in the coding frame</w:t>
      </w:r>
      <w:r w:rsidR="00162E91">
        <w:rPr>
          <w:rFonts w:ascii="Cambria Math" w:hAnsi="Cambria Math"/>
        </w:rPr>
        <w:t xml:space="preserve"> </w:t>
      </w:r>
      <w:r w:rsidR="002F29A2">
        <w:rPr>
          <w:rFonts w:ascii="Cambria Math" w:hAnsi="Cambria Math"/>
        </w:rPr>
        <w:t xml:space="preserve">were sufficiently clear and distinct to support larger-scale automated analysis. </w:t>
      </w:r>
    </w:p>
    <w:p w14:paraId="406793B3" w14:textId="1762ABE4" w:rsidR="00701168" w:rsidRPr="00D92246" w:rsidRDefault="00701168">
      <w:pPr>
        <w:rPr>
          <w:rFonts w:ascii="Cambria Math" w:hAnsi="Cambria Math"/>
        </w:rPr>
      </w:pPr>
      <w:r w:rsidRPr="00D92246">
        <w:rPr>
          <w:rFonts w:ascii="Cambria Math" w:hAnsi="Cambria Math"/>
        </w:rPr>
        <w:t xml:space="preserve">Model performance in the zero-shot was evaluated using several complementary metrics. I used confusion matrices to examine the balance of false positives and false negatives, F1 scores to </w:t>
      </w:r>
      <w:r w:rsidR="009473D3" w:rsidRPr="00D92246">
        <w:rPr>
          <w:rFonts w:ascii="Cambria Math" w:hAnsi="Cambria Math"/>
        </w:rPr>
        <w:t>assess</w:t>
      </w:r>
      <w:r w:rsidRPr="00D92246">
        <w:rPr>
          <w:rFonts w:ascii="Cambria Math" w:hAnsi="Cambria Math"/>
        </w:rPr>
        <w:t xml:space="preserve"> classification quality under class imbalance, and Cohen’s kappa and Krippendorff’s alpha to evaluate agreement between machine-generated and human-coded labels. </w:t>
      </w:r>
      <w:r w:rsidR="00BA7FBF" w:rsidRPr="00D92246">
        <w:rPr>
          <w:rFonts w:ascii="Cambria Math" w:hAnsi="Cambria Math"/>
        </w:rPr>
        <w:t xml:space="preserve">Across the seven topics, agreement varied significantly. Cohen’s kappa ranged from approximately 0.28 to 0.66, while Krippendorff’s alpha ranged from </w:t>
      </w:r>
      <w:r w:rsidR="008F12B3" w:rsidRPr="00D92246">
        <w:rPr>
          <w:rFonts w:ascii="Cambria Math" w:hAnsi="Cambria Math"/>
        </w:rPr>
        <w:t>approximately 0.28 to 0.67. The strongest results were from the early learning/childcare topic (kappa = 0.66, alpha = 0.66), skills training and labour-market development (kappa = 0.61, alpha = 0.61), and postsecondary affordability and access (kappa = 0.59, alpha = 0</w:t>
      </w:r>
      <w:r w:rsidR="00711B66">
        <w:rPr>
          <w:rFonts w:ascii="Cambria Math" w:hAnsi="Cambria Math"/>
        </w:rPr>
        <w:t>.</w:t>
      </w:r>
      <w:r w:rsidR="008F12B3" w:rsidRPr="00D92246">
        <w:rPr>
          <w:rFonts w:ascii="Cambria Math" w:hAnsi="Cambria Math"/>
        </w:rPr>
        <w:t xml:space="preserve">59). By contrast, Indigenous education and federalism/jurisdiction produced the weakest agreement, with coefficients below 0.30, while minority languages and university research fell in a weaker middle range around 0.38. </w:t>
      </w:r>
      <w:r w:rsidR="00121AFB">
        <w:rPr>
          <w:rFonts w:ascii="Cambria Math" w:hAnsi="Cambria Math"/>
        </w:rPr>
        <w:t>T</w:t>
      </w:r>
      <w:r w:rsidR="008F12B3" w:rsidRPr="00D92246">
        <w:rPr>
          <w:rFonts w:ascii="Cambria Math" w:hAnsi="Cambria Math"/>
        </w:rPr>
        <w:t>his pattern suggests that affordability, skills, and early learning were more clearly bounded and consistently identifiable in the education sample</w:t>
      </w:r>
      <w:r w:rsidR="00711B66">
        <w:rPr>
          <w:rFonts w:ascii="Cambria Math" w:hAnsi="Cambria Math"/>
        </w:rPr>
        <w:t xml:space="preserve">. </w:t>
      </w:r>
      <w:r w:rsidR="008F12B3" w:rsidRPr="00D92246">
        <w:rPr>
          <w:rFonts w:ascii="Cambria Math" w:hAnsi="Cambria Math"/>
        </w:rPr>
        <w:t xml:space="preserve">These </w:t>
      </w:r>
      <w:r w:rsidR="008F12B3" w:rsidRPr="00D92246">
        <w:rPr>
          <w:rFonts w:ascii="Cambria Math" w:hAnsi="Cambria Math"/>
        </w:rPr>
        <w:lastRenderedPageBreak/>
        <w:t xml:space="preserve">validation results informed the later interpretation of the findings and justified placing greater analytical weight on the more robust categories. </w:t>
      </w:r>
      <w:r w:rsidR="00BA7FBF" w:rsidRPr="00D92246">
        <w:rPr>
          <w:rFonts w:ascii="Cambria Math" w:hAnsi="Cambria Math"/>
        </w:rPr>
        <w:t xml:space="preserve"> </w:t>
      </w:r>
    </w:p>
    <w:p w14:paraId="1B89A854" w14:textId="53620C2D" w:rsidR="00955EBC" w:rsidRPr="00D92246" w:rsidRDefault="00955EBC">
      <w:pPr>
        <w:rPr>
          <w:rFonts w:ascii="Cambria Math" w:hAnsi="Cambria Math"/>
        </w:rPr>
      </w:pPr>
      <w:r w:rsidRPr="00D92246">
        <w:rPr>
          <w:rFonts w:ascii="Cambria Math" w:hAnsi="Cambria Math"/>
        </w:rPr>
        <w:t xml:space="preserve">The third stage involved expanding the training data for each topic. To do this, I created topic-specific regex dictionaries designed to retrieve likely positive examples for each </w:t>
      </w:r>
      <w:r w:rsidR="00121AFB">
        <w:rPr>
          <w:rFonts w:ascii="Cambria Math" w:hAnsi="Cambria Math"/>
        </w:rPr>
        <w:t>o</w:t>
      </w:r>
      <w:r w:rsidRPr="00D92246">
        <w:rPr>
          <w:rFonts w:ascii="Cambria Math" w:hAnsi="Cambria Math"/>
        </w:rPr>
        <w:t>f the seven education subtopics from within the education corpus. These speeches were then manually checked and combined with the original hand-coded validation sample to create topic-specific training files. Duplicate cases were resolved by ret</w:t>
      </w:r>
      <w:r w:rsidR="00121AFB">
        <w:rPr>
          <w:rFonts w:ascii="Cambria Math" w:hAnsi="Cambria Math"/>
        </w:rPr>
        <w:t>aining</w:t>
      </w:r>
      <w:r w:rsidRPr="00D92246">
        <w:rPr>
          <w:rFonts w:ascii="Cambria Math" w:hAnsi="Cambria Math"/>
        </w:rPr>
        <w:t xml:space="preserve"> </w:t>
      </w:r>
      <w:r w:rsidR="00EA78F0" w:rsidRPr="00D92246">
        <w:rPr>
          <w:rFonts w:ascii="Cambria Math" w:hAnsi="Cambria Math"/>
        </w:rPr>
        <w:t xml:space="preserve">the original hand-coded version where overlap occurred, and the resulting training files were standardized into binary labels to prepare for supervised classification. This step was important, because the initial 200-speech validation sample was sufficient for benchmarking the codebook, but too small on its own to support more robust downstream classification across the rest of the corpus. </w:t>
      </w:r>
    </w:p>
    <w:p w14:paraId="13033973" w14:textId="06234938" w:rsidR="00EA78F0" w:rsidRPr="00D92246" w:rsidRDefault="00EA78F0">
      <w:pPr>
        <w:rPr>
          <w:rFonts w:ascii="Cambria Math" w:hAnsi="Cambria Math"/>
        </w:rPr>
      </w:pPr>
      <w:r w:rsidRPr="00D92246">
        <w:rPr>
          <w:rFonts w:ascii="Cambria Math" w:hAnsi="Cambria Math"/>
        </w:rPr>
        <w:t xml:space="preserve">The fourth stage involved supervised classification. </w:t>
      </w:r>
      <w:r w:rsidR="00755F19" w:rsidRPr="00D92246">
        <w:rPr>
          <w:rFonts w:ascii="Cambria Math" w:hAnsi="Cambria Math"/>
        </w:rPr>
        <w:t>Using the expanded labeled datasets, I estimated topic-specific binary classifiers that treated the cleaned speech as input and the topic label as the outcome. Th</w:t>
      </w:r>
      <w:r w:rsidR="00121AFB">
        <w:rPr>
          <w:rFonts w:ascii="Cambria Math" w:hAnsi="Cambria Math"/>
        </w:rPr>
        <w:t xml:space="preserve">e purpose of this stage was to </w:t>
      </w:r>
      <w:r w:rsidR="00C0603F" w:rsidRPr="00D92246">
        <w:rPr>
          <w:rFonts w:ascii="Cambria Math" w:hAnsi="Cambria Math"/>
        </w:rPr>
        <w:t xml:space="preserve">classify the larger education corpus and estimate how often each of the seven education subtopics appeared in parliamentary debate, which made it possible to move from the narrower question of whether a topic could be coded reliably to the descriptive question of how education was being discussed across time and political context. Although the validation results indicated that some categories were more robust than others, the supervised workflow was carried out </w:t>
      </w:r>
      <w:r w:rsidR="005808B7" w:rsidRPr="00D92246">
        <w:rPr>
          <w:rFonts w:ascii="Cambria Math" w:hAnsi="Cambria Math"/>
        </w:rPr>
        <w:t>separately for</w:t>
      </w:r>
      <w:r w:rsidR="00C0603F" w:rsidRPr="00D92246">
        <w:rPr>
          <w:rFonts w:ascii="Cambria Math" w:hAnsi="Cambria Math"/>
        </w:rPr>
        <w:t xml:space="preserve"> all seven topics. </w:t>
      </w:r>
    </w:p>
    <w:p w14:paraId="77E2BF44" w14:textId="7A4044A2" w:rsidR="00A77A84" w:rsidRPr="00D92246" w:rsidRDefault="00A77A84">
      <w:pPr>
        <w:rPr>
          <w:rFonts w:ascii="Cambria Math" w:hAnsi="Cambria Math"/>
        </w:rPr>
      </w:pPr>
      <w:r w:rsidRPr="00D92246">
        <w:rPr>
          <w:rFonts w:ascii="Cambria Math" w:hAnsi="Cambria Math"/>
        </w:rPr>
        <w:t>To illustrate how the coding frame mapped onto the text, Figure 1 presents exemplar quotations for the strongest</w:t>
      </w:r>
      <w:r w:rsidR="00162E91">
        <w:rPr>
          <w:rFonts w:ascii="Cambria Math" w:hAnsi="Cambria Math"/>
        </w:rPr>
        <w:t>-</w:t>
      </w:r>
      <w:r w:rsidRPr="00D92246">
        <w:rPr>
          <w:rFonts w:ascii="Cambria Math" w:hAnsi="Cambria Math"/>
        </w:rPr>
        <w:t xml:space="preserve">performing categories. These excerpts serve as a qualitative check on the classification strategy by showing what affordability, skills training, and early learning/childcare looked like in actual parliamentary speech. The affordability excerpt illustrates how the affordability topic </w:t>
      </w:r>
      <w:r w:rsidR="00BC2774" w:rsidRPr="00D92246">
        <w:rPr>
          <w:rFonts w:ascii="Cambria Math" w:hAnsi="Cambria Math"/>
        </w:rPr>
        <w:t xml:space="preserve">pulls speeches centered on tuition, debt, student debt, and financial barriers to access. The skills excerpt frames education in terms of employability, workforce preparation, and labour-market adjustment. </w:t>
      </w:r>
      <w:r w:rsidR="00162E91">
        <w:rPr>
          <w:rFonts w:ascii="Cambria Math" w:hAnsi="Cambria Math"/>
        </w:rPr>
        <w:t>T</w:t>
      </w:r>
      <w:r w:rsidR="00BC2774" w:rsidRPr="00D92246">
        <w:rPr>
          <w:rFonts w:ascii="Cambria Math" w:hAnsi="Cambria Math"/>
        </w:rPr>
        <w:t>he childcare excerpt emphasizes childcare systems, early childhood development, and organized early learning provision.</w:t>
      </w:r>
    </w:p>
    <w:p w14:paraId="0378DDD4" w14:textId="393C959A" w:rsidR="00A77A84" w:rsidRPr="00D92246" w:rsidRDefault="001E1369">
      <w:pPr>
        <w:rPr>
          <w:rFonts w:ascii="Cambria Math" w:hAnsi="Cambria Math"/>
        </w:rPr>
      </w:pPr>
      <w:r w:rsidRPr="00D92246">
        <w:rPr>
          <w:rFonts w:ascii="Cambria Math" w:hAnsi="Cambria Math"/>
          <w:noProof/>
        </w:rPr>
        <w:lastRenderedPageBreak/>
        <mc:AlternateContent>
          <mc:Choice Requires="wps">
            <w:drawing>
              <wp:anchor distT="0" distB="0" distL="114300" distR="114300" simplePos="0" relativeHeight="251679744" behindDoc="0" locked="0" layoutInCell="1" allowOverlap="1" wp14:anchorId="1B6CFC7E" wp14:editId="56CE0903">
                <wp:simplePos x="0" y="0"/>
                <wp:positionH relativeFrom="margin">
                  <wp:align>center</wp:align>
                </wp:positionH>
                <wp:positionV relativeFrom="paragraph">
                  <wp:posOffset>2323465</wp:posOffset>
                </wp:positionV>
                <wp:extent cx="7086600" cy="635"/>
                <wp:effectExtent l="0" t="0" r="0" b="0"/>
                <wp:wrapTopAndBottom/>
                <wp:docPr id="1921084385" name="Text Box 1"/>
                <wp:cNvGraphicFramePr/>
                <a:graphic xmlns:a="http://schemas.openxmlformats.org/drawingml/2006/main">
                  <a:graphicData uri="http://schemas.microsoft.com/office/word/2010/wordprocessingShape">
                    <wps:wsp>
                      <wps:cNvSpPr txBox="1"/>
                      <wps:spPr>
                        <a:xfrm>
                          <a:off x="0" y="0"/>
                          <a:ext cx="7086600" cy="635"/>
                        </a:xfrm>
                        <a:prstGeom prst="rect">
                          <a:avLst/>
                        </a:prstGeom>
                        <a:solidFill>
                          <a:prstClr val="white"/>
                        </a:solidFill>
                        <a:ln>
                          <a:noFill/>
                        </a:ln>
                      </wps:spPr>
                      <wps:txbx>
                        <w:txbxContent>
                          <w:p w14:paraId="4EE2BD98" w14:textId="7BEA2F14" w:rsidR="00A77A84" w:rsidRPr="00AE28FD" w:rsidRDefault="00A77A84" w:rsidP="00A77A84">
                            <w:pPr>
                              <w:pStyle w:val="Caption"/>
                              <w:jc w:val="center"/>
                              <w:rPr>
                                <w:b/>
                                <w:bCs/>
                                <w:i w:val="0"/>
                                <w:iCs w:val="0"/>
                                <w:noProof/>
                                <w:color w:val="auto"/>
                              </w:rPr>
                            </w:pPr>
                            <w:r w:rsidRPr="00AE28FD">
                              <w:rPr>
                                <w:b/>
                                <w:bCs/>
                                <w:i w:val="0"/>
                                <w:iCs w:val="0"/>
                                <w:color w:val="auto"/>
                              </w:rPr>
                              <w:t xml:space="preserve">Figure 1: Exemplar Hansard Quotations for Key Education </w:t>
                            </w:r>
                            <w:r w:rsidR="00B90152">
                              <w:rPr>
                                <w:b/>
                                <w:bCs/>
                                <w:i w:val="0"/>
                                <w:iCs w:val="0"/>
                                <w:color w:val="auto"/>
                              </w:rPr>
                              <w:t>Subtopics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B6CFC7E" id="_x0000_t202" coordsize="21600,21600" o:spt="202" path="m,l,21600r21600,l21600,xe">
                <v:stroke joinstyle="miter"/>
                <v:path gradientshapeok="t" o:connecttype="rect"/>
              </v:shapetype>
              <v:shape id="Text Box 1" o:spid="_x0000_s1026" type="#_x0000_t202" style="position:absolute;margin-left:0;margin-top:182.95pt;width:558pt;height:.05pt;z-index:2516797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" stroked="f">
                <v:textbox style="mso-fit-shape-to-text:t" inset="0,0,0,0">
                  <w:txbxContent>
                    <w:p w14:paraId="4EE2BD98" w14:textId="7BEA2F14" w:rsidR="00A77A84" w:rsidRPr="00AE28FD" w:rsidRDefault="00A77A84" w:rsidP="00A77A84">
                      <w:pPr>
                        <w:pStyle w:val="Caption"/>
                        <w:jc w:val="center"/>
                        <w:rPr>
                          <w:b/>
                          <w:bCs/>
                          <w:i w:val="0"/>
                          <w:iCs w:val="0"/>
                          <w:noProof/>
                          <w:color w:val="auto"/>
                        </w:rPr>
                      </w:pPr>
                      <w:r w:rsidRPr="00AE28FD">
                        <w:rPr>
                          <w:b/>
                          <w:bCs/>
                          <w:i w:val="0"/>
                          <w:iCs w:val="0"/>
                          <w:color w:val="auto"/>
                        </w:rPr>
                        <w:t xml:space="preserve">Figure 1: Exemplar Hansard Quotations for Key Education </w:t>
                      </w:r>
                      <w:r w:rsidR="00B90152">
                        <w:rPr>
                          <w:b/>
                          <w:bCs/>
                          <w:i w:val="0"/>
                          <w:iCs w:val="0"/>
                          <w:color w:val="auto"/>
                        </w:rPr>
                        <w:t>Subtopics</w:t>
                      </w:r>
                    </w:p>
                  </w:txbxContent>
                </v:textbox>
                <w10:wrap type="topAndBottom" anchorx="margin"/>
              </v:shape>
            </w:pict>
          </mc:Fallback>
        </mc:AlternateContent>
      </w:r>
      <w:r w:rsidRPr="00D92246">
        <w:rPr>
          <w:rFonts w:ascii="Cambria Math" w:hAnsi="Cambria Math"/>
          <w:noProof/>
        </w:rPr>
        <w:drawing>
          <wp:anchor distT="0" distB="0" distL="114300" distR="114300" simplePos="0" relativeHeight="251677696" behindDoc="0" locked="0" layoutInCell="1" allowOverlap="1" wp14:anchorId="1AC3F477" wp14:editId="1F5981B9">
            <wp:simplePos x="0" y="0"/>
            <wp:positionH relativeFrom="margin">
              <wp:align>center</wp:align>
            </wp:positionH>
            <wp:positionV relativeFrom="paragraph">
              <wp:posOffset>0</wp:posOffset>
            </wp:positionV>
            <wp:extent cx="7086600" cy="2362200"/>
            <wp:effectExtent l="0" t="0" r="0" b="0"/>
            <wp:wrapTopAndBottom/>
            <wp:docPr id="21132086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86600" cy="2362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1F6A19" w14:textId="5CDA31C1" w:rsidR="001F7CA3" w:rsidRPr="00D92246" w:rsidRDefault="00C0603F">
      <w:pPr>
        <w:rPr>
          <w:rFonts w:ascii="Cambria Math" w:hAnsi="Cambria Math"/>
        </w:rPr>
      </w:pPr>
      <w:r w:rsidRPr="00D92246">
        <w:rPr>
          <w:rFonts w:ascii="Cambria Math" w:hAnsi="Cambria Math"/>
        </w:rPr>
        <w:t>Th</w:t>
      </w:r>
      <w:r w:rsidR="00121AFB">
        <w:rPr>
          <w:rFonts w:ascii="Cambria Math" w:hAnsi="Cambria Math"/>
        </w:rPr>
        <w:t xml:space="preserve">e </w:t>
      </w:r>
      <w:r w:rsidRPr="00D92246">
        <w:rPr>
          <w:rFonts w:ascii="Cambria Math" w:hAnsi="Cambria Math"/>
        </w:rPr>
        <w:t>analytic</w:t>
      </w:r>
      <w:r w:rsidR="005808B7" w:rsidRPr="00D92246">
        <w:rPr>
          <w:rFonts w:ascii="Cambria Math" w:hAnsi="Cambria Math"/>
        </w:rPr>
        <w:t xml:space="preserve">al strategy </w:t>
      </w:r>
      <w:r w:rsidR="00121AFB">
        <w:rPr>
          <w:rFonts w:ascii="Cambria Math" w:hAnsi="Cambria Math"/>
        </w:rPr>
        <w:t xml:space="preserve">outlined above </w:t>
      </w:r>
      <w:r w:rsidR="005808B7" w:rsidRPr="00D92246">
        <w:rPr>
          <w:rFonts w:ascii="Cambria Math" w:hAnsi="Cambria Math"/>
        </w:rPr>
        <w:t xml:space="preserve">supports the project’s goals in two ways. First, it </w:t>
      </w:r>
      <w:r w:rsidR="00121AFB" w:rsidRPr="00D92246">
        <w:rPr>
          <w:rFonts w:ascii="Cambria Math" w:hAnsi="Cambria Math"/>
        </w:rPr>
        <w:t>provides</w:t>
      </w:r>
      <w:r w:rsidR="005808B7" w:rsidRPr="00D92246">
        <w:rPr>
          <w:rFonts w:ascii="Cambria Math" w:hAnsi="Cambria Math"/>
        </w:rPr>
        <w:t xml:space="preserve"> a transparent and repeatable method for distinguishing among education subtopics in parliamentary speech. Second, it allows for descriptive comparison across parties, time periods, and rhetorical contexts</w:t>
      </w:r>
      <w:r w:rsidR="00732E6F" w:rsidRPr="00D92246">
        <w:rPr>
          <w:rFonts w:ascii="Cambria Math" w:hAnsi="Cambria Math"/>
        </w:rPr>
        <w:t xml:space="preserve">. At the same time, the validation stage makes it clear that not all categories are equally strong measures. For that reason, the final interpretation places greater analytical weight on the strongest-performing topics while still discussing the full seven-topic structure as part of a </w:t>
      </w:r>
      <w:r w:rsidR="00121AFB">
        <w:rPr>
          <w:rFonts w:ascii="Cambria Math" w:hAnsi="Cambria Math"/>
        </w:rPr>
        <w:t xml:space="preserve">full </w:t>
      </w:r>
      <w:r w:rsidR="00732E6F" w:rsidRPr="00D92246">
        <w:rPr>
          <w:rFonts w:ascii="Cambria Math" w:hAnsi="Cambria Math"/>
        </w:rPr>
        <w:t xml:space="preserve">mapping of education discourse. </w:t>
      </w:r>
    </w:p>
    <w:p w14:paraId="2F9874D5" w14:textId="13AA4CF8" w:rsidR="00EB3CA0" w:rsidRPr="00D92246" w:rsidRDefault="007242E9">
      <w:pPr>
        <w:rPr>
          <w:rFonts w:ascii="Cambria Math" w:hAnsi="Cambria Math"/>
          <w:b/>
          <w:bCs/>
        </w:rPr>
      </w:pPr>
      <w:r w:rsidRPr="00D92246">
        <w:rPr>
          <w:rFonts w:ascii="Cambria Math" w:hAnsi="Cambria Math"/>
          <w:b/>
          <w:bCs/>
        </w:rPr>
        <w:t xml:space="preserve">Results </w:t>
      </w:r>
    </w:p>
    <w:p w14:paraId="5EC54814" w14:textId="2ECAF163" w:rsidR="003E6E14" w:rsidRPr="00D92246" w:rsidRDefault="006C5E2B">
      <w:pPr>
        <w:rPr>
          <w:rFonts w:ascii="Cambria Math" w:hAnsi="Cambria Math"/>
        </w:rPr>
      </w:pPr>
      <w:r w:rsidRPr="00D92246">
        <w:rPr>
          <w:rFonts w:ascii="Cambria Math" w:hAnsi="Cambria Math"/>
        </w:rPr>
        <w:t xml:space="preserve">I present the results in </w:t>
      </w:r>
      <w:r w:rsidR="00BA6E6A">
        <w:rPr>
          <w:rFonts w:ascii="Cambria Math" w:hAnsi="Cambria Math"/>
        </w:rPr>
        <w:t>three</w:t>
      </w:r>
      <w:r w:rsidR="00A77A84" w:rsidRPr="00D92246">
        <w:rPr>
          <w:rFonts w:ascii="Cambria Math" w:hAnsi="Cambria Math"/>
        </w:rPr>
        <w:t xml:space="preserve"> steps</w:t>
      </w:r>
      <w:r w:rsidRPr="00D92246">
        <w:rPr>
          <w:rFonts w:ascii="Cambria Math" w:hAnsi="Cambria Math"/>
        </w:rPr>
        <w:t xml:space="preserve">. I first </w:t>
      </w:r>
      <w:r w:rsidR="00A77A84" w:rsidRPr="00D92246">
        <w:rPr>
          <w:rFonts w:ascii="Cambria Math" w:hAnsi="Cambria Math"/>
        </w:rPr>
        <w:t>show how often education appears in the sampled Hansard corpus over time. I then examine how the composition of education-</w:t>
      </w:r>
      <w:r w:rsidR="00BC2774" w:rsidRPr="00D92246">
        <w:rPr>
          <w:rFonts w:ascii="Cambria Math" w:hAnsi="Cambria Math"/>
        </w:rPr>
        <w:t>related</w:t>
      </w:r>
      <w:r w:rsidR="00A77A84" w:rsidRPr="00D92246">
        <w:rPr>
          <w:rFonts w:ascii="Cambria Math" w:hAnsi="Cambria Math"/>
        </w:rPr>
        <w:t xml:space="preserve"> speech changes across the seven subtopic categories. </w:t>
      </w:r>
      <w:r w:rsidR="00BC2774" w:rsidRPr="00D92246">
        <w:rPr>
          <w:rFonts w:ascii="Cambria Math" w:hAnsi="Cambria Math"/>
        </w:rPr>
        <w:t>Finally</w:t>
      </w:r>
      <w:r w:rsidR="00A77A84" w:rsidRPr="00D92246">
        <w:rPr>
          <w:rFonts w:ascii="Cambria Math" w:hAnsi="Cambria Math"/>
        </w:rPr>
        <w:t xml:space="preserve">, I summarize the overall distribution of topic labels within the education corpus. </w:t>
      </w:r>
    </w:p>
    <w:p w14:paraId="11AEE6D4" w14:textId="63C64CCD" w:rsidR="00BC2774" w:rsidRPr="00D92246" w:rsidRDefault="00BC2774">
      <w:pPr>
        <w:rPr>
          <w:rFonts w:ascii="Cambria Math" w:hAnsi="Cambria Math"/>
          <w:u w:val="single"/>
        </w:rPr>
      </w:pPr>
      <w:r w:rsidRPr="00D92246">
        <w:rPr>
          <w:rFonts w:ascii="Cambria Math" w:hAnsi="Cambria Math"/>
          <w:u w:val="single"/>
        </w:rPr>
        <w:t>Education-Related Speech Over Time</w:t>
      </w:r>
    </w:p>
    <w:p w14:paraId="67266E07" w14:textId="36457678" w:rsidR="00BC2774" w:rsidRPr="00D92246" w:rsidRDefault="00BC2774">
      <w:pPr>
        <w:rPr>
          <w:rFonts w:ascii="Cambria Math" w:hAnsi="Cambria Math"/>
        </w:rPr>
      </w:pPr>
      <w:r w:rsidRPr="00D92246">
        <w:rPr>
          <w:rFonts w:ascii="Cambria Math" w:hAnsi="Cambria Math"/>
        </w:rPr>
        <w:t xml:space="preserve">Before breaking education speech into sub-categories, I first examined how often education appeared in the sampled Hansard corpus over time. Figure </w:t>
      </w:r>
      <w:r w:rsidR="00147526" w:rsidRPr="00D92246">
        <w:rPr>
          <w:rFonts w:ascii="Cambria Math" w:hAnsi="Cambria Math"/>
        </w:rPr>
        <w:t>2</w:t>
      </w:r>
      <w:r w:rsidRPr="00D92246">
        <w:rPr>
          <w:rFonts w:ascii="Cambria Math" w:hAnsi="Cambria Math"/>
        </w:rPr>
        <w:t xml:space="preserve"> plots the annual proportion of sampled speeches classified as </w:t>
      </w:r>
      <w:r w:rsidR="00BA6E6A" w:rsidRPr="00D92246">
        <w:rPr>
          <w:rFonts w:ascii="Cambria Math" w:hAnsi="Cambria Math"/>
        </w:rPr>
        <w:t>education</w:t>
      </w:r>
      <w:r w:rsidR="00BA6E6A">
        <w:rPr>
          <w:rFonts w:ascii="Cambria Math" w:hAnsi="Cambria Math"/>
        </w:rPr>
        <w:t xml:space="preserve"> related</w:t>
      </w:r>
      <w:r w:rsidRPr="00D92246">
        <w:rPr>
          <w:rFonts w:ascii="Cambria Math" w:hAnsi="Cambria Math"/>
        </w:rPr>
        <w:t>. Although education-related speech remains a relatively small share of parliamentary debate overall</w:t>
      </w:r>
      <w:r w:rsidR="00BA6E6A">
        <w:rPr>
          <w:rFonts w:ascii="Cambria Math" w:hAnsi="Cambria Math"/>
        </w:rPr>
        <w:t>, never</w:t>
      </w:r>
      <w:r w:rsidRPr="00D92246">
        <w:rPr>
          <w:rFonts w:ascii="Cambria Math" w:hAnsi="Cambria Math"/>
        </w:rPr>
        <w:t xml:space="preserve"> </w:t>
      </w:r>
      <w:r w:rsidR="001E1369">
        <w:rPr>
          <w:rFonts w:ascii="Cambria Math" w:hAnsi="Cambria Math"/>
        </w:rPr>
        <w:t xml:space="preserve">exceeding about </w:t>
      </w:r>
      <w:r w:rsidRPr="00D92246">
        <w:rPr>
          <w:rFonts w:ascii="Cambria Math" w:hAnsi="Cambria Math"/>
        </w:rPr>
        <w:t xml:space="preserve">2.25 </w:t>
      </w:r>
      <w:r w:rsidR="00BA6E6A">
        <w:rPr>
          <w:rFonts w:ascii="Cambria Math" w:hAnsi="Cambria Math"/>
        </w:rPr>
        <w:t>percent of sampled speeches</w:t>
      </w:r>
      <w:r w:rsidRPr="00D92246">
        <w:rPr>
          <w:rFonts w:ascii="Cambria Math" w:hAnsi="Cambria Math"/>
        </w:rPr>
        <w:t xml:space="preserve">, its prevalence rises across the century and becomes much more prominent in the late twentieth century. In the earlier decades of the period, education generally accounts for under one percent of sampled speeches, with some </w:t>
      </w:r>
      <w:r w:rsidR="00147526" w:rsidRPr="00D92246">
        <w:rPr>
          <w:rFonts w:ascii="Cambria Math" w:hAnsi="Cambria Math"/>
        </w:rPr>
        <w:t xml:space="preserve">short-lived spikes. After mid-century, however, education becomes more consistently visible, and </w:t>
      </w:r>
      <w:r w:rsidR="00147526" w:rsidRPr="00D92246">
        <w:rPr>
          <w:rFonts w:ascii="Cambria Math" w:hAnsi="Cambria Math"/>
        </w:rPr>
        <w:lastRenderedPageBreak/>
        <w:t xml:space="preserve">its share rises further from the 1980s onward, peaking in the early 1990s and remaining elevated through much of the later period. </w:t>
      </w:r>
    </w:p>
    <w:p w14:paraId="0C9E587C" w14:textId="2FEC9329" w:rsidR="007242E9" w:rsidRPr="00D92246" w:rsidRDefault="007242E9">
      <w:pPr>
        <w:rPr>
          <w:rFonts w:ascii="Cambria Math" w:hAnsi="Cambria Math"/>
        </w:rPr>
      </w:pPr>
    </w:p>
    <w:p w14:paraId="11FD1F88" w14:textId="76CD745A" w:rsidR="00EB676C" w:rsidRPr="00D92246" w:rsidRDefault="00AE28FD">
      <w:pPr>
        <w:rPr>
          <w:rFonts w:ascii="Cambria Math" w:hAnsi="Cambria Math"/>
        </w:rPr>
      </w:pPr>
      <w:r w:rsidRPr="00D92246">
        <w:rPr>
          <w:rFonts w:ascii="Cambria Math" w:hAnsi="Cambria Math"/>
        </w:rPr>
        <w:drawing>
          <wp:anchor distT="0" distB="0" distL="114300" distR="114300" simplePos="0" relativeHeight="251658240" behindDoc="0" locked="0" layoutInCell="1" allowOverlap="1" wp14:anchorId="4492E857" wp14:editId="35B5864F">
            <wp:simplePos x="0" y="0"/>
            <wp:positionH relativeFrom="margin">
              <wp:align>center</wp:align>
            </wp:positionH>
            <wp:positionV relativeFrom="paragraph">
              <wp:posOffset>5080</wp:posOffset>
            </wp:positionV>
            <wp:extent cx="3703320" cy="2082722"/>
            <wp:effectExtent l="0" t="0" r="0" b="0"/>
            <wp:wrapSquare wrapText="bothSides"/>
            <wp:docPr id="5" name="Content Placeholder 4">
              <a:extLst xmlns:a="http://schemas.openxmlformats.org/drawingml/2006/main">
                <a:ext uri="{FF2B5EF4-FFF2-40B4-BE49-F238E27FC236}">
                  <a16:creationId xmlns:a16="http://schemas.microsoft.com/office/drawing/2014/main" id="{C436E22B-81C6-23AE-A2F7-54568F0EC07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C436E22B-81C6-23AE-A2F7-54568F0EC074}"/>
                        </a:ext>
                      </a:extLst>
                    </pic:cNvPr>
                    <pic:cNvPicPr>
                      <a:picLocks noGrp="1" noChangeAspect="1"/>
                    </pic:cNvPicPr>
                  </pic:nvPicPr>
                  <pic:blipFill>
                    <a:blip r:embed="rId9">
                      <a:extLst>
                        <a:ext uri="{28A0092B-C50C-407E-A947-70E740481C1C}">
                          <a14:useLocalDpi xmlns:a14="http://schemas.microsoft.com/office/drawing/2010/main" val="0"/>
                        </a:ext>
                      </a:extLst>
                    </a:blip>
                    <a:srcRect t="8924"/>
                    <a:stretch>
                      <a:fillRect/>
                    </a:stretch>
                  </pic:blipFill>
                  <pic:spPr>
                    <a:xfrm>
                      <a:off x="0" y="0"/>
                      <a:ext cx="3703320" cy="2082722"/>
                    </a:xfrm>
                    <a:prstGeom prst="rect">
                      <a:avLst/>
                    </a:prstGeom>
                  </pic:spPr>
                </pic:pic>
              </a:graphicData>
            </a:graphic>
          </wp:anchor>
        </w:drawing>
      </w:r>
      <w:r w:rsidRPr="00D92246">
        <w:rPr>
          <w:rFonts w:ascii="Cambria Math" w:hAnsi="Cambria Math"/>
          <w:noProof/>
        </w:rPr>
        <mc:AlternateContent>
          <mc:Choice Requires="wps">
            <w:drawing>
              <wp:anchor distT="0" distB="0" distL="114300" distR="114300" simplePos="0" relativeHeight="251668480" behindDoc="0" locked="0" layoutInCell="1" allowOverlap="1" wp14:anchorId="2CE0C4C0" wp14:editId="4031D927">
                <wp:simplePos x="0" y="0"/>
                <wp:positionH relativeFrom="column">
                  <wp:posOffset>1120140</wp:posOffset>
                </wp:positionH>
                <wp:positionV relativeFrom="paragraph">
                  <wp:posOffset>2325370</wp:posOffset>
                </wp:positionV>
                <wp:extent cx="3703320" cy="635"/>
                <wp:effectExtent l="0" t="0" r="0" b="0"/>
                <wp:wrapSquare wrapText="bothSides"/>
                <wp:docPr id="1466138509" name="Text Box 1"/>
                <wp:cNvGraphicFramePr/>
                <a:graphic xmlns:a="http://schemas.openxmlformats.org/drawingml/2006/main">
                  <a:graphicData uri="http://schemas.microsoft.com/office/word/2010/wordprocessingShape">
                    <wps:wsp>
                      <wps:cNvSpPr txBox="1"/>
                      <wps:spPr>
                        <a:xfrm>
                          <a:off x="0" y="0"/>
                          <a:ext cx="3703320" cy="635"/>
                        </a:xfrm>
                        <a:prstGeom prst="rect">
                          <a:avLst/>
                        </a:prstGeom>
                        <a:solidFill>
                          <a:prstClr val="white"/>
                        </a:solidFill>
                        <a:ln>
                          <a:noFill/>
                        </a:ln>
                      </wps:spPr>
                      <wps:txbx>
                        <w:txbxContent>
                          <w:p w14:paraId="16B84055" w14:textId="0BDF7D4F" w:rsidR="00AE28FD" w:rsidRPr="00AE28FD" w:rsidRDefault="00AE28FD" w:rsidP="00AE28FD">
                            <w:pPr>
                              <w:pStyle w:val="Caption"/>
                              <w:jc w:val="center"/>
                              <w:rPr>
                                <w:b/>
                                <w:bCs/>
                                <w:i w:val="0"/>
                                <w:iCs w:val="0"/>
                                <w:color w:val="auto"/>
                              </w:rPr>
                            </w:pPr>
                            <w:r w:rsidRPr="00AE28FD">
                              <w:rPr>
                                <w:b/>
                                <w:bCs/>
                                <w:i w:val="0"/>
                                <w:iCs w:val="0"/>
                                <w:color w:val="auto"/>
                              </w:rPr>
                              <w:t>Figure</w:t>
                            </w:r>
                            <w:r>
                              <w:rPr>
                                <w:b/>
                                <w:bCs/>
                                <w:i w:val="0"/>
                                <w:iCs w:val="0"/>
                                <w:color w:val="auto"/>
                              </w:rPr>
                              <w:t xml:space="preserve"> 2</w:t>
                            </w:r>
                            <w:r w:rsidRPr="00AE28FD">
                              <w:rPr>
                                <w:b/>
                                <w:bCs/>
                                <w:i w:val="0"/>
                                <w:iCs w:val="0"/>
                                <w:color w:val="auto"/>
                              </w:rPr>
                              <w:t>: Annual Proportion of Education-Related Speeches in the Sampled Hansard Corpus, 1901-2019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E0C4C0" id="_x0000_s1027" type="#_x0000_t202" style="position:absolute;margin-left:88.2pt;margin-top:183.1pt;width:291.6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" stroked="f">
                <v:textbox style="mso-fit-shape-to-text:t" inset="0,0,0,0">
                  <w:txbxContent>
                    <w:p w14:paraId="16B84055" w14:textId="0BDF7D4F" w:rsidR="00AE28FD" w:rsidRPr="00AE28FD" w:rsidRDefault="00AE28FD" w:rsidP="00AE28FD">
                      <w:pPr>
                        <w:pStyle w:val="Caption"/>
                        <w:jc w:val="center"/>
                        <w:rPr>
                          <w:b/>
                          <w:bCs/>
                          <w:i w:val="0"/>
                          <w:iCs w:val="0"/>
                          <w:color w:val="auto"/>
                        </w:rPr>
                      </w:pPr>
                      <w:r w:rsidRPr="00AE28FD">
                        <w:rPr>
                          <w:b/>
                          <w:bCs/>
                          <w:i w:val="0"/>
                          <w:iCs w:val="0"/>
                          <w:color w:val="auto"/>
                        </w:rPr>
                        <w:t>Figure</w:t>
                      </w:r>
                      <w:r>
                        <w:rPr>
                          <w:b/>
                          <w:bCs/>
                          <w:i w:val="0"/>
                          <w:iCs w:val="0"/>
                          <w:color w:val="auto"/>
                        </w:rPr>
                        <w:t xml:space="preserve"> 2</w:t>
                      </w:r>
                      <w:r w:rsidRPr="00AE28FD">
                        <w:rPr>
                          <w:b/>
                          <w:bCs/>
                          <w:i w:val="0"/>
                          <w:iCs w:val="0"/>
                          <w:color w:val="auto"/>
                        </w:rPr>
                        <w:t>: Annual Proportion of Education-Related Speeches in the Sampled Hansard Corpus, 1901-2019</w:t>
                      </w:r>
                    </w:p>
                  </w:txbxContent>
                </v:textbox>
                <w10:wrap type="square"/>
              </v:shape>
            </w:pict>
          </mc:Fallback>
        </mc:AlternateContent>
      </w:r>
    </w:p>
    <w:p w14:paraId="027A4BDE" w14:textId="4FE6F08A" w:rsidR="00EB676C" w:rsidRPr="00D92246" w:rsidRDefault="00EB676C">
      <w:pPr>
        <w:rPr>
          <w:rFonts w:ascii="Cambria Math" w:hAnsi="Cambria Math"/>
        </w:rPr>
      </w:pPr>
    </w:p>
    <w:p w14:paraId="7FC76379" w14:textId="14D2B9A9" w:rsidR="00EB676C" w:rsidRPr="00D92246" w:rsidRDefault="00EB676C">
      <w:pPr>
        <w:rPr>
          <w:rFonts w:ascii="Cambria Math" w:hAnsi="Cambria Math"/>
        </w:rPr>
      </w:pPr>
    </w:p>
    <w:p w14:paraId="7AC1383D" w14:textId="36DED9D6" w:rsidR="00EB676C" w:rsidRPr="00D92246" w:rsidRDefault="00EB676C">
      <w:pPr>
        <w:rPr>
          <w:rFonts w:ascii="Cambria Math" w:hAnsi="Cambria Math"/>
        </w:rPr>
      </w:pPr>
    </w:p>
    <w:p w14:paraId="0BDE29B6" w14:textId="536E1EF8" w:rsidR="00EB676C" w:rsidRPr="00D92246" w:rsidRDefault="00EB676C">
      <w:pPr>
        <w:rPr>
          <w:rFonts w:ascii="Cambria Math" w:hAnsi="Cambria Math"/>
        </w:rPr>
      </w:pPr>
    </w:p>
    <w:p w14:paraId="5397674C" w14:textId="7A9164D5" w:rsidR="00EB676C" w:rsidRPr="00D92246" w:rsidRDefault="00EB676C">
      <w:pPr>
        <w:rPr>
          <w:rFonts w:ascii="Cambria Math" w:hAnsi="Cambria Math"/>
        </w:rPr>
      </w:pPr>
    </w:p>
    <w:p w14:paraId="4DB9F763" w14:textId="43237B46" w:rsidR="00EB676C" w:rsidRPr="00D92246" w:rsidRDefault="00EB676C">
      <w:pPr>
        <w:rPr>
          <w:rFonts w:ascii="Cambria Math" w:hAnsi="Cambria Math"/>
        </w:rPr>
      </w:pPr>
    </w:p>
    <w:p w14:paraId="2F078AAD" w14:textId="6F6B9A98" w:rsidR="00EB676C" w:rsidRPr="00D92246" w:rsidRDefault="00EB676C">
      <w:pPr>
        <w:rPr>
          <w:rFonts w:ascii="Cambria Math" w:hAnsi="Cambria Math"/>
        </w:rPr>
      </w:pPr>
    </w:p>
    <w:p w14:paraId="1541760D" w14:textId="77777777" w:rsidR="00147526" w:rsidRPr="00D92246" w:rsidRDefault="00147526">
      <w:pPr>
        <w:rPr>
          <w:rFonts w:ascii="Cambria Math" w:hAnsi="Cambria Math"/>
        </w:rPr>
      </w:pPr>
    </w:p>
    <w:p w14:paraId="44E77A3D" w14:textId="110C9537" w:rsidR="00147526" w:rsidRPr="00D92246" w:rsidRDefault="00147526">
      <w:pPr>
        <w:rPr>
          <w:rFonts w:ascii="Cambria Math" w:hAnsi="Cambria Math"/>
        </w:rPr>
      </w:pPr>
      <w:r w:rsidRPr="00D92246">
        <w:rPr>
          <w:rFonts w:ascii="Cambria Math" w:hAnsi="Cambria Math"/>
        </w:rPr>
        <w:t xml:space="preserve">This pattern suggests that education is not a static or incidental topic in House of Commons debate. Rather, its salience changes historically and appears to respond to shifting political and policy contexts. Even before topic classification, the results indicated that MPs </w:t>
      </w:r>
      <w:r w:rsidR="00AE616A">
        <w:rPr>
          <w:rFonts w:ascii="Cambria Math" w:hAnsi="Cambria Math"/>
        </w:rPr>
        <w:t xml:space="preserve">refer to </w:t>
      </w:r>
      <w:r w:rsidRPr="00D92246">
        <w:rPr>
          <w:rFonts w:ascii="Cambria Math" w:hAnsi="Cambria Math"/>
        </w:rPr>
        <w:t xml:space="preserve">education more frequently in some periods than others. </w:t>
      </w:r>
    </w:p>
    <w:p w14:paraId="28EAF9B7" w14:textId="4B018078" w:rsidR="00147526" w:rsidRPr="00D92246" w:rsidRDefault="00147526">
      <w:pPr>
        <w:rPr>
          <w:rFonts w:ascii="Cambria Math" w:hAnsi="Cambria Math"/>
          <w:u w:val="single"/>
        </w:rPr>
      </w:pPr>
      <w:r w:rsidRPr="00D92246">
        <w:rPr>
          <w:rFonts w:ascii="Cambria Math" w:hAnsi="Cambria Math"/>
          <w:u w:val="single"/>
        </w:rPr>
        <w:t>The Composition of Education Discourse Changes Across Time</w:t>
      </w:r>
    </w:p>
    <w:p w14:paraId="3B973D4E" w14:textId="5F527ACB" w:rsidR="00EB676C" w:rsidRPr="00D92246" w:rsidRDefault="00AE28FD">
      <w:pPr>
        <w:rPr>
          <w:rFonts w:ascii="Cambria Math" w:hAnsi="Cambria Math"/>
        </w:rPr>
      </w:pPr>
      <w:r w:rsidRPr="00D92246">
        <w:rPr>
          <w:rFonts w:ascii="Cambria Math" w:hAnsi="Cambria Math"/>
          <w:noProof/>
        </w:rPr>
        <mc:AlternateContent>
          <mc:Choice Requires="wps">
            <w:drawing>
              <wp:anchor distT="0" distB="0" distL="114300" distR="114300" simplePos="0" relativeHeight="251670528" behindDoc="0" locked="0" layoutInCell="1" allowOverlap="1" wp14:anchorId="08086094" wp14:editId="647435E7">
                <wp:simplePos x="0" y="0"/>
                <wp:positionH relativeFrom="column">
                  <wp:posOffset>701040</wp:posOffset>
                </wp:positionH>
                <wp:positionV relativeFrom="paragraph">
                  <wp:posOffset>3279775</wp:posOffset>
                </wp:positionV>
                <wp:extent cx="4541520" cy="635"/>
                <wp:effectExtent l="0" t="0" r="0" b="0"/>
                <wp:wrapTopAndBottom/>
                <wp:docPr id="520571472" name="Text Box 1"/>
                <wp:cNvGraphicFramePr/>
                <a:graphic xmlns:a="http://schemas.openxmlformats.org/drawingml/2006/main">
                  <a:graphicData uri="http://schemas.microsoft.com/office/word/2010/wordprocessingShape">
                    <wps:wsp>
                      <wps:cNvSpPr txBox="1"/>
                      <wps:spPr>
                        <a:xfrm>
                          <a:off x="0" y="0"/>
                          <a:ext cx="4541520" cy="635"/>
                        </a:xfrm>
                        <a:prstGeom prst="rect">
                          <a:avLst/>
                        </a:prstGeom>
                        <a:solidFill>
                          <a:prstClr val="white"/>
                        </a:solidFill>
                        <a:ln>
                          <a:noFill/>
                        </a:ln>
                      </wps:spPr>
                      <wps:txbx>
                        <w:txbxContent>
                          <w:p w14:paraId="1E774314" w14:textId="01AF3DD7" w:rsidR="00AE28FD" w:rsidRPr="00AE28FD" w:rsidRDefault="00AE28FD" w:rsidP="00AE28FD">
                            <w:pPr>
                              <w:pStyle w:val="Caption"/>
                              <w:jc w:val="center"/>
                              <w:rPr>
                                <w:b/>
                                <w:bCs/>
                                <w:i w:val="0"/>
                                <w:iCs w:val="0"/>
                                <w:color w:val="auto"/>
                              </w:rPr>
                            </w:pPr>
                            <w:r w:rsidRPr="00AE28FD">
                              <w:rPr>
                                <w:b/>
                                <w:bCs/>
                                <w:i w:val="0"/>
                                <w:iCs w:val="0"/>
                                <w:color w:val="auto"/>
                              </w:rPr>
                              <w:t>Figure</w:t>
                            </w:r>
                            <w:r>
                              <w:rPr>
                                <w:b/>
                                <w:bCs/>
                                <w:i w:val="0"/>
                                <w:iCs w:val="0"/>
                                <w:color w:val="auto"/>
                              </w:rPr>
                              <w:t xml:space="preserve"> 3</w:t>
                            </w:r>
                            <w:r w:rsidRPr="00AE28FD">
                              <w:rPr>
                                <w:b/>
                                <w:bCs/>
                                <w:i w:val="0"/>
                                <w:iCs w:val="0"/>
                                <w:color w:val="auto"/>
                              </w:rPr>
                              <w:t>: Changing Composition of Sub</w:t>
                            </w:r>
                            <w:r w:rsidR="00B90152">
                              <w:rPr>
                                <w:b/>
                                <w:bCs/>
                                <w:i w:val="0"/>
                                <w:iCs w:val="0"/>
                                <w:color w:val="auto"/>
                              </w:rPr>
                              <w:t>t</w:t>
                            </w:r>
                            <w:r w:rsidRPr="00AE28FD">
                              <w:rPr>
                                <w:b/>
                                <w:bCs/>
                                <w:i w:val="0"/>
                                <w:iCs w:val="0"/>
                                <w:color w:val="auto"/>
                              </w:rPr>
                              <w:t>opic Speech in the Sampled Hansard Corpus, 1901-2019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086094" id="_x0000_s1028" type="#_x0000_t202" style="position:absolute;margin-left:55.2pt;margin-top:258.25pt;width:357.6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j41GgIAAD8EAAAOAAAAZHJzL2Uyb0RvYy54bWysU8Fu2zAMvQ/YPwi6L06yphi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lvFjezxZxCkmK3Hx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" stroked="f">
                <v:textbox style="mso-fit-shape-to-text:t" inset="0,0,0,0">
                  <w:txbxContent>
                    <w:p w14:paraId="1E774314" w14:textId="01AF3DD7" w:rsidR="00AE28FD" w:rsidRPr="00AE28FD" w:rsidRDefault="00AE28FD" w:rsidP="00AE28FD">
                      <w:pPr>
                        <w:pStyle w:val="Caption"/>
                        <w:jc w:val="center"/>
                        <w:rPr>
                          <w:b/>
                          <w:bCs/>
                          <w:i w:val="0"/>
                          <w:iCs w:val="0"/>
                          <w:color w:val="auto"/>
                        </w:rPr>
                      </w:pPr>
                      <w:r w:rsidRPr="00AE28FD">
                        <w:rPr>
                          <w:b/>
                          <w:bCs/>
                          <w:i w:val="0"/>
                          <w:iCs w:val="0"/>
                          <w:color w:val="auto"/>
                        </w:rPr>
                        <w:t>Figure</w:t>
                      </w:r>
                      <w:r>
                        <w:rPr>
                          <w:b/>
                          <w:bCs/>
                          <w:i w:val="0"/>
                          <w:iCs w:val="0"/>
                          <w:color w:val="auto"/>
                        </w:rPr>
                        <w:t xml:space="preserve"> 3</w:t>
                      </w:r>
                      <w:r w:rsidRPr="00AE28FD">
                        <w:rPr>
                          <w:b/>
                          <w:bCs/>
                          <w:i w:val="0"/>
                          <w:iCs w:val="0"/>
                          <w:color w:val="auto"/>
                        </w:rPr>
                        <w:t>: Changing Composition of Sub</w:t>
                      </w:r>
                      <w:r w:rsidR="00B90152">
                        <w:rPr>
                          <w:b/>
                          <w:bCs/>
                          <w:i w:val="0"/>
                          <w:iCs w:val="0"/>
                          <w:color w:val="auto"/>
                        </w:rPr>
                        <w:t>t</w:t>
                      </w:r>
                      <w:r w:rsidRPr="00AE28FD">
                        <w:rPr>
                          <w:b/>
                          <w:bCs/>
                          <w:i w:val="0"/>
                          <w:iCs w:val="0"/>
                          <w:color w:val="auto"/>
                        </w:rPr>
                        <w:t>opic Speech in the Sampled Hansard Corpus, 1901-2019</w:t>
                      </w:r>
                    </w:p>
                  </w:txbxContent>
                </v:textbox>
                <w10:wrap type="topAndBottom"/>
              </v:shape>
            </w:pict>
          </mc:Fallback>
        </mc:AlternateContent>
      </w:r>
      <w:r w:rsidRPr="00D92246">
        <w:rPr>
          <w:rFonts w:ascii="Cambria Math" w:hAnsi="Cambria Math"/>
        </w:rPr>
        <w:drawing>
          <wp:anchor distT="0" distB="0" distL="114300" distR="114300" simplePos="0" relativeHeight="251660288" behindDoc="0" locked="0" layoutInCell="1" allowOverlap="1" wp14:anchorId="49C0830A" wp14:editId="35C0CF13">
            <wp:simplePos x="0" y="0"/>
            <wp:positionH relativeFrom="margin">
              <wp:align>center</wp:align>
            </wp:positionH>
            <wp:positionV relativeFrom="paragraph">
              <wp:posOffset>420370</wp:posOffset>
            </wp:positionV>
            <wp:extent cx="4541520" cy="2802255"/>
            <wp:effectExtent l="0" t="0" r="0" b="0"/>
            <wp:wrapTopAndBottom/>
            <wp:docPr id="2049956499" name="Picture 4">
              <a:extLst xmlns:a="http://schemas.openxmlformats.org/drawingml/2006/main">
                <a:ext uri="{FF2B5EF4-FFF2-40B4-BE49-F238E27FC236}">
                  <a16:creationId xmlns:a16="http://schemas.microsoft.com/office/drawing/2014/main" id="{249358AF-7987-17A5-B7EC-D2EFD868A3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49358AF-7987-17A5-B7EC-D2EFD868A363}"/>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541520" cy="2802255"/>
                    </a:xfrm>
                    <a:prstGeom prst="rect">
                      <a:avLst/>
                    </a:prstGeom>
                  </pic:spPr>
                </pic:pic>
              </a:graphicData>
            </a:graphic>
          </wp:anchor>
        </w:drawing>
      </w:r>
      <w:r w:rsidR="00147526" w:rsidRPr="00D92246">
        <w:rPr>
          <w:rFonts w:ascii="Cambria Math" w:hAnsi="Cambria Math"/>
        </w:rPr>
        <w:t xml:space="preserve">I next examined how the content of education-related speech varies over time. Figure 3 shows the estimated yearly proportion of education speeches classified into each of the </w:t>
      </w:r>
      <w:r w:rsidR="00147526" w:rsidRPr="00D92246">
        <w:rPr>
          <w:rFonts w:ascii="Cambria Math" w:hAnsi="Cambria Math"/>
        </w:rPr>
        <w:lastRenderedPageBreak/>
        <w:t xml:space="preserve">seven subtopics. Because speeches could receive more than one topic label, these topic proportions do not sum to 100 percent. Figure 3 indicates that the composition of education discourse changes substantially across the century, suggesting that federal education references may be politically and temporally contingent. </w:t>
      </w:r>
    </w:p>
    <w:p w14:paraId="400F05C4" w14:textId="222F9064" w:rsidR="00147526" w:rsidRPr="00D92246" w:rsidRDefault="00147526">
      <w:pPr>
        <w:rPr>
          <w:rFonts w:ascii="Cambria Math" w:hAnsi="Cambria Math"/>
        </w:rPr>
      </w:pPr>
      <w:r w:rsidRPr="00D92246">
        <w:rPr>
          <w:rFonts w:ascii="Cambria Math" w:hAnsi="Cambria Math"/>
        </w:rPr>
        <w:t xml:space="preserve">The most interesting pattern is the decline of the federalism/jurisdiction </w:t>
      </w:r>
      <w:r w:rsidR="00E67375" w:rsidRPr="00D92246">
        <w:rPr>
          <w:rFonts w:ascii="Cambria Math" w:hAnsi="Cambria Math"/>
        </w:rPr>
        <w:t xml:space="preserve">subtopic. In the early decades of the twentieth century, federalism is by far the most prominent subtopic. Over time, however, its prevalence falls, with a particularly sharp decline after the mid-twentieth century. By the 1990s and 2000s, jurisdictional discussion is nearly absent from the education corpus. </w:t>
      </w:r>
    </w:p>
    <w:p w14:paraId="662C0ED8" w14:textId="03F67E28" w:rsidR="00E67375" w:rsidRPr="00D92246" w:rsidRDefault="00E67375">
      <w:pPr>
        <w:rPr>
          <w:rFonts w:ascii="Cambria Math" w:hAnsi="Cambria Math"/>
        </w:rPr>
      </w:pPr>
      <w:r w:rsidRPr="00D92246">
        <w:rPr>
          <w:rFonts w:ascii="Cambria Math" w:hAnsi="Cambria Math"/>
        </w:rPr>
        <w:t>By contrast, skills and training and labour-market development rise steadily across the period and become the most prominent education</w:t>
      </w:r>
      <w:r w:rsidR="00B90152">
        <w:rPr>
          <w:rFonts w:ascii="Cambria Math" w:hAnsi="Cambria Math"/>
        </w:rPr>
        <w:t xml:space="preserve"> subtopic</w:t>
      </w:r>
      <w:r w:rsidRPr="00D92246">
        <w:rPr>
          <w:rFonts w:ascii="Cambria Math" w:hAnsi="Cambria Math"/>
        </w:rPr>
        <w:t xml:space="preserve"> in later decades. This suggests that MPs increasingly frame education in terms of workforce preparation, employability, and economic competitiveness. A similar upward trend appears for universities, research, and innovation, which becomes increasingly tied to human capital, research capacity, and economic development. </w:t>
      </w:r>
    </w:p>
    <w:p w14:paraId="3F7FC9F3" w14:textId="352F9777" w:rsidR="00E67375" w:rsidRPr="00D92246" w:rsidRDefault="00E67375">
      <w:pPr>
        <w:rPr>
          <w:rFonts w:ascii="Cambria Math" w:hAnsi="Cambria Math"/>
        </w:rPr>
      </w:pPr>
      <w:r w:rsidRPr="00D92246">
        <w:rPr>
          <w:rFonts w:ascii="Cambria Math" w:hAnsi="Cambria Math"/>
        </w:rPr>
        <w:t xml:space="preserve">Early learning and childcare also </w:t>
      </w:r>
      <w:r w:rsidR="00D92246" w:rsidRPr="00D92246">
        <w:rPr>
          <w:rFonts w:ascii="Cambria Math" w:hAnsi="Cambria Math"/>
        </w:rPr>
        <w:t>show</w:t>
      </w:r>
      <w:r w:rsidRPr="00D92246">
        <w:rPr>
          <w:rFonts w:ascii="Cambria Math" w:hAnsi="Cambria Math"/>
        </w:rPr>
        <w:t xml:space="preserve"> a strong upward trajectory, especially from the 1970s onward. While largely absent in earlier decades, this category becomes much more visible in the late twentieth century and remains a substantial part of education discourse. This pattern is consistent with the growing political importance of childcare and early childhood development in debates over family policy and social investment. </w:t>
      </w:r>
    </w:p>
    <w:p w14:paraId="7B9FD339" w14:textId="50685880" w:rsidR="00E67375" w:rsidRPr="00D92246" w:rsidRDefault="00E67375">
      <w:pPr>
        <w:rPr>
          <w:rFonts w:ascii="Cambria Math" w:hAnsi="Cambria Math"/>
        </w:rPr>
      </w:pPr>
      <w:r w:rsidRPr="00D92246">
        <w:rPr>
          <w:rFonts w:ascii="Cambria Math" w:hAnsi="Cambria Math"/>
        </w:rPr>
        <w:t xml:space="preserve">Postsecondary affordability and access were relatively limited early in the </w:t>
      </w:r>
      <w:r w:rsidR="00D92246" w:rsidRPr="00D92246">
        <w:rPr>
          <w:rFonts w:ascii="Cambria Math" w:hAnsi="Cambria Math"/>
        </w:rPr>
        <w:t>period but</w:t>
      </w:r>
      <w:r w:rsidRPr="00D92246">
        <w:rPr>
          <w:rFonts w:ascii="Cambria Math" w:hAnsi="Cambria Math"/>
        </w:rPr>
        <w:t xml:space="preserve"> became more visible from the 1980s onward. Although affordability does not reach the same prevalence as skills or childcare, it emerges as a recurring </w:t>
      </w:r>
      <w:r w:rsidR="00B90152">
        <w:rPr>
          <w:rFonts w:ascii="Cambria Math" w:hAnsi="Cambria Math"/>
        </w:rPr>
        <w:t>subtopic</w:t>
      </w:r>
      <w:r w:rsidRPr="00D92246">
        <w:rPr>
          <w:rFonts w:ascii="Cambria Math" w:hAnsi="Cambria Math"/>
        </w:rPr>
        <w:t xml:space="preserve"> in later decades, consistent with growing attention to tuition, student debt, and barriers to postsecondary education. </w:t>
      </w:r>
    </w:p>
    <w:p w14:paraId="7CCDA1FE" w14:textId="49106AFE" w:rsidR="00E67375" w:rsidRPr="00D92246" w:rsidRDefault="00E67375">
      <w:pPr>
        <w:rPr>
          <w:rFonts w:ascii="Cambria Math" w:hAnsi="Cambria Math"/>
        </w:rPr>
      </w:pPr>
      <w:r w:rsidRPr="00D92246">
        <w:rPr>
          <w:rFonts w:ascii="Cambria Math" w:hAnsi="Cambria Math"/>
        </w:rPr>
        <w:t xml:space="preserve">By contrast, Indigenous education and official languages and minority-language education remain comparatively low across the period. While these </w:t>
      </w:r>
      <w:r w:rsidR="00B90152">
        <w:rPr>
          <w:rFonts w:ascii="Cambria Math" w:hAnsi="Cambria Math"/>
        </w:rPr>
        <w:t>subtopics</w:t>
      </w:r>
      <w:r w:rsidRPr="00D92246">
        <w:rPr>
          <w:rFonts w:ascii="Cambria Math" w:hAnsi="Cambria Math"/>
        </w:rPr>
        <w:t xml:space="preserve"> are substantively important, they account for </w:t>
      </w:r>
      <w:r w:rsidR="00A77524" w:rsidRPr="00D92246">
        <w:rPr>
          <w:rFonts w:ascii="Cambria Math" w:hAnsi="Cambria Math"/>
        </w:rPr>
        <w:t>a smaller proportion of education-related speech in the sampled corpus tha</w:t>
      </w:r>
      <w:r w:rsidR="00BF3852">
        <w:rPr>
          <w:rFonts w:ascii="Cambria Math" w:hAnsi="Cambria Math"/>
        </w:rPr>
        <w:t xml:space="preserve">n </w:t>
      </w:r>
      <w:r w:rsidR="00A77524" w:rsidRPr="00D92246">
        <w:rPr>
          <w:rFonts w:ascii="Cambria Math" w:hAnsi="Cambria Math"/>
        </w:rPr>
        <w:t xml:space="preserve">skills, research, childcare, or affordability. </w:t>
      </w:r>
    </w:p>
    <w:p w14:paraId="49700857" w14:textId="3ECFB5E6" w:rsidR="00A77524" w:rsidRPr="00D92246" w:rsidRDefault="00A77524">
      <w:pPr>
        <w:rPr>
          <w:rFonts w:ascii="Cambria Math" w:hAnsi="Cambria Math"/>
        </w:rPr>
      </w:pPr>
      <w:r w:rsidRPr="00D92246">
        <w:rPr>
          <w:rFonts w:ascii="Cambria Math" w:hAnsi="Cambria Math"/>
        </w:rPr>
        <w:t xml:space="preserve">Taken together, Figure 3 shows that federal education discourse is not organized around a single, stable concern. Instead, different types of discourse rise and fall across time, reflecting shifts in political priorities and policy debates. </w:t>
      </w:r>
    </w:p>
    <w:p w14:paraId="74941DA7" w14:textId="77777777" w:rsidR="001E1369" w:rsidRDefault="001E1369">
      <w:pPr>
        <w:rPr>
          <w:rFonts w:ascii="Cambria Math" w:hAnsi="Cambria Math"/>
          <w:u w:val="single"/>
        </w:rPr>
      </w:pPr>
    </w:p>
    <w:p w14:paraId="204E7E81" w14:textId="77777777" w:rsidR="001E1369" w:rsidRDefault="001E1369">
      <w:pPr>
        <w:rPr>
          <w:rFonts w:ascii="Cambria Math" w:hAnsi="Cambria Math"/>
          <w:u w:val="single"/>
        </w:rPr>
      </w:pPr>
    </w:p>
    <w:p w14:paraId="70B7FD93" w14:textId="71428753" w:rsidR="00A77524" w:rsidRPr="00D92246" w:rsidRDefault="00A77524">
      <w:pPr>
        <w:rPr>
          <w:rFonts w:ascii="Cambria Math" w:hAnsi="Cambria Math"/>
          <w:u w:val="single"/>
        </w:rPr>
      </w:pPr>
      <w:r w:rsidRPr="00D92246">
        <w:rPr>
          <w:rFonts w:ascii="Cambria Math" w:hAnsi="Cambria Math"/>
          <w:u w:val="single"/>
        </w:rPr>
        <w:lastRenderedPageBreak/>
        <w:t>Skills, University Research, and Early Learning Account for the Largest Share of Education Discourse Overall</w:t>
      </w:r>
    </w:p>
    <w:p w14:paraId="3C02F962" w14:textId="0E8C2794" w:rsidR="00A77524" w:rsidRDefault="00A77524">
      <w:pPr>
        <w:rPr>
          <w:rFonts w:ascii="Cambria Math" w:hAnsi="Cambria Math"/>
        </w:rPr>
      </w:pPr>
      <w:r w:rsidRPr="00D92246">
        <w:rPr>
          <w:rFonts w:ascii="Cambria Math" w:hAnsi="Cambria Math"/>
        </w:rPr>
        <w:t xml:space="preserve">Figure 4 summarizes the overall distribution of topic labels within the education corpus. </w:t>
      </w:r>
      <w:r w:rsidR="00225096">
        <w:rPr>
          <w:rFonts w:ascii="Cambria Math" w:hAnsi="Cambria Math"/>
        </w:rPr>
        <w:t>B</w:t>
      </w:r>
      <w:r w:rsidRPr="00D92246">
        <w:rPr>
          <w:rFonts w:ascii="Cambria Math" w:hAnsi="Cambria Math"/>
        </w:rPr>
        <w:t xml:space="preserve">ecause speeches </w:t>
      </w:r>
      <w:r w:rsidR="00225096">
        <w:rPr>
          <w:rFonts w:ascii="Cambria Math" w:hAnsi="Cambria Math"/>
        </w:rPr>
        <w:t xml:space="preserve">may </w:t>
      </w:r>
      <w:r w:rsidRPr="00D92246">
        <w:rPr>
          <w:rFonts w:ascii="Cambria Math" w:hAnsi="Cambria Math"/>
        </w:rPr>
        <w:t>contain multiple topics</w:t>
      </w:r>
      <w:r w:rsidR="00225096">
        <w:rPr>
          <w:rFonts w:ascii="Cambria Math" w:hAnsi="Cambria Math"/>
        </w:rPr>
        <w:t>,</w:t>
      </w:r>
      <w:r w:rsidRPr="00D92246">
        <w:rPr>
          <w:rFonts w:ascii="Cambria Math" w:hAnsi="Cambria Math"/>
        </w:rPr>
        <w:t xml:space="preserve"> </w:t>
      </w:r>
      <w:r w:rsidR="00D92246">
        <w:rPr>
          <w:rFonts w:ascii="Cambria Math" w:hAnsi="Cambria Math"/>
        </w:rPr>
        <w:t xml:space="preserve">the proportions reflect </w:t>
      </w:r>
      <w:r w:rsidR="005E044E">
        <w:rPr>
          <w:rFonts w:ascii="Cambria Math" w:hAnsi="Cambria Math"/>
        </w:rPr>
        <w:t>the share of education speeches classified into each category, rather than mutually exclusive topic assignments. Figure 4 shows that skills acquisition, research, and early learning account for the largest share of topic labels overall</w:t>
      </w:r>
      <w:r w:rsidR="00225096">
        <w:rPr>
          <w:rFonts w:ascii="Cambria Math" w:hAnsi="Cambria Math"/>
        </w:rPr>
        <w:t>, while f</w:t>
      </w:r>
      <w:r w:rsidR="005E044E">
        <w:rPr>
          <w:rFonts w:ascii="Cambria Math" w:hAnsi="Cambria Math"/>
        </w:rPr>
        <w:t xml:space="preserve">ederalism occupies a middle </w:t>
      </w:r>
      <w:r w:rsidR="00225096">
        <w:rPr>
          <w:rFonts w:ascii="Cambria Math" w:hAnsi="Cambria Math"/>
        </w:rPr>
        <w:t xml:space="preserve">position and affordability remains present but less dominant. </w:t>
      </w:r>
    </w:p>
    <w:p w14:paraId="0B1C35B1" w14:textId="3BEA6FD4" w:rsidR="005E044E" w:rsidRDefault="005E044E">
      <w:pPr>
        <w:rPr>
          <w:rFonts w:ascii="Cambria Math" w:hAnsi="Cambria Math"/>
        </w:rPr>
      </w:pPr>
      <w:r>
        <w:rPr>
          <w:rFonts w:ascii="Cambria Math" w:hAnsi="Cambria Math"/>
        </w:rPr>
        <w:t xml:space="preserve">This overall distribution reinforces the temporal patterns shown in Figure 3. Federal education discourse is more likely to be attached to labour-market development, postsecondary research and innovation, and early childhood policy than to rights-based or jurisdictional questions. At the same time, the persistence of affordability and federalism suggests that redistribution and authority remain part of the general rhetorical field, even if they are not the dominant frames across the full period. </w:t>
      </w:r>
    </w:p>
    <w:p w14:paraId="075FECD1" w14:textId="69490954" w:rsidR="005E044E" w:rsidRPr="00D92246" w:rsidRDefault="00225096">
      <w:pPr>
        <w:rPr>
          <w:rFonts w:ascii="Cambria Math" w:hAnsi="Cambria Math"/>
        </w:rPr>
      </w:pPr>
      <w:r>
        <w:rPr>
          <w:rFonts w:ascii="Cambria Math" w:hAnsi="Cambria Math"/>
        </w:rPr>
        <w:t>Taken together, t</w:t>
      </w:r>
      <w:r w:rsidR="005E044E">
        <w:rPr>
          <w:rFonts w:ascii="Cambria Math" w:hAnsi="Cambria Math"/>
        </w:rPr>
        <w:t>hese results</w:t>
      </w:r>
      <w:r>
        <w:rPr>
          <w:rFonts w:ascii="Cambria Math" w:hAnsi="Cambria Math"/>
        </w:rPr>
        <w:t xml:space="preserve"> indicate</w:t>
      </w:r>
      <w:r w:rsidR="005E044E">
        <w:rPr>
          <w:rFonts w:ascii="Cambria Math" w:hAnsi="Cambria Math"/>
        </w:rPr>
        <w:t xml:space="preserve"> that education becomes more visible in federal debate over time and that the composition of education-related speech shifts substantially across the century. Early debate was organized more around jurisdictional questions, whereas later debate increasingly emphasized skills, research, early learning, and, to a lesser extent, affordability. </w:t>
      </w:r>
      <w:r w:rsidR="00BF3852">
        <w:rPr>
          <w:rFonts w:ascii="Cambria Math" w:hAnsi="Cambria Math"/>
        </w:rPr>
        <w:t>Collectively, the</w:t>
      </w:r>
      <w:r>
        <w:rPr>
          <w:rFonts w:ascii="Cambria Math" w:hAnsi="Cambria Math"/>
        </w:rPr>
        <w:t xml:space="preserve"> results found in this project</w:t>
      </w:r>
      <w:r w:rsidR="00BF3852">
        <w:rPr>
          <w:rFonts w:ascii="Cambria Math" w:hAnsi="Cambria Math"/>
        </w:rPr>
        <w:t xml:space="preserve"> illustrate that </w:t>
      </w:r>
      <w:r w:rsidR="005E044E">
        <w:rPr>
          <w:rFonts w:ascii="Cambria Math" w:hAnsi="Cambria Math"/>
        </w:rPr>
        <w:t xml:space="preserve">education </w:t>
      </w:r>
      <w:r>
        <w:rPr>
          <w:rFonts w:ascii="Cambria Math" w:hAnsi="Cambria Math"/>
        </w:rPr>
        <w:t xml:space="preserve">appears to </w:t>
      </w:r>
      <w:r w:rsidR="005E044E">
        <w:rPr>
          <w:rFonts w:ascii="Cambria Math" w:hAnsi="Cambria Math"/>
        </w:rPr>
        <w:t xml:space="preserve">serve different rhetorical and political functions across different historical periods. </w:t>
      </w:r>
    </w:p>
    <w:p w14:paraId="4FFB8084" w14:textId="7E57DE5F" w:rsidR="00BF3852" w:rsidRDefault="00B00394">
      <w:pPr>
        <w:rPr>
          <w:rFonts w:ascii="Cambria Math" w:hAnsi="Cambria Math"/>
          <w:b/>
          <w:bCs/>
        </w:rPr>
      </w:pPr>
      <w:r w:rsidRPr="00D92246">
        <w:rPr>
          <w:rFonts w:ascii="Cambria Math" w:hAnsi="Cambria Math"/>
          <w:noProof/>
        </w:rPr>
        <mc:AlternateContent>
          <mc:Choice Requires="wps">
            <w:drawing>
              <wp:anchor distT="0" distB="0" distL="114300" distR="114300" simplePos="0" relativeHeight="251675648" behindDoc="0" locked="0" layoutInCell="1" allowOverlap="1" wp14:anchorId="13C82989" wp14:editId="2E889C42">
                <wp:simplePos x="0" y="0"/>
                <wp:positionH relativeFrom="column">
                  <wp:posOffset>786130</wp:posOffset>
                </wp:positionH>
                <wp:positionV relativeFrom="paragraph">
                  <wp:posOffset>2755265</wp:posOffset>
                </wp:positionV>
                <wp:extent cx="4371975" cy="635"/>
                <wp:effectExtent l="0" t="0" r="0" b="0"/>
                <wp:wrapTopAndBottom/>
                <wp:docPr id="924317365" name="Text Box 1"/>
                <wp:cNvGraphicFramePr/>
                <a:graphic xmlns:a="http://schemas.openxmlformats.org/drawingml/2006/main">
                  <a:graphicData uri="http://schemas.microsoft.com/office/word/2010/wordprocessingShape">
                    <wps:wsp>
                      <wps:cNvSpPr txBox="1"/>
                      <wps:spPr>
                        <a:xfrm>
                          <a:off x="0" y="0"/>
                          <a:ext cx="4371975" cy="635"/>
                        </a:xfrm>
                        <a:prstGeom prst="rect">
                          <a:avLst/>
                        </a:prstGeom>
                        <a:solidFill>
                          <a:prstClr val="white"/>
                        </a:solidFill>
                        <a:ln>
                          <a:noFill/>
                        </a:ln>
                      </wps:spPr>
                      <wps:txbx>
                        <w:txbxContent>
                          <w:p w14:paraId="34A35F1A" w14:textId="55DF2F9D" w:rsidR="00B00394" w:rsidRPr="00B00394" w:rsidRDefault="00B00394" w:rsidP="00B00394">
                            <w:pPr>
                              <w:pStyle w:val="Caption"/>
                              <w:jc w:val="center"/>
                              <w:rPr>
                                <w:b/>
                                <w:bCs/>
                                <w:i w:val="0"/>
                                <w:iCs w:val="0"/>
                                <w:color w:val="auto"/>
                              </w:rPr>
                            </w:pPr>
                            <w:r w:rsidRPr="00B00394">
                              <w:rPr>
                                <w:b/>
                                <w:bCs/>
                                <w:i w:val="0"/>
                                <w:iCs w:val="0"/>
                                <w:color w:val="auto"/>
                              </w:rPr>
                              <w:t>Figure 4: Average Sub</w:t>
                            </w:r>
                            <w:r w:rsidR="00B90152">
                              <w:rPr>
                                <w:b/>
                                <w:bCs/>
                                <w:i w:val="0"/>
                                <w:iCs w:val="0"/>
                                <w:color w:val="auto"/>
                              </w:rPr>
                              <w:t>t</w:t>
                            </w:r>
                            <w:r w:rsidRPr="00B00394">
                              <w:rPr>
                                <w:b/>
                                <w:bCs/>
                                <w:i w:val="0"/>
                                <w:iCs w:val="0"/>
                                <w:color w:val="auto"/>
                              </w:rPr>
                              <w:t>opic Pr</w:t>
                            </w:r>
                            <w:r>
                              <w:rPr>
                                <w:b/>
                                <w:bCs/>
                                <w:i w:val="0"/>
                                <w:iCs w:val="0"/>
                                <w:color w:val="auto"/>
                              </w:rPr>
                              <w:t>oportion</w:t>
                            </w:r>
                            <w:r w:rsidRPr="00B00394">
                              <w:rPr>
                                <w:b/>
                                <w:bCs/>
                                <w:i w:val="0"/>
                                <w:iCs w:val="0"/>
                                <w:color w:val="auto"/>
                              </w:rPr>
                              <w:t xml:space="preserve"> Within Education-Related</w:t>
                            </w:r>
                            <w:r>
                              <w:rPr>
                                <w:b/>
                                <w:bCs/>
                                <w:i w:val="0"/>
                                <w:iCs w:val="0"/>
                                <w:color w:val="auto"/>
                              </w:rPr>
                              <w:t xml:space="preserve"> Hansard</w:t>
                            </w:r>
                            <w:r w:rsidRPr="00B00394">
                              <w:rPr>
                                <w:b/>
                                <w:bCs/>
                                <w:i w:val="0"/>
                                <w:iCs w:val="0"/>
                                <w:color w:val="auto"/>
                              </w:rPr>
                              <w:t xml:space="preserve"> Speech</w:t>
                            </w:r>
                            <w:r>
                              <w:rPr>
                                <w:b/>
                                <w:bCs/>
                                <w:i w:val="0"/>
                                <w:iCs w:val="0"/>
                                <w:color w:val="auto"/>
                              </w:rPr>
                              <w:t xml:space="preserve"> Sample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C82989" id="_x0000_s1029" type="#_x0000_t202" style="position:absolute;margin-left:61.9pt;margin-top:216.95pt;width:344.2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" stroked="f">
                <v:textbox style="mso-fit-shape-to-text:t" inset="0,0,0,0">
                  <w:txbxContent>
                    <w:p w14:paraId="34A35F1A" w14:textId="55DF2F9D" w:rsidR="00B00394" w:rsidRPr="00B00394" w:rsidRDefault="00B00394" w:rsidP="00B00394">
                      <w:pPr>
                        <w:pStyle w:val="Caption"/>
                        <w:jc w:val="center"/>
                        <w:rPr>
                          <w:b/>
                          <w:bCs/>
                          <w:i w:val="0"/>
                          <w:iCs w:val="0"/>
                          <w:color w:val="auto"/>
                        </w:rPr>
                      </w:pPr>
                      <w:r w:rsidRPr="00B00394">
                        <w:rPr>
                          <w:b/>
                          <w:bCs/>
                          <w:i w:val="0"/>
                          <w:iCs w:val="0"/>
                          <w:color w:val="auto"/>
                        </w:rPr>
                        <w:t>Figure 4: Average Sub</w:t>
                      </w:r>
                      <w:r w:rsidR="00B90152">
                        <w:rPr>
                          <w:b/>
                          <w:bCs/>
                          <w:i w:val="0"/>
                          <w:iCs w:val="0"/>
                          <w:color w:val="auto"/>
                        </w:rPr>
                        <w:t>t</w:t>
                      </w:r>
                      <w:r w:rsidRPr="00B00394">
                        <w:rPr>
                          <w:b/>
                          <w:bCs/>
                          <w:i w:val="0"/>
                          <w:iCs w:val="0"/>
                          <w:color w:val="auto"/>
                        </w:rPr>
                        <w:t>opic Pr</w:t>
                      </w:r>
                      <w:r>
                        <w:rPr>
                          <w:b/>
                          <w:bCs/>
                          <w:i w:val="0"/>
                          <w:iCs w:val="0"/>
                          <w:color w:val="auto"/>
                        </w:rPr>
                        <w:t>oportion</w:t>
                      </w:r>
                      <w:r w:rsidRPr="00B00394">
                        <w:rPr>
                          <w:b/>
                          <w:bCs/>
                          <w:i w:val="0"/>
                          <w:iCs w:val="0"/>
                          <w:color w:val="auto"/>
                        </w:rPr>
                        <w:t xml:space="preserve"> Within Education-Related</w:t>
                      </w:r>
                      <w:r>
                        <w:rPr>
                          <w:b/>
                          <w:bCs/>
                          <w:i w:val="0"/>
                          <w:iCs w:val="0"/>
                          <w:color w:val="auto"/>
                        </w:rPr>
                        <w:t xml:space="preserve"> Hansard</w:t>
                      </w:r>
                      <w:r w:rsidRPr="00B00394">
                        <w:rPr>
                          <w:b/>
                          <w:bCs/>
                          <w:i w:val="0"/>
                          <w:iCs w:val="0"/>
                          <w:color w:val="auto"/>
                        </w:rPr>
                        <w:t xml:space="preserve"> Speech</w:t>
                      </w:r>
                      <w:r>
                        <w:rPr>
                          <w:b/>
                          <w:bCs/>
                          <w:i w:val="0"/>
                          <w:iCs w:val="0"/>
                          <w:color w:val="auto"/>
                        </w:rPr>
                        <w:t xml:space="preserve"> Sample</w:t>
                      </w:r>
                    </w:p>
                  </w:txbxContent>
                </v:textbox>
                <w10:wrap type="topAndBottom"/>
              </v:shape>
            </w:pict>
          </mc:Fallback>
        </mc:AlternateContent>
      </w:r>
      <w:r w:rsidRPr="00D92246">
        <w:rPr>
          <w:rFonts w:ascii="Cambria Math" w:hAnsi="Cambria Math"/>
          <w:b/>
          <w:bCs/>
        </w:rPr>
        <w:drawing>
          <wp:anchor distT="0" distB="0" distL="114300" distR="114300" simplePos="0" relativeHeight="251673600" behindDoc="0" locked="0" layoutInCell="1" allowOverlap="1" wp14:anchorId="45C98A2F" wp14:editId="30F605DF">
            <wp:simplePos x="0" y="0"/>
            <wp:positionH relativeFrom="margin">
              <wp:align>center</wp:align>
            </wp:positionH>
            <wp:positionV relativeFrom="paragraph">
              <wp:posOffset>0</wp:posOffset>
            </wp:positionV>
            <wp:extent cx="4371975" cy="2698387"/>
            <wp:effectExtent l="0" t="0" r="0" b="6985"/>
            <wp:wrapTopAndBottom/>
            <wp:docPr id="654478615" name="Picture 4">
              <a:extLst xmlns:a="http://schemas.openxmlformats.org/drawingml/2006/main">
                <a:ext uri="{FF2B5EF4-FFF2-40B4-BE49-F238E27FC236}">
                  <a16:creationId xmlns:a16="http://schemas.microsoft.com/office/drawing/2014/main" id="{D1D279F3-8E1D-19F3-84B9-D50508CBB3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1D279F3-8E1D-19F3-84B9-D50508CBB3B9}"/>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371975" cy="2698387"/>
                    </a:xfrm>
                    <a:prstGeom prst="rect">
                      <a:avLst/>
                    </a:prstGeom>
                  </pic:spPr>
                </pic:pic>
              </a:graphicData>
            </a:graphic>
            <wp14:sizeRelH relativeFrom="page">
              <wp14:pctWidth>0</wp14:pctWidth>
            </wp14:sizeRelH>
            <wp14:sizeRelV relativeFrom="page">
              <wp14:pctHeight>0</wp14:pctHeight>
            </wp14:sizeRelV>
          </wp:anchor>
        </w:drawing>
      </w:r>
    </w:p>
    <w:p w14:paraId="4FE8A415" w14:textId="053B5368" w:rsidR="00836796" w:rsidRDefault="007242E9">
      <w:pPr>
        <w:rPr>
          <w:rFonts w:ascii="Cambria Math" w:hAnsi="Cambria Math"/>
          <w:b/>
          <w:bCs/>
        </w:rPr>
      </w:pPr>
      <w:r w:rsidRPr="00D92246">
        <w:rPr>
          <w:rFonts w:ascii="Cambria Math" w:hAnsi="Cambria Math"/>
          <w:b/>
          <w:bCs/>
        </w:rPr>
        <w:lastRenderedPageBreak/>
        <w:t>Discussion</w:t>
      </w:r>
    </w:p>
    <w:p w14:paraId="75634246" w14:textId="7FF0CC80" w:rsidR="00F474D4" w:rsidRDefault="00F474D4">
      <w:pPr>
        <w:rPr>
          <w:rFonts w:ascii="Cambria Math" w:hAnsi="Cambria Math"/>
        </w:rPr>
      </w:pPr>
      <w:r>
        <w:rPr>
          <w:rFonts w:ascii="Cambria Math" w:hAnsi="Cambria Math"/>
        </w:rPr>
        <w:t xml:space="preserve">This project set out to examine </w:t>
      </w:r>
      <w:r w:rsidR="00225096">
        <w:rPr>
          <w:rFonts w:ascii="Cambria Math" w:hAnsi="Cambria Math"/>
        </w:rPr>
        <w:t>how</w:t>
      </w:r>
      <w:r w:rsidR="002424E5">
        <w:rPr>
          <w:rFonts w:ascii="Cambria Math" w:hAnsi="Cambria Math"/>
        </w:rPr>
        <w:t xml:space="preserve"> MPs talk about education in the federal legislature. Three findings stand out. First, education-related speech becomes more prominent over time in the sampled Hansard corpus, especially in the late twentieth century. Second, the composition of that discourse changes substantially across the century. Education discourse was more strongly organized around questions of federalism and jurisdiction, while later debate increasingly emphasized skills training, research and innovation, early learning and childcare, and to a lesser extent, postsecondary affordability. Third, federal education discourse is not stable. Instead, it appears to operate as a flexible political language through </w:t>
      </w:r>
      <w:r w:rsidR="00711B66">
        <w:rPr>
          <w:rFonts w:ascii="Cambria Math" w:hAnsi="Cambria Math"/>
        </w:rPr>
        <w:t xml:space="preserve">which </w:t>
      </w:r>
      <w:r w:rsidR="002424E5">
        <w:rPr>
          <w:rFonts w:ascii="Cambria Math" w:hAnsi="Cambria Math"/>
        </w:rPr>
        <w:t xml:space="preserve">MPs discuss labour-market development, family policy, redistribution, and institutional authority. </w:t>
      </w:r>
    </w:p>
    <w:p w14:paraId="6BBA91F9" w14:textId="21BC452D" w:rsidR="002424E5" w:rsidRDefault="002424E5">
      <w:pPr>
        <w:rPr>
          <w:rFonts w:ascii="Cambria Math" w:hAnsi="Cambria Math"/>
        </w:rPr>
      </w:pPr>
      <w:r>
        <w:rPr>
          <w:rFonts w:ascii="Cambria Math" w:hAnsi="Cambria Math"/>
        </w:rPr>
        <w:t xml:space="preserve">These findings make two main contributions. Substantively, they show that education is not marginal to federal parliamentary speech </w:t>
      </w:r>
      <w:r w:rsidR="00225096">
        <w:rPr>
          <w:rFonts w:ascii="Cambria Math" w:hAnsi="Cambria Math"/>
        </w:rPr>
        <w:t>just</w:t>
      </w:r>
      <w:r>
        <w:rPr>
          <w:rFonts w:ascii="Cambria Math" w:hAnsi="Cambria Math"/>
        </w:rPr>
        <w:t xml:space="preserve"> because formal authority over schooling is limited. MPs may use education to </w:t>
      </w:r>
      <w:r w:rsidR="00AE616A">
        <w:rPr>
          <w:rFonts w:ascii="Cambria Math" w:hAnsi="Cambria Math"/>
        </w:rPr>
        <w:t>frame</w:t>
      </w:r>
      <w:r>
        <w:rPr>
          <w:rFonts w:ascii="Cambria Math" w:hAnsi="Cambria Math"/>
        </w:rPr>
        <w:t xml:space="preserve"> important, and likely politicized national concerns, and the meaning attached to education shifts over time with political context. This </w:t>
      </w:r>
      <w:r w:rsidR="00225096">
        <w:rPr>
          <w:rFonts w:ascii="Cambria Math" w:hAnsi="Cambria Math"/>
        </w:rPr>
        <w:t xml:space="preserve">helps </w:t>
      </w:r>
      <w:r>
        <w:rPr>
          <w:rFonts w:ascii="Cambria Math" w:hAnsi="Cambria Math"/>
        </w:rPr>
        <w:t>explain why education remains visible in House of Commons debate even in a policy area that is constitutionally attributed to the provinces. Methodologically, this project</w:t>
      </w:r>
      <w:r w:rsidR="00AD1543">
        <w:rPr>
          <w:rFonts w:ascii="Cambria Math" w:hAnsi="Cambria Math"/>
        </w:rPr>
        <w:t xml:space="preserve"> has </w:t>
      </w:r>
      <w:r w:rsidR="00225096">
        <w:rPr>
          <w:rFonts w:ascii="Cambria Math" w:hAnsi="Cambria Math"/>
        </w:rPr>
        <w:t xml:space="preserve">allowed for the development of </w:t>
      </w:r>
      <w:r w:rsidR="00AD1543">
        <w:rPr>
          <w:rFonts w:ascii="Cambria Math" w:hAnsi="Cambria Math"/>
        </w:rPr>
        <w:t xml:space="preserve">a reproducible workflow that can </w:t>
      </w:r>
      <w:r w:rsidR="00225096">
        <w:rPr>
          <w:rFonts w:ascii="Cambria Math" w:hAnsi="Cambria Math"/>
        </w:rPr>
        <w:t>used for identifying, classifying, and comparing parliamentary speeches about education.</w:t>
      </w:r>
      <w:r w:rsidR="00AD1543">
        <w:rPr>
          <w:rFonts w:ascii="Cambria Math" w:hAnsi="Cambria Math"/>
        </w:rPr>
        <w:t xml:space="preserve"> </w:t>
      </w:r>
      <w:r w:rsidR="00225096">
        <w:rPr>
          <w:rFonts w:ascii="Cambria Math" w:hAnsi="Cambria Math"/>
        </w:rPr>
        <w:t>At the same time, the</w:t>
      </w:r>
      <w:r w:rsidR="00B968B0">
        <w:rPr>
          <w:rFonts w:ascii="Cambria Math" w:hAnsi="Cambria Math"/>
        </w:rPr>
        <w:t xml:space="preserve"> validation results make clear that not all categories are </w:t>
      </w:r>
      <w:r w:rsidR="00EA3528">
        <w:rPr>
          <w:rFonts w:ascii="Cambria Math" w:hAnsi="Cambria Math"/>
        </w:rPr>
        <w:t>equally</w:t>
      </w:r>
      <w:r w:rsidR="00B968B0">
        <w:rPr>
          <w:rFonts w:ascii="Cambria Math" w:hAnsi="Cambria Math"/>
        </w:rPr>
        <w:t xml:space="preserve"> strong measures, which is itself an important finding. Some education subtopics were more conceptually distinct and empirically workable than others. </w:t>
      </w:r>
    </w:p>
    <w:p w14:paraId="2E6D234A" w14:textId="2EE22A85" w:rsidR="00B968B0" w:rsidRDefault="00B968B0">
      <w:pPr>
        <w:rPr>
          <w:rFonts w:ascii="Cambria Math" w:hAnsi="Cambria Math"/>
        </w:rPr>
      </w:pPr>
      <w:r>
        <w:rPr>
          <w:rFonts w:ascii="Cambria Math" w:hAnsi="Cambria Math"/>
        </w:rPr>
        <w:t xml:space="preserve">The project also points to several next steps. The first is to improve the models and retrain them using a revised codebook. </w:t>
      </w:r>
      <w:r w:rsidR="001B5177">
        <w:rPr>
          <w:rFonts w:ascii="Cambria Math" w:hAnsi="Cambria Math"/>
        </w:rPr>
        <w:t>Future</w:t>
      </w:r>
      <w:r>
        <w:rPr>
          <w:rFonts w:ascii="Cambria Math" w:hAnsi="Cambria Math"/>
        </w:rPr>
        <w:t xml:space="preserve"> iterations should expand the coding frame to capture topics that emerged in the speeches but were not fully incorporated into the current version of the project, including immigration and education, religion in schools, and more general forms of education discourse that do not neatly fit into existing categories. This is important because some of the weaker performing categories likely reflect model limitations as well as a need for improvement in the codebook. A revised coding frame would also allow the project to better capture those additional rhetorical uses of education and improve the fit between the categories and the corpus. </w:t>
      </w:r>
    </w:p>
    <w:p w14:paraId="4CB40F33" w14:textId="6F8E913D" w:rsidR="00B968B0" w:rsidRDefault="00B968B0">
      <w:pPr>
        <w:rPr>
          <w:rFonts w:ascii="Cambria Math" w:hAnsi="Cambria Math"/>
        </w:rPr>
      </w:pPr>
      <w:r>
        <w:rPr>
          <w:rFonts w:ascii="Cambria Math" w:hAnsi="Cambria Math"/>
        </w:rPr>
        <w:t xml:space="preserve">A second next step is comparative expansion. The same workflow could be applied to provincial parliamentary speeches </w:t>
      </w:r>
      <w:r w:rsidR="001B5177">
        <w:rPr>
          <w:rFonts w:ascii="Cambria Math" w:hAnsi="Cambria Math"/>
        </w:rPr>
        <w:t>to</w:t>
      </w:r>
      <w:r>
        <w:rPr>
          <w:rFonts w:ascii="Cambria Math" w:hAnsi="Cambria Math"/>
        </w:rPr>
        <w:t xml:space="preserve"> compare how education is discussed across levels of government. That comparison would be especially useful because it could help identify whether federal and provincial parties divide the labour discussing education in different ways. For example, it may be that provincial legislatures carry more of the direct debate about schooling governance and delivery, while federal debate is more likely to attach </w:t>
      </w:r>
      <w:r>
        <w:rPr>
          <w:rFonts w:ascii="Cambria Math" w:hAnsi="Cambria Math"/>
        </w:rPr>
        <w:lastRenderedPageBreak/>
        <w:t xml:space="preserve">education to labour markets, family policy, rights claims, or spending power. Extending the project in this direction would make it possible to assess more directly how constitutional structure shapes not just who governs education, but who talks about it, and in what ways. </w:t>
      </w:r>
    </w:p>
    <w:p w14:paraId="1E5818A3" w14:textId="643DEB95" w:rsidR="00B968B0" w:rsidRDefault="00255508">
      <w:pPr>
        <w:rPr>
          <w:rFonts w:ascii="Cambria Math" w:hAnsi="Cambria Math"/>
        </w:rPr>
      </w:pPr>
      <w:r>
        <w:rPr>
          <w:rFonts w:ascii="Cambria Math" w:hAnsi="Cambria Math"/>
        </w:rPr>
        <w:t>A third next step is to incorporate greater institutional control into the analysis of party differences. One especially important refinement would be to identify and control for speeches delivered during Question Period. These speeches are often more strategic, confrontational, and procedurally different from other forms of parliamentary speech, and they may distort party-level topic proportions if some parties appear more heavily in that context than others. Filtering Question Period speeches out of the analysis would provide a cleaner comparison of how parties discuss education. This would strengthen claims about partisan differences by reducing the possibility that those differences are driven by challenges to governmental policy made</w:t>
      </w:r>
      <w:r w:rsidR="00711B66">
        <w:rPr>
          <w:rFonts w:ascii="Cambria Math" w:hAnsi="Cambria Math"/>
        </w:rPr>
        <w:t xml:space="preserve"> by</w:t>
      </w:r>
      <w:r>
        <w:rPr>
          <w:rFonts w:ascii="Cambria Math" w:hAnsi="Cambria Math"/>
        </w:rPr>
        <w:t xml:space="preserve"> opposition parties. </w:t>
      </w:r>
    </w:p>
    <w:p w14:paraId="2033025E" w14:textId="109DDE45" w:rsidR="00255508" w:rsidRDefault="00255508">
      <w:pPr>
        <w:rPr>
          <w:rFonts w:ascii="Cambria Math" w:hAnsi="Cambria Math"/>
        </w:rPr>
      </w:pPr>
      <w:r>
        <w:rPr>
          <w:rFonts w:ascii="Cambria Math" w:hAnsi="Cambria Math"/>
        </w:rPr>
        <w:t>In all, this project</w:t>
      </w:r>
      <w:r w:rsidR="00544E29">
        <w:rPr>
          <w:rFonts w:ascii="Cambria Math" w:hAnsi="Cambria Math"/>
        </w:rPr>
        <w:t xml:space="preserve"> has illustrated</w:t>
      </w:r>
      <w:r>
        <w:rPr>
          <w:rFonts w:ascii="Cambria Math" w:hAnsi="Cambria Math"/>
        </w:rPr>
        <w:t xml:space="preserve"> that federal </w:t>
      </w:r>
      <w:r w:rsidR="00156B87">
        <w:rPr>
          <w:rFonts w:ascii="Cambria Math" w:hAnsi="Cambria Math"/>
        </w:rPr>
        <w:t xml:space="preserve">education discourse is historically variable, substantively diverse, and politically meaningful. Even in a system where authority over schooling lies with provincial governments, education remains a recurring object of federal rhetorical and political attention. </w:t>
      </w:r>
      <w:r w:rsidR="00EA3528">
        <w:rPr>
          <w:rFonts w:ascii="Cambria Math" w:hAnsi="Cambria Math"/>
        </w:rPr>
        <w:t>I</w:t>
      </w:r>
      <w:r w:rsidR="00156B87">
        <w:rPr>
          <w:rFonts w:ascii="Cambria Math" w:hAnsi="Cambria Math"/>
        </w:rPr>
        <w:t xml:space="preserve">ncorporating the </w:t>
      </w:r>
      <w:r w:rsidR="00EA3528">
        <w:rPr>
          <w:rFonts w:ascii="Cambria Math" w:hAnsi="Cambria Math"/>
        </w:rPr>
        <w:t xml:space="preserve">next </w:t>
      </w:r>
      <w:r w:rsidR="00156B87">
        <w:rPr>
          <w:rFonts w:ascii="Cambria Math" w:hAnsi="Cambria Math"/>
        </w:rPr>
        <w:t xml:space="preserve">steps outlined above, </w:t>
      </w:r>
      <w:r w:rsidR="00EA3528">
        <w:rPr>
          <w:rFonts w:ascii="Cambria Math" w:hAnsi="Cambria Math"/>
        </w:rPr>
        <w:t>could move the project closer to fully accounting for how education is politically narrated across Canad</w:t>
      </w:r>
      <w:r w:rsidR="00711B66">
        <w:rPr>
          <w:rFonts w:ascii="Cambria Math" w:hAnsi="Cambria Math"/>
        </w:rPr>
        <w:t>a’</w:t>
      </w:r>
      <w:r w:rsidR="00EA3528">
        <w:rPr>
          <w:rFonts w:ascii="Cambria Math" w:hAnsi="Cambria Math"/>
        </w:rPr>
        <w:t xml:space="preserve">s multilevel parliamentary system. </w:t>
      </w:r>
    </w:p>
    <w:p w14:paraId="35736EFF" w14:textId="77777777" w:rsidR="00274DDD" w:rsidRDefault="00274DDD">
      <w:pPr>
        <w:rPr>
          <w:rFonts w:ascii="Cambria Math" w:hAnsi="Cambria Math"/>
        </w:rPr>
      </w:pPr>
    </w:p>
    <w:p w14:paraId="5264CDAF" w14:textId="77777777" w:rsidR="00274DDD" w:rsidRDefault="00274DDD">
      <w:pPr>
        <w:rPr>
          <w:rFonts w:ascii="Cambria Math" w:hAnsi="Cambria Math"/>
        </w:rPr>
      </w:pPr>
    </w:p>
    <w:p w14:paraId="52FAE30F" w14:textId="77777777" w:rsidR="00274DDD" w:rsidRDefault="00274DDD">
      <w:pPr>
        <w:rPr>
          <w:rFonts w:ascii="Cambria Math" w:hAnsi="Cambria Math"/>
        </w:rPr>
      </w:pPr>
    </w:p>
    <w:p w14:paraId="6EBA1A73" w14:textId="77777777" w:rsidR="00274DDD" w:rsidRDefault="00274DDD">
      <w:pPr>
        <w:rPr>
          <w:rFonts w:ascii="Cambria Math" w:hAnsi="Cambria Math"/>
        </w:rPr>
      </w:pPr>
    </w:p>
    <w:p w14:paraId="2CC1CD9F" w14:textId="77777777" w:rsidR="00274DDD" w:rsidRDefault="00274DDD">
      <w:pPr>
        <w:rPr>
          <w:rFonts w:ascii="Cambria Math" w:hAnsi="Cambria Math"/>
        </w:rPr>
      </w:pPr>
    </w:p>
    <w:p w14:paraId="14123A58" w14:textId="77777777" w:rsidR="00274DDD" w:rsidRDefault="00274DDD">
      <w:pPr>
        <w:rPr>
          <w:rFonts w:ascii="Cambria Math" w:hAnsi="Cambria Math"/>
        </w:rPr>
      </w:pPr>
    </w:p>
    <w:p w14:paraId="4BA60210" w14:textId="77777777" w:rsidR="00274DDD" w:rsidRDefault="00274DDD">
      <w:pPr>
        <w:rPr>
          <w:rFonts w:ascii="Cambria Math" w:hAnsi="Cambria Math"/>
        </w:rPr>
      </w:pPr>
    </w:p>
    <w:p w14:paraId="28313271" w14:textId="77777777" w:rsidR="00274DDD" w:rsidRDefault="00274DDD">
      <w:pPr>
        <w:rPr>
          <w:rFonts w:ascii="Cambria Math" w:hAnsi="Cambria Math"/>
        </w:rPr>
      </w:pPr>
    </w:p>
    <w:p w14:paraId="0D2FBE0A" w14:textId="77777777" w:rsidR="00274DDD" w:rsidRDefault="00274DDD">
      <w:pPr>
        <w:rPr>
          <w:rFonts w:ascii="Cambria Math" w:hAnsi="Cambria Math"/>
        </w:rPr>
      </w:pPr>
    </w:p>
    <w:p w14:paraId="69A72C24" w14:textId="77777777" w:rsidR="00274DDD" w:rsidRDefault="00274DDD">
      <w:pPr>
        <w:rPr>
          <w:rFonts w:ascii="Cambria Math" w:hAnsi="Cambria Math"/>
        </w:rPr>
      </w:pPr>
    </w:p>
    <w:p w14:paraId="5DD2AC3A" w14:textId="77777777" w:rsidR="00274DDD" w:rsidRDefault="00274DDD">
      <w:pPr>
        <w:rPr>
          <w:rFonts w:ascii="Cambria Math" w:hAnsi="Cambria Math"/>
        </w:rPr>
      </w:pPr>
    </w:p>
    <w:p w14:paraId="2C796398" w14:textId="77777777" w:rsidR="00274DDD" w:rsidRDefault="00274DDD">
      <w:pPr>
        <w:rPr>
          <w:rFonts w:ascii="Cambria Math" w:hAnsi="Cambria Math"/>
        </w:rPr>
      </w:pPr>
    </w:p>
    <w:p w14:paraId="23E27070" w14:textId="77777777" w:rsidR="00274DDD" w:rsidRDefault="00274DDD">
      <w:pPr>
        <w:rPr>
          <w:rFonts w:ascii="Cambria Math" w:hAnsi="Cambria Math"/>
        </w:rPr>
      </w:pPr>
    </w:p>
    <w:p w14:paraId="425FAE41" w14:textId="77777777" w:rsidR="00274DDD" w:rsidRDefault="00274DDD">
      <w:pPr>
        <w:rPr>
          <w:rFonts w:ascii="Cambria Math" w:hAnsi="Cambria Math"/>
        </w:rPr>
      </w:pPr>
    </w:p>
    <w:p w14:paraId="5CAC4B55" w14:textId="3B4D308D" w:rsidR="00274DDD" w:rsidRPr="00241676" w:rsidRDefault="00241676" w:rsidP="00241676">
      <w:pPr>
        <w:jc w:val="center"/>
        <w:rPr>
          <w:rFonts w:ascii="Cambria Math" w:hAnsi="Cambria Math"/>
          <w:b/>
          <w:bCs/>
        </w:rPr>
      </w:pPr>
      <w:r w:rsidRPr="00241676">
        <w:rPr>
          <w:rFonts w:ascii="Cambria Math" w:hAnsi="Cambria Math"/>
          <w:b/>
          <w:bCs/>
        </w:rPr>
        <w:lastRenderedPageBreak/>
        <w:t>References</w:t>
      </w:r>
    </w:p>
    <w:p w14:paraId="324BD436" w14:textId="77777777" w:rsidR="00241676" w:rsidRPr="00241676" w:rsidRDefault="00241676" w:rsidP="00241676">
      <w:pPr>
        <w:ind w:left="720" w:hanging="720"/>
        <w:rPr>
          <w:rFonts w:ascii="Cambria Math" w:hAnsi="Cambria Math"/>
        </w:rPr>
      </w:pPr>
      <w:r w:rsidRPr="00241676">
        <w:rPr>
          <w:rFonts w:ascii="Cambria Math" w:hAnsi="Cambria Math"/>
        </w:rPr>
        <w:t xml:space="preserve">Austen-Smith, D. (1990). Information Transmission in Debate. </w:t>
      </w:r>
      <w:r w:rsidRPr="00241676">
        <w:rPr>
          <w:rFonts w:ascii="Cambria Math" w:hAnsi="Cambria Math"/>
          <w:i/>
          <w:iCs/>
        </w:rPr>
        <w:t>American Journal of Political Science</w:t>
      </w:r>
      <w:r w:rsidRPr="00241676">
        <w:rPr>
          <w:rFonts w:ascii="Cambria Math" w:hAnsi="Cambria Math"/>
        </w:rPr>
        <w:t xml:space="preserve">, </w:t>
      </w:r>
      <w:r w:rsidRPr="00241676">
        <w:rPr>
          <w:rFonts w:ascii="Cambria Math" w:hAnsi="Cambria Math"/>
          <w:i/>
          <w:iCs/>
        </w:rPr>
        <w:t>34</w:t>
      </w:r>
      <w:r w:rsidRPr="00241676">
        <w:rPr>
          <w:rFonts w:ascii="Cambria Math" w:hAnsi="Cambria Math"/>
        </w:rPr>
        <w:t>(1), [</w:t>
      </w:r>
      <w:proofErr w:type="spellStart"/>
      <w:r w:rsidRPr="00241676">
        <w:rPr>
          <w:rFonts w:ascii="Cambria Math" w:hAnsi="Cambria Math"/>
        </w:rPr>
        <w:t>i</w:t>
      </w:r>
      <w:proofErr w:type="spellEnd"/>
      <w:r w:rsidRPr="00241676">
        <w:rPr>
          <w:rFonts w:ascii="Cambria Math" w:hAnsi="Cambria Math"/>
        </w:rPr>
        <w:t>]-288.</w:t>
      </w:r>
    </w:p>
    <w:p w14:paraId="2218E187" w14:textId="77777777" w:rsidR="00241676" w:rsidRPr="00241676" w:rsidRDefault="00241676" w:rsidP="00241676">
      <w:pPr>
        <w:ind w:left="720" w:hanging="720"/>
        <w:rPr>
          <w:rFonts w:ascii="Cambria Math" w:hAnsi="Cambria Math"/>
        </w:rPr>
      </w:pPr>
      <w:r w:rsidRPr="00241676">
        <w:rPr>
          <w:rFonts w:ascii="Cambria Math" w:hAnsi="Cambria Math"/>
        </w:rPr>
        <w:t xml:space="preserve">Begin-Caouette, O., Jones, G., Stephenson, G., &amp; Metcalfe, A. (2021). Canada: The Role of the University Sector in National Research and Development. In </w:t>
      </w:r>
      <w:r w:rsidRPr="00241676">
        <w:rPr>
          <w:rFonts w:ascii="Cambria Math" w:hAnsi="Cambria Math"/>
          <w:i/>
          <w:iCs/>
        </w:rPr>
        <w:t xml:space="preserve">Universities in the Knowledge Society: The </w:t>
      </w:r>
      <w:proofErr w:type="spellStart"/>
      <w:r w:rsidRPr="00241676">
        <w:rPr>
          <w:rFonts w:ascii="Cambria Math" w:hAnsi="Cambria Math"/>
          <w:i/>
          <w:iCs/>
        </w:rPr>
        <w:t>Nexu</w:t>
      </w:r>
      <w:proofErr w:type="spellEnd"/>
      <w:r w:rsidRPr="00241676">
        <w:rPr>
          <w:rFonts w:ascii="Cambria Math" w:hAnsi="Cambria Math"/>
          <w:i/>
          <w:iCs/>
        </w:rPr>
        <w:t xml:space="preserve"> of National Systems of Innovation and Higher Education</w:t>
      </w:r>
      <w:r w:rsidRPr="00241676">
        <w:rPr>
          <w:rFonts w:ascii="Cambria Math" w:hAnsi="Cambria Math"/>
        </w:rPr>
        <w:t xml:space="preserve">. Springer International Publishing. </w:t>
      </w:r>
      <w:hyperlink r:id="rId12" w:history="1">
        <w:r w:rsidRPr="00241676">
          <w:rPr>
            <w:rStyle w:val="Hyperlink"/>
            <w:rFonts w:ascii="Cambria Math" w:hAnsi="Cambria Math"/>
          </w:rPr>
          <w:t>https://cirst.uqam.ca/publications/description-dune-publication/</w:t>
        </w:r>
      </w:hyperlink>
    </w:p>
    <w:p w14:paraId="2F90BD94" w14:textId="77777777" w:rsidR="00241676" w:rsidRPr="00241676" w:rsidRDefault="00241676" w:rsidP="00241676">
      <w:pPr>
        <w:ind w:left="720" w:hanging="720"/>
        <w:rPr>
          <w:rFonts w:ascii="Cambria Math" w:hAnsi="Cambria Math"/>
        </w:rPr>
      </w:pPr>
      <w:r w:rsidRPr="00241676">
        <w:rPr>
          <w:rFonts w:ascii="Cambria Math" w:hAnsi="Cambria Math"/>
        </w:rPr>
        <w:t xml:space="preserve">Benoit, K., Laver, M., &amp; Mikhaylov, S. (2009). Treating Words as Data with Error: Uncertainty in Text Statements of Policy Positions. </w:t>
      </w:r>
      <w:r w:rsidRPr="00241676">
        <w:rPr>
          <w:rFonts w:ascii="Cambria Math" w:hAnsi="Cambria Math"/>
          <w:i/>
          <w:iCs/>
        </w:rPr>
        <w:t>American Journal of Political Science</w:t>
      </w:r>
      <w:r w:rsidRPr="00241676">
        <w:rPr>
          <w:rFonts w:ascii="Cambria Math" w:hAnsi="Cambria Math"/>
        </w:rPr>
        <w:t xml:space="preserve">, </w:t>
      </w:r>
      <w:r w:rsidRPr="00241676">
        <w:rPr>
          <w:rFonts w:ascii="Cambria Math" w:hAnsi="Cambria Math"/>
          <w:i/>
          <w:iCs/>
        </w:rPr>
        <w:t>53</w:t>
      </w:r>
      <w:r w:rsidRPr="00241676">
        <w:rPr>
          <w:rFonts w:ascii="Cambria Math" w:hAnsi="Cambria Math"/>
        </w:rPr>
        <w:t xml:space="preserve">(2), 495–513. </w:t>
      </w:r>
      <w:hyperlink r:id="rId13" w:history="1">
        <w:r w:rsidRPr="00241676">
          <w:rPr>
            <w:rStyle w:val="Hyperlink"/>
            <w:rFonts w:ascii="Cambria Math" w:hAnsi="Cambria Math"/>
          </w:rPr>
          <w:t>https://doi.org/10.1111/j.1540-5907.2009.00383.x</w:t>
        </w:r>
      </w:hyperlink>
    </w:p>
    <w:p w14:paraId="5EC59FD2" w14:textId="77777777" w:rsidR="00241676" w:rsidRPr="00241676" w:rsidRDefault="00241676" w:rsidP="00241676">
      <w:pPr>
        <w:ind w:left="720" w:hanging="720"/>
        <w:rPr>
          <w:rFonts w:ascii="Cambria Math" w:hAnsi="Cambria Math"/>
        </w:rPr>
      </w:pPr>
      <w:r w:rsidRPr="00241676">
        <w:rPr>
          <w:rFonts w:ascii="Cambria Math" w:hAnsi="Cambria Math"/>
        </w:rPr>
        <w:t xml:space="preserve">Friendly, M. (2000). </w:t>
      </w:r>
      <w:r w:rsidRPr="00241676">
        <w:rPr>
          <w:rFonts w:ascii="Cambria Math" w:hAnsi="Cambria Math"/>
          <w:i/>
          <w:iCs/>
        </w:rPr>
        <w:t>Child Care and Canadian Federalism in the 1990s: Canary in a Coal Mine. Occasional Paper No. 11</w:t>
      </w:r>
      <w:r w:rsidRPr="00241676">
        <w:rPr>
          <w:rFonts w:ascii="Cambria Math" w:hAnsi="Cambria Math"/>
        </w:rPr>
        <w:t xml:space="preserve">. Childcare Resource and Research Unit, Centre for Urban and Community Studies, University of Toronto, 455 Spadina Avenue, Room 305, Toronto, Ontario, M5S 2G8, Canada; Tel: 416-978-6895; Fax: 416-971-2139; e-mail: </w:t>
      </w:r>
      <w:proofErr w:type="spellStart"/>
      <w:r w:rsidRPr="00241676">
        <w:rPr>
          <w:rFonts w:ascii="Cambria Math" w:hAnsi="Cambria Math"/>
        </w:rPr>
        <w:t>crru@chass</w:t>
      </w:r>
      <w:proofErr w:type="spellEnd"/>
      <w:r w:rsidRPr="00241676">
        <w:rPr>
          <w:rFonts w:ascii="Cambria Math" w:hAnsi="Cambria Math"/>
        </w:rPr>
        <w:t xml:space="preserve">. </w:t>
      </w:r>
      <w:hyperlink r:id="rId14" w:history="1">
        <w:r w:rsidRPr="00241676">
          <w:rPr>
            <w:rStyle w:val="Hyperlink"/>
            <w:rFonts w:ascii="Cambria Math" w:hAnsi="Cambria Math"/>
          </w:rPr>
          <w:t>https://eric.ed.gov/?id=ED445821</w:t>
        </w:r>
      </w:hyperlink>
    </w:p>
    <w:p w14:paraId="5E9118F3" w14:textId="77777777" w:rsidR="00241676" w:rsidRPr="00241676" w:rsidRDefault="00241676" w:rsidP="00241676">
      <w:pPr>
        <w:ind w:left="720" w:hanging="720"/>
        <w:rPr>
          <w:rFonts w:ascii="Cambria Math" w:hAnsi="Cambria Math"/>
        </w:rPr>
      </w:pPr>
      <w:r w:rsidRPr="00241676">
        <w:rPr>
          <w:rFonts w:ascii="Cambria Math" w:hAnsi="Cambria Math"/>
        </w:rPr>
        <w:t xml:space="preserve">Jansen, A. J., White, L. A., </w:t>
      </w:r>
      <w:proofErr w:type="spellStart"/>
      <w:r w:rsidRPr="00241676">
        <w:rPr>
          <w:rFonts w:ascii="Cambria Math" w:hAnsi="Cambria Math"/>
        </w:rPr>
        <w:t>Dhuey</w:t>
      </w:r>
      <w:proofErr w:type="spellEnd"/>
      <w:r w:rsidRPr="00241676">
        <w:rPr>
          <w:rFonts w:ascii="Cambria Math" w:hAnsi="Cambria Math"/>
        </w:rPr>
        <w:t xml:space="preserve">, E., Foster, D., &amp; Perlman, M. (2019). Training and Skills Development Policy Options for the Changing World of Work. </w:t>
      </w:r>
      <w:r w:rsidRPr="00241676">
        <w:rPr>
          <w:rFonts w:ascii="Cambria Math" w:hAnsi="Cambria Math"/>
          <w:i/>
          <w:iCs/>
        </w:rPr>
        <w:t>Canadian Public Policy / Analyse de Politiques</w:t>
      </w:r>
      <w:r w:rsidRPr="00241676">
        <w:rPr>
          <w:rFonts w:ascii="Cambria Math" w:hAnsi="Cambria Math"/>
        </w:rPr>
        <w:t xml:space="preserve">, </w:t>
      </w:r>
      <w:r w:rsidRPr="00241676">
        <w:rPr>
          <w:rFonts w:ascii="Cambria Math" w:hAnsi="Cambria Math"/>
          <w:i/>
          <w:iCs/>
        </w:rPr>
        <w:t>45</w:t>
      </w:r>
      <w:r w:rsidRPr="00241676">
        <w:rPr>
          <w:rFonts w:ascii="Cambria Math" w:hAnsi="Cambria Math"/>
        </w:rPr>
        <w:t>(4), 460–482.</w:t>
      </w:r>
    </w:p>
    <w:p w14:paraId="7F76FE10" w14:textId="77777777" w:rsidR="00241676" w:rsidRPr="00241676" w:rsidRDefault="00241676" w:rsidP="00241676">
      <w:pPr>
        <w:ind w:left="720" w:hanging="720"/>
        <w:rPr>
          <w:rFonts w:ascii="Cambria Math" w:hAnsi="Cambria Math"/>
        </w:rPr>
      </w:pPr>
      <w:r w:rsidRPr="00241676">
        <w:rPr>
          <w:rFonts w:ascii="Cambria Math" w:hAnsi="Cambria Math"/>
        </w:rPr>
        <w:t xml:space="preserve">Proksch, S.-O., &amp; </w:t>
      </w:r>
      <w:proofErr w:type="spellStart"/>
      <w:r w:rsidRPr="00241676">
        <w:rPr>
          <w:rFonts w:ascii="Cambria Math" w:hAnsi="Cambria Math"/>
        </w:rPr>
        <w:t>Slapin</w:t>
      </w:r>
      <w:proofErr w:type="spellEnd"/>
      <w:r w:rsidRPr="00241676">
        <w:rPr>
          <w:rFonts w:ascii="Cambria Math" w:hAnsi="Cambria Math"/>
        </w:rPr>
        <w:t xml:space="preserve">, J. B. (2010). Position Taking in European Parliament Speeches. </w:t>
      </w:r>
      <w:r w:rsidRPr="00241676">
        <w:rPr>
          <w:rFonts w:ascii="Cambria Math" w:hAnsi="Cambria Math"/>
          <w:i/>
          <w:iCs/>
        </w:rPr>
        <w:t>British Journal of Political Science</w:t>
      </w:r>
      <w:r w:rsidRPr="00241676">
        <w:rPr>
          <w:rFonts w:ascii="Cambria Math" w:hAnsi="Cambria Math"/>
        </w:rPr>
        <w:t xml:space="preserve">, </w:t>
      </w:r>
      <w:r w:rsidRPr="00241676">
        <w:rPr>
          <w:rFonts w:ascii="Cambria Math" w:hAnsi="Cambria Math"/>
          <w:i/>
          <w:iCs/>
        </w:rPr>
        <w:t>40</w:t>
      </w:r>
      <w:r w:rsidRPr="00241676">
        <w:rPr>
          <w:rFonts w:ascii="Cambria Math" w:hAnsi="Cambria Math"/>
        </w:rPr>
        <w:t xml:space="preserve">(3), 587–611. </w:t>
      </w:r>
      <w:hyperlink r:id="rId15" w:history="1">
        <w:r w:rsidRPr="00241676">
          <w:rPr>
            <w:rStyle w:val="Hyperlink"/>
            <w:rFonts w:ascii="Cambria Math" w:hAnsi="Cambria Math"/>
          </w:rPr>
          <w:t>https://doi.org/10.1017/S0007123409990299</w:t>
        </w:r>
      </w:hyperlink>
    </w:p>
    <w:p w14:paraId="12FD9936" w14:textId="77777777" w:rsidR="00241676" w:rsidRPr="00241676" w:rsidRDefault="00241676" w:rsidP="00241676">
      <w:pPr>
        <w:ind w:left="720" w:hanging="720"/>
        <w:rPr>
          <w:rFonts w:ascii="Cambria Math" w:hAnsi="Cambria Math"/>
        </w:rPr>
      </w:pPr>
      <w:r w:rsidRPr="00241676">
        <w:rPr>
          <w:rFonts w:ascii="Cambria Math" w:hAnsi="Cambria Math"/>
        </w:rPr>
        <w:t xml:space="preserve">Proksch, S.-O., &amp; </w:t>
      </w:r>
      <w:proofErr w:type="spellStart"/>
      <w:r w:rsidRPr="00241676">
        <w:rPr>
          <w:rFonts w:ascii="Cambria Math" w:hAnsi="Cambria Math"/>
        </w:rPr>
        <w:t>Slapin</w:t>
      </w:r>
      <w:proofErr w:type="spellEnd"/>
      <w:r w:rsidRPr="00241676">
        <w:rPr>
          <w:rFonts w:ascii="Cambria Math" w:hAnsi="Cambria Math"/>
        </w:rPr>
        <w:t xml:space="preserve">, J. B. (2012). Institutional Foundations of Legislative Speech. </w:t>
      </w:r>
      <w:r w:rsidRPr="00241676">
        <w:rPr>
          <w:rFonts w:ascii="Cambria Math" w:hAnsi="Cambria Math"/>
          <w:i/>
          <w:iCs/>
        </w:rPr>
        <w:t>American Journal of Political Science</w:t>
      </w:r>
      <w:r w:rsidRPr="00241676">
        <w:rPr>
          <w:rFonts w:ascii="Cambria Math" w:hAnsi="Cambria Math"/>
        </w:rPr>
        <w:t xml:space="preserve">, </w:t>
      </w:r>
      <w:r w:rsidRPr="00241676">
        <w:rPr>
          <w:rFonts w:ascii="Cambria Math" w:hAnsi="Cambria Math"/>
          <w:i/>
          <w:iCs/>
        </w:rPr>
        <w:t>56</w:t>
      </w:r>
      <w:r w:rsidRPr="00241676">
        <w:rPr>
          <w:rFonts w:ascii="Cambria Math" w:hAnsi="Cambria Math"/>
        </w:rPr>
        <w:t>(3), 520–537.</w:t>
      </w:r>
    </w:p>
    <w:p w14:paraId="25EB6796" w14:textId="77777777" w:rsidR="00241676" w:rsidRPr="00241676" w:rsidRDefault="00241676" w:rsidP="00241676">
      <w:pPr>
        <w:ind w:left="720" w:hanging="720"/>
        <w:rPr>
          <w:rFonts w:ascii="Cambria Math" w:hAnsi="Cambria Math"/>
        </w:rPr>
      </w:pPr>
      <w:r w:rsidRPr="00241676">
        <w:rPr>
          <w:rFonts w:ascii="Cambria Math" w:hAnsi="Cambria Math"/>
        </w:rPr>
        <w:t xml:space="preserve">Proksch, S.-O., &amp; </w:t>
      </w:r>
      <w:proofErr w:type="spellStart"/>
      <w:r w:rsidRPr="00241676">
        <w:rPr>
          <w:rFonts w:ascii="Cambria Math" w:hAnsi="Cambria Math"/>
        </w:rPr>
        <w:t>Slapin</w:t>
      </w:r>
      <w:proofErr w:type="spellEnd"/>
      <w:r w:rsidRPr="00241676">
        <w:rPr>
          <w:rFonts w:ascii="Cambria Math" w:hAnsi="Cambria Math"/>
        </w:rPr>
        <w:t xml:space="preserve">, J. B. (2014). </w:t>
      </w:r>
      <w:r w:rsidRPr="00241676">
        <w:rPr>
          <w:rFonts w:ascii="Cambria Math" w:hAnsi="Cambria Math"/>
          <w:i/>
          <w:iCs/>
        </w:rPr>
        <w:t>The Politics of Parliamentary Debate: Parties, Rebels and Representation</w:t>
      </w:r>
      <w:r w:rsidRPr="00241676">
        <w:rPr>
          <w:rFonts w:ascii="Cambria Math" w:hAnsi="Cambria Math"/>
        </w:rPr>
        <w:t xml:space="preserve">. Cambridge University Press. </w:t>
      </w:r>
      <w:hyperlink r:id="rId16" w:history="1">
        <w:r w:rsidRPr="00241676">
          <w:rPr>
            <w:rStyle w:val="Hyperlink"/>
            <w:rFonts w:ascii="Cambria Math" w:hAnsi="Cambria Math"/>
          </w:rPr>
          <w:t>https://doi.org/10.1017/CBO9781139680752</w:t>
        </w:r>
      </w:hyperlink>
    </w:p>
    <w:p w14:paraId="52F1BD75" w14:textId="77777777" w:rsidR="00241676" w:rsidRPr="00241676" w:rsidRDefault="00241676" w:rsidP="00241676">
      <w:pPr>
        <w:ind w:left="720" w:hanging="720"/>
        <w:rPr>
          <w:rFonts w:ascii="Cambria Math" w:hAnsi="Cambria Math"/>
        </w:rPr>
      </w:pPr>
      <w:r w:rsidRPr="00241676">
        <w:rPr>
          <w:rFonts w:ascii="Cambria Math" w:hAnsi="Cambria Math"/>
        </w:rPr>
        <w:t xml:space="preserve">Tandem Social Research Consulting. (2007). </w:t>
      </w:r>
      <w:r w:rsidRPr="00241676">
        <w:rPr>
          <w:rFonts w:ascii="Cambria Math" w:hAnsi="Cambria Math"/>
          <w:i/>
          <w:iCs/>
        </w:rPr>
        <w:t>Literature Review of Postsecondary Education Affordability in Canada</w:t>
      </w:r>
      <w:r w:rsidRPr="00241676">
        <w:rPr>
          <w:rFonts w:ascii="Cambria Math" w:hAnsi="Cambria Math"/>
        </w:rPr>
        <w:t>. Council of Ministers of Education.</w:t>
      </w:r>
    </w:p>
    <w:p w14:paraId="5CAE8240" w14:textId="77777777" w:rsidR="00241676" w:rsidRPr="00F474D4" w:rsidRDefault="00241676" w:rsidP="00241676">
      <w:pPr>
        <w:rPr>
          <w:rFonts w:ascii="Cambria Math" w:hAnsi="Cambria Math"/>
        </w:rPr>
      </w:pPr>
    </w:p>
    <w:p w14:paraId="136E70D8" w14:textId="2EA793C3" w:rsidR="00195A7D" w:rsidRPr="00D92246" w:rsidRDefault="00195A7D">
      <w:pPr>
        <w:rPr>
          <w:rFonts w:ascii="Cambria Math" w:hAnsi="Cambria Math"/>
        </w:rPr>
      </w:pPr>
    </w:p>
    <w:p w14:paraId="08FA2A5F" w14:textId="447F84B5" w:rsidR="00195A7D" w:rsidRPr="00D92246" w:rsidRDefault="00195A7D">
      <w:pPr>
        <w:rPr>
          <w:rFonts w:ascii="Cambria Math" w:hAnsi="Cambria Math"/>
        </w:rPr>
      </w:pPr>
    </w:p>
    <w:p w14:paraId="2AF7953A" w14:textId="5157842F" w:rsidR="00241676" w:rsidRPr="00241676" w:rsidRDefault="00241676" w:rsidP="00241676">
      <w:pPr>
        <w:tabs>
          <w:tab w:val="left" w:pos="1815"/>
        </w:tabs>
        <w:rPr>
          <w:rFonts w:ascii="Cambria Math" w:hAnsi="Cambria Math"/>
        </w:rPr>
      </w:pPr>
    </w:p>
    <w:sectPr w:rsidR="00241676" w:rsidRPr="00241676">
      <w:headerReference w:type="defaul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23C04" w14:textId="77777777" w:rsidR="00A6415A" w:rsidRDefault="00A6415A" w:rsidP="001E47BF">
      <w:pPr>
        <w:spacing w:after="0" w:line="240" w:lineRule="auto"/>
      </w:pPr>
      <w:r>
        <w:separator/>
      </w:r>
    </w:p>
  </w:endnote>
  <w:endnote w:type="continuationSeparator" w:id="0">
    <w:p w14:paraId="0524F620" w14:textId="77777777" w:rsidR="00A6415A" w:rsidRDefault="00A6415A" w:rsidP="001E4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1038D" w14:textId="77777777" w:rsidR="00A6415A" w:rsidRDefault="00A6415A" w:rsidP="001E47BF">
      <w:pPr>
        <w:spacing w:after="0" w:line="240" w:lineRule="auto"/>
      </w:pPr>
      <w:r>
        <w:separator/>
      </w:r>
    </w:p>
  </w:footnote>
  <w:footnote w:type="continuationSeparator" w:id="0">
    <w:p w14:paraId="3AE51363" w14:textId="77777777" w:rsidR="00A6415A" w:rsidRDefault="00A6415A" w:rsidP="001E47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DA2E4" w14:textId="6F2538F3" w:rsidR="00364748" w:rsidRPr="00364748" w:rsidRDefault="00364748">
    <w:pPr>
      <w:pStyle w:val="Header"/>
      <w:rPr>
        <w:rFonts w:ascii="Cambria Math" w:hAnsi="Cambria Math"/>
        <w:lang w:val="en-US"/>
      </w:rPr>
    </w:pPr>
    <w:r w:rsidRPr="00364748">
      <w:rPr>
        <w:rFonts w:ascii="Cambria Math" w:hAnsi="Cambria Math"/>
        <w:lang w:val="en-US"/>
      </w:rPr>
      <w:t>Kaylynn Driggers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A68"/>
    <w:rsid w:val="00121AFB"/>
    <w:rsid w:val="00147526"/>
    <w:rsid w:val="00156B87"/>
    <w:rsid w:val="00162E91"/>
    <w:rsid w:val="00195A7D"/>
    <w:rsid w:val="001B5177"/>
    <w:rsid w:val="001E1369"/>
    <w:rsid w:val="001E47BF"/>
    <w:rsid w:val="001F7CA3"/>
    <w:rsid w:val="00225096"/>
    <w:rsid w:val="00241676"/>
    <w:rsid w:val="002424E5"/>
    <w:rsid w:val="00255508"/>
    <w:rsid w:val="00274DDD"/>
    <w:rsid w:val="002B4FF3"/>
    <w:rsid w:val="002F29A2"/>
    <w:rsid w:val="00304780"/>
    <w:rsid w:val="00336773"/>
    <w:rsid w:val="00364748"/>
    <w:rsid w:val="003E6E14"/>
    <w:rsid w:val="003F3053"/>
    <w:rsid w:val="00414DFB"/>
    <w:rsid w:val="0048231F"/>
    <w:rsid w:val="00544E29"/>
    <w:rsid w:val="005808B7"/>
    <w:rsid w:val="005D2412"/>
    <w:rsid w:val="005D5BBD"/>
    <w:rsid w:val="005E044E"/>
    <w:rsid w:val="005E4B45"/>
    <w:rsid w:val="005F5998"/>
    <w:rsid w:val="0066663B"/>
    <w:rsid w:val="006C5E2B"/>
    <w:rsid w:val="00701168"/>
    <w:rsid w:val="00711B66"/>
    <w:rsid w:val="007242E9"/>
    <w:rsid w:val="00732E6F"/>
    <w:rsid w:val="00742176"/>
    <w:rsid w:val="00755F19"/>
    <w:rsid w:val="007B0845"/>
    <w:rsid w:val="008075A7"/>
    <w:rsid w:val="00825D1C"/>
    <w:rsid w:val="00836796"/>
    <w:rsid w:val="008913A2"/>
    <w:rsid w:val="008C2D93"/>
    <w:rsid w:val="008E34C5"/>
    <w:rsid w:val="008F12B3"/>
    <w:rsid w:val="00901562"/>
    <w:rsid w:val="009473D3"/>
    <w:rsid w:val="00955EBC"/>
    <w:rsid w:val="00971F9D"/>
    <w:rsid w:val="00975EFD"/>
    <w:rsid w:val="00A464DE"/>
    <w:rsid w:val="00A6415A"/>
    <w:rsid w:val="00A77524"/>
    <w:rsid w:val="00A77A84"/>
    <w:rsid w:val="00AD1543"/>
    <w:rsid w:val="00AE28FD"/>
    <w:rsid w:val="00AE616A"/>
    <w:rsid w:val="00B00394"/>
    <w:rsid w:val="00B057A1"/>
    <w:rsid w:val="00B90152"/>
    <w:rsid w:val="00B968B0"/>
    <w:rsid w:val="00BA3688"/>
    <w:rsid w:val="00BA6E6A"/>
    <w:rsid w:val="00BA7FBF"/>
    <w:rsid w:val="00BC2774"/>
    <w:rsid w:val="00BF3852"/>
    <w:rsid w:val="00BF462D"/>
    <w:rsid w:val="00C05C67"/>
    <w:rsid w:val="00C0603F"/>
    <w:rsid w:val="00C063A2"/>
    <w:rsid w:val="00C25091"/>
    <w:rsid w:val="00C61A8C"/>
    <w:rsid w:val="00C90B6F"/>
    <w:rsid w:val="00CC2AB2"/>
    <w:rsid w:val="00CE0700"/>
    <w:rsid w:val="00D12144"/>
    <w:rsid w:val="00D40E07"/>
    <w:rsid w:val="00D62F4E"/>
    <w:rsid w:val="00D92246"/>
    <w:rsid w:val="00E051F4"/>
    <w:rsid w:val="00E2346C"/>
    <w:rsid w:val="00E67375"/>
    <w:rsid w:val="00E80AC1"/>
    <w:rsid w:val="00E873FB"/>
    <w:rsid w:val="00EA3528"/>
    <w:rsid w:val="00EA78F0"/>
    <w:rsid w:val="00EB2A68"/>
    <w:rsid w:val="00EB3CA0"/>
    <w:rsid w:val="00EB676C"/>
    <w:rsid w:val="00ED23E8"/>
    <w:rsid w:val="00F347D1"/>
    <w:rsid w:val="00F474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20AD8"/>
  <w15:chartTrackingRefBased/>
  <w15:docId w15:val="{8D45C440-9B3F-46E5-8929-E272B2BD8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A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A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A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A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A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A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A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A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A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A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A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A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A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A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A68"/>
    <w:rPr>
      <w:rFonts w:eastAsiaTheme="majorEastAsia" w:cstheme="majorBidi"/>
      <w:color w:val="272727" w:themeColor="text1" w:themeTint="D8"/>
    </w:rPr>
  </w:style>
  <w:style w:type="paragraph" w:styleId="Title">
    <w:name w:val="Title"/>
    <w:basedOn w:val="Normal"/>
    <w:next w:val="Normal"/>
    <w:link w:val="TitleChar"/>
    <w:uiPriority w:val="10"/>
    <w:qFormat/>
    <w:rsid w:val="00EB2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A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A68"/>
    <w:pPr>
      <w:spacing w:before="160"/>
      <w:jc w:val="center"/>
    </w:pPr>
    <w:rPr>
      <w:i/>
      <w:iCs/>
      <w:color w:val="404040" w:themeColor="text1" w:themeTint="BF"/>
    </w:rPr>
  </w:style>
  <w:style w:type="character" w:customStyle="1" w:styleId="QuoteChar">
    <w:name w:val="Quote Char"/>
    <w:basedOn w:val="DefaultParagraphFont"/>
    <w:link w:val="Quote"/>
    <w:uiPriority w:val="29"/>
    <w:rsid w:val="00EB2A68"/>
    <w:rPr>
      <w:i/>
      <w:iCs/>
      <w:color w:val="404040" w:themeColor="text1" w:themeTint="BF"/>
    </w:rPr>
  </w:style>
  <w:style w:type="paragraph" w:styleId="ListParagraph">
    <w:name w:val="List Paragraph"/>
    <w:basedOn w:val="Normal"/>
    <w:uiPriority w:val="34"/>
    <w:qFormat/>
    <w:rsid w:val="00EB2A68"/>
    <w:pPr>
      <w:ind w:left="720"/>
      <w:contextualSpacing/>
    </w:pPr>
  </w:style>
  <w:style w:type="character" w:styleId="IntenseEmphasis">
    <w:name w:val="Intense Emphasis"/>
    <w:basedOn w:val="DefaultParagraphFont"/>
    <w:uiPriority w:val="21"/>
    <w:qFormat/>
    <w:rsid w:val="00EB2A68"/>
    <w:rPr>
      <w:i/>
      <w:iCs/>
      <w:color w:val="0F4761" w:themeColor="accent1" w:themeShade="BF"/>
    </w:rPr>
  </w:style>
  <w:style w:type="paragraph" w:styleId="IntenseQuote">
    <w:name w:val="Intense Quote"/>
    <w:basedOn w:val="Normal"/>
    <w:next w:val="Normal"/>
    <w:link w:val="IntenseQuoteChar"/>
    <w:uiPriority w:val="30"/>
    <w:qFormat/>
    <w:rsid w:val="00EB2A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A68"/>
    <w:rPr>
      <w:i/>
      <w:iCs/>
      <w:color w:val="0F4761" w:themeColor="accent1" w:themeShade="BF"/>
    </w:rPr>
  </w:style>
  <w:style w:type="character" w:styleId="IntenseReference">
    <w:name w:val="Intense Reference"/>
    <w:basedOn w:val="DefaultParagraphFont"/>
    <w:uiPriority w:val="32"/>
    <w:qFormat/>
    <w:rsid w:val="00EB2A68"/>
    <w:rPr>
      <w:b/>
      <w:bCs/>
      <w:smallCaps/>
      <w:color w:val="0F4761" w:themeColor="accent1" w:themeShade="BF"/>
      <w:spacing w:val="5"/>
    </w:rPr>
  </w:style>
  <w:style w:type="paragraph" w:styleId="Header">
    <w:name w:val="header"/>
    <w:basedOn w:val="Normal"/>
    <w:link w:val="HeaderChar"/>
    <w:uiPriority w:val="99"/>
    <w:unhideWhenUsed/>
    <w:rsid w:val="001E47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47BF"/>
  </w:style>
  <w:style w:type="paragraph" w:styleId="Footer">
    <w:name w:val="footer"/>
    <w:basedOn w:val="Normal"/>
    <w:link w:val="FooterChar"/>
    <w:uiPriority w:val="99"/>
    <w:unhideWhenUsed/>
    <w:rsid w:val="001E47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47BF"/>
  </w:style>
  <w:style w:type="paragraph" w:styleId="Caption">
    <w:name w:val="caption"/>
    <w:basedOn w:val="Normal"/>
    <w:next w:val="Normal"/>
    <w:uiPriority w:val="35"/>
    <w:unhideWhenUsed/>
    <w:qFormat/>
    <w:rsid w:val="009473D3"/>
    <w:pPr>
      <w:spacing w:after="200" w:line="240" w:lineRule="auto"/>
    </w:pPr>
    <w:rPr>
      <w:i/>
      <w:iCs/>
      <w:color w:val="0E2841" w:themeColor="text2"/>
      <w:sz w:val="18"/>
      <w:szCs w:val="18"/>
    </w:rPr>
  </w:style>
  <w:style w:type="character" w:styleId="Hyperlink">
    <w:name w:val="Hyperlink"/>
    <w:basedOn w:val="DefaultParagraphFont"/>
    <w:uiPriority w:val="99"/>
    <w:unhideWhenUsed/>
    <w:rsid w:val="00241676"/>
    <w:rPr>
      <w:color w:val="467886" w:themeColor="hyperlink"/>
      <w:u w:val="single"/>
    </w:rPr>
  </w:style>
  <w:style w:type="character" w:styleId="UnresolvedMention">
    <w:name w:val="Unresolved Mention"/>
    <w:basedOn w:val="DefaultParagraphFont"/>
    <w:uiPriority w:val="99"/>
    <w:semiHidden/>
    <w:unhideWhenUsed/>
    <w:rsid w:val="002416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doi.org/10.1111/j.1540-5907.2009.00383.x"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cirst.uqam.ca/publications/description-dune-publication/"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doi.org/10.1017/CBO9781139680752"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yperlink" Target="https://doi.org/10.1017/S0007123409990299"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eric.ed.gov/?id=ED4458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3176</TotalTime>
  <Pages>12</Pages>
  <Words>3992</Words>
  <Characters>22759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Kaylynn Driggers</dc:creator>
  <cp:keywords/>
  <dc:description/>
  <cp:lastModifiedBy>Kaylynn Driggers</cp:lastModifiedBy>
  <cp:revision>46</cp:revision>
  <dcterms:created xsi:type="dcterms:W3CDTF">2026-04-12T02:04:00Z</dcterms:created>
  <dcterms:modified xsi:type="dcterms:W3CDTF">2026-04-18T00:18:00Z</dcterms:modified>
</cp:coreProperties>
</file>