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68E7" w14:textId="3CCB9E40" w:rsidR="00141ED9" w:rsidRPr="001D0475" w:rsidRDefault="00401415" w:rsidP="00D94FEA">
      <w:pPr>
        <w:spacing w:after="0" w:line="240" w:lineRule="auto"/>
        <w:rPr>
          <w:rFonts w:ascii="Cambria Math" w:hAnsi="Cambria Math"/>
          <w:b/>
          <w:bCs/>
        </w:rPr>
      </w:pPr>
      <w:r w:rsidRPr="001D0475">
        <w:rPr>
          <w:rFonts w:ascii="Cambria Math" w:hAnsi="Cambria Math"/>
          <w:b/>
          <w:bCs/>
        </w:rPr>
        <w:t>Puzzle Statement/ Research Question</w:t>
      </w:r>
    </w:p>
    <w:p w14:paraId="4BF9AF1D" w14:textId="6001E874" w:rsidR="00FD49EB" w:rsidRDefault="00986667" w:rsidP="007D2E0A">
      <w:pPr>
        <w:spacing w:after="0" w:line="240" w:lineRule="auto"/>
        <w:ind w:firstLine="720"/>
        <w:rPr>
          <w:rFonts w:ascii="Cambria Math" w:hAnsi="Cambria Math"/>
        </w:rPr>
      </w:pPr>
      <w:r w:rsidRPr="00141ED9">
        <w:rPr>
          <w:rFonts w:ascii="Cambria Math" w:hAnsi="Cambria Math"/>
        </w:rPr>
        <w:t>Education governance in Canada is primarily</w:t>
      </w:r>
      <w:r w:rsidR="00401415">
        <w:rPr>
          <w:rFonts w:ascii="Cambria Math" w:hAnsi="Cambria Math"/>
        </w:rPr>
        <w:t xml:space="preserve"> a</w:t>
      </w:r>
      <w:r w:rsidRPr="00141ED9">
        <w:rPr>
          <w:rFonts w:ascii="Cambria Math" w:hAnsi="Cambria Math"/>
        </w:rPr>
        <w:t xml:space="preserve"> provincial </w:t>
      </w:r>
      <w:r w:rsidR="00401415">
        <w:rPr>
          <w:rFonts w:ascii="Cambria Math" w:hAnsi="Cambria Math"/>
        </w:rPr>
        <w:t>responsibility</w:t>
      </w:r>
      <w:r w:rsidRPr="00141ED9">
        <w:rPr>
          <w:rFonts w:ascii="Cambria Math" w:hAnsi="Cambria Math"/>
        </w:rPr>
        <w:t xml:space="preserve">, </w:t>
      </w:r>
      <w:r w:rsidR="00401415">
        <w:rPr>
          <w:rFonts w:ascii="Cambria Math" w:hAnsi="Cambria Math"/>
        </w:rPr>
        <w:t>especially in the K-12 sector</w:t>
      </w:r>
      <w:r w:rsidRPr="00141ED9">
        <w:rPr>
          <w:rFonts w:ascii="Cambria Math" w:hAnsi="Cambria Math"/>
        </w:rPr>
        <w:t xml:space="preserve">. While the federal government </w:t>
      </w:r>
      <w:r w:rsidR="00401415">
        <w:rPr>
          <w:rFonts w:ascii="Cambria Math" w:hAnsi="Cambria Math"/>
        </w:rPr>
        <w:t>plays a role in certain education adjacent domai</w:t>
      </w:r>
      <w:r w:rsidRPr="00141ED9">
        <w:rPr>
          <w:rFonts w:ascii="Cambria Math" w:hAnsi="Cambria Math"/>
        </w:rPr>
        <w:t>n</w:t>
      </w:r>
      <w:r w:rsidR="00401415">
        <w:rPr>
          <w:rFonts w:ascii="Cambria Math" w:hAnsi="Cambria Math"/>
        </w:rPr>
        <w:t>s</w:t>
      </w:r>
      <w:r w:rsidRPr="00141ED9">
        <w:rPr>
          <w:rFonts w:ascii="Cambria Math" w:hAnsi="Cambria Math"/>
        </w:rPr>
        <w:t>—</w:t>
      </w:r>
      <w:r w:rsidR="00401415">
        <w:rPr>
          <w:rFonts w:ascii="Cambria Math" w:hAnsi="Cambria Math"/>
        </w:rPr>
        <w:t>most notably Indigenous education and labor-market development—</w:t>
      </w:r>
      <w:r w:rsidR="00CD22FB" w:rsidRPr="00141ED9">
        <w:rPr>
          <w:rFonts w:ascii="Cambria Math" w:hAnsi="Cambria Math"/>
        </w:rPr>
        <w:t xml:space="preserve">Members of </w:t>
      </w:r>
      <w:r w:rsidRPr="00141ED9">
        <w:rPr>
          <w:rFonts w:ascii="Cambria Math" w:hAnsi="Cambria Math"/>
        </w:rPr>
        <w:t xml:space="preserve">Parliament still </w:t>
      </w:r>
      <w:r w:rsidR="00CD22FB" w:rsidRPr="00141ED9">
        <w:rPr>
          <w:rFonts w:ascii="Cambria Math" w:hAnsi="Cambria Math"/>
        </w:rPr>
        <w:t>invo</w:t>
      </w:r>
      <w:r w:rsidR="00401415">
        <w:rPr>
          <w:rFonts w:ascii="Cambria Math" w:hAnsi="Cambria Math"/>
        </w:rPr>
        <w:t xml:space="preserve">ke </w:t>
      </w:r>
      <w:r w:rsidR="00CD3F26" w:rsidRPr="00141ED9">
        <w:rPr>
          <w:rFonts w:ascii="Cambria Math" w:hAnsi="Cambria Math"/>
        </w:rPr>
        <w:t xml:space="preserve">education in </w:t>
      </w:r>
      <w:r w:rsidR="00CD22FB" w:rsidRPr="00141ED9">
        <w:rPr>
          <w:rFonts w:ascii="Cambria Math" w:hAnsi="Cambria Math"/>
        </w:rPr>
        <w:t>House of Commons debate</w:t>
      </w:r>
      <w:r w:rsidR="00401415">
        <w:rPr>
          <w:rFonts w:ascii="Cambria Math" w:hAnsi="Cambria Math"/>
        </w:rPr>
        <w:t>s</w:t>
      </w:r>
      <w:r w:rsidR="00CD22FB" w:rsidRPr="00141ED9">
        <w:rPr>
          <w:rFonts w:ascii="Cambria Math" w:hAnsi="Cambria Math"/>
        </w:rPr>
        <w:t xml:space="preserve"> beyond th</w:t>
      </w:r>
      <w:r w:rsidR="00401415">
        <w:rPr>
          <w:rFonts w:ascii="Cambria Math" w:hAnsi="Cambria Math"/>
        </w:rPr>
        <w:t>ese</w:t>
      </w:r>
      <w:r w:rsidR="00CD22FB" w:rsidRPr="00141ED9">
        <w:rPr>
          <w:rFonts w:ascii="Cambria Math" w:hAnsi="Cambria Math"/>
        </w:rPr>
        <w:t xml:space="preserve"> policy arena</w:t>
      </w:r>
      <w:r w:rsidR="00401415">
        <w:rPr>
          <w:rFonts w:ascii="Cambria Math" w:hAnsi="Cambria Math"/>
        </w:rPr>
        <w:t>s</w:t>
      </w:r>
      <w:r w:rsidR="00CD22FB" w:rsidRPr="00141ED9">
        <w:rPr>
          <w:rFonts w:ascii="Cambria Math" w:hAnsi="Cambria Math"/>
        </w:rPr>
        <w:t>.</w:t>
      </w:r>
      <w:r w:rsidR="00CD3F26" w:rsidRPr="00141ED9">
        <w:rPr>
          <w:rFonts w:ascii="Cambria Math" w:hAnsi="Cambria Math"/>
        </w:rPr>
        <w:t xml:space="preserve"> </w:t>
      </w:r>
      <w:r w:rsidR="00401415">
        <w:rPr>
          <w:rFonts w:ascii="Cambria Math" w:hAnsi="Cambria Math"/>
        </w:rPr>
        <w:t>This</w:t>
      </w:r>
      <w:r w:rsidR="00FD49EB">
        <w:rPr>
          <w:rFonts w:ascii="Cambria Math" w:hAnsi="Cambria Math"/>
        </w:rPr>
        <w:t xml:space="preserve"> creates a puzzle</w:t>
      </w:r>
      <w:r w:rsidR="005942C5">
        <w:rPr>
          <w:rFonts w:ascii="Cambria Math" w:hAnsi="Cambria Math"/>
        </w:rPr>
        <w:t>.</w:t>
      </w:r>
      <w:r w:rsidR="00FD49EB">
        <w:rPr>
          <w:rFonts w:ascii="Cambria Math" w:hAnsi="Cambria Math"/>
        </w:rPr>
        <w:t xml:space="preserve"> Parliament</w:t>
      </w:r>
      <w:r w:rsidR="005942C5">
        <w:rPr>
          <w:rFonts w:ascii="Cambria Math" w:hAnsi="Cambria Math"/>
        </w:rPr>
        <w:t xml:space="preserve">’s </w:t>
      </w:r>
      <w:r w:rsidR="00FD49EB">
        <w:rPr>
          <w:rFonts w:ascii="Cambria Math" w:hAnsi="Cambria Math"/>
        </w:rPr>
        <w:t xml:space="preserve">formal authority over most </w:t>
      </w:r>
      <w:r w:rsidR="005942C5">
        <w:rPr>
          <w:rFonts w:ascii="Cambria Math" w:hAnsi="Cambria Math"/>
        </w:rPr>
        <w:t>K-12</w:t>
      </w:r>
      <w:r w:rsidR="00FD49EB">
        <w:rPr>
          <w:rFonts w:ascii="Cambria Math" w:hAnsi="Cambria Math"/>
        </w:rPr>
        <w:t xml:space="preserve"> policy</w:t>
      </w:r>
      <w:r w:rsidR="005942C5">
        <w:rPr>
          <w:rFonts w:ascii="Cambria Math" w:hAnsi="Cambria Math"/>
        </w:rPr>
        <w:t xml:space="preserve"> is limited</w:t>
      </w:r>
      <w:r w:rsidR="00FD49EB">
        <w:rPr>
          <w:rFonts w:ascii="Cambria Math" w:hAnsi="Cambria Math"/>
        </w:rPr>
        <w:t>, and floor time is scarce</w:t>
      </w:r>
      <w:r w:rsidR="005942C5">
        <w:rPr>
          <w:rFonts w:ascii="Cambria Math" w:hAnsi="Cambria Math"/>
        </w:rPr>
        <w:t>, meaning that debate is rarely random</w:t>
      </w:r>
      <w:r w:rsidR="00FD49EB">
        <w:rPr>
          <w:rFonts w:ascii="Cambria Math" w:hAnsi="Cambria Math"/>
        </w:rPr>
        <w:t xml:space="preserve">. MPs typically use </w:t>
      </w:r>
      <w:r w:rsidR="005942C5">
        <w:rPr>
          <w:rFonts w:ascii="Cambria Math" w:hAnsi="Cambria Math"/>
        </w:rPr>
        <w:t>parliamentary speech t</w:t>
      </w:r>
      <w:r w:rsidR="00FD49EB">
        <w:rPr>
          <w:rFonts w:ascii="Cambria Math" w:hAnsi="Cambria Math"/>
        </w:rPr>
        <w:t xml:space="preserve">o signal priorities, frame national problems, allocate blame or credit, and advance partisan or narratives that </w:t>
      </w:r>
      <w:r w:rsidR="005942C5">
        <w:rPr>
          <w:rFonts w:ascii="Cambria Math" w:hAnsi="Cambria Math"/>
        </w:rPr>
        <w:t xml:space="preserve">serve electoral and strategic goals. </w:t>
      </w:r>
      <w:r w:rsidR="00FD49EB">
        <w:rPr>
          <w:rFonts w:ascii="Cambria Math" w:hAnsi="Cambria Math"/>
        </w:rPr>
        <w:t>The recurring presence of education in federal discourse</w:t>
      </w:r>
      <w:r w:rsidR="005942C5">
        <w:rPr>
          <w:rFonts w:ascii="Cambria Math" w:hAnsi="Cambria Math"/>
        </w:rPr>
        <w:t xml:space="preserve"> therefore</w:t>
      </w:r>
      <w:r w:rsidR="00FD49EB">
        <w:rPr>
          <w:rFonts w:ascii="Cambria Math" w:hAnsi="Cambria Math"/>
        </w:rPr>
        <w:t xml:space="preserve"> raises the question: What political work does “education talk” perform in a legislature that does not direct</w:t>
      </w:r>
      <w:r w:rsidR="005942C5">
        <w:rPr>
          <w:rFonts w:ascii="Cambria Math" w:hAnsi="Cambria Math"/>
        </w:rPr>
        <w:t>ly</w:t>
      </w:r>
      <w:r w:rsidR="00FD49EB">
        <w:rPr>
          <w:rFonts w:ascii="Cambria Math" w:hAnsi="Cambria Math"/>
        </w:rPr>
        <w:t xml:space="preserve"> </w:t>
      </w:r>
      <w:r w:rsidR="005942C5">
        <w:rPr>
          <w:rFonts w:ascii="Cambria Math" w:hAnsi="Cambria Math"/>
        </w:rPr>
        <w:t>govern</w:t>
      </w:r>
      <w:r w:rsidR="00FD49EB">
        <w:rPr>
          <w:rFonts w:ascii="Cambria Math" w:hAnsi="Cambria Math"/>
        </w:rPr>
        <w:t xml:space="preserve"> K-12 schooling? </w:t>
      </w:r>
    </w:p>
    <w:p w14:paraId="7943D7CD" w14:textId="581253AD" w:rsidR="00836796" w:rsidRPr="00141ED9" w:rsidRDefault="00FD49EB" w:rsidP="007D2E0A">
      <w:pPr>
        <w:spacing w:after="0" w:line="240" w:lineRule="auto"/>
        <w:ind w:firstLine="720"/>
        <w:rPr>
          <w:rFonts w:ascii="Cambria Math" w:hAnsi="Cambria Math"/>
        </w:rPr>
      </w:pPr>
      <w:r>
        <w:rPr>
          <w:rFonts w:ascii="Cambria Math" w:hAnsi="Cambria Math"/>
        </w:rPr>
        <w:t>This project examines when and how MPs mention education in House of Commons debate, and what th</w:t>
      </w:r>
      <w:r w:rsidR="005942C5">
        <w:rPr>
          <w:rFonts w:ascii="Cambria Math" w:hAnsi="Cambria Math"/>
        </w:rPr>
        <w:t>os</w:t>
      </w:r>
      <w:r>
        <w:rPr>
          <w:rFonts w:ascii="Cambria Math" w:hAnsi="Cambria Math"/>
        </w:rPr>
        <w:t>e invocations reveal about federal political priorities, narratives, and conflicts.</w:t>
      </w:r>
      <w:r w:rsidR="005942C5">
        <w:rPr>
          <w:rFonts w:ascii="Cambria Math" w:hAnsi="Cambria Math"/>
        </w:rPr>
        <w:t xml:space="preserve"> Rather than presuming a single explanation, I treat federal education talk as a strategic rhetorical practice whose purposes should be visible in recurring patterns of language, topic associations, and shifts across political context. </w:t>
      </w:r>
      <w:r>
        <w:rPr>
          <w:rFonts w:ascii="Cambria Math" w:hAnsi="Cambria Math"/>
        </w:rPr>
        <w:t>I expect that education is</w:t>
      </w:r>
      <w:r w:rsidR="005942C5">
        <w:rPr>
          <w:rFonts w:ascii="Cambria Math" w:hAnsi="Cambria Math"/>
        </w:rPr>
        <w:t xml:space="preserve"> frequently </w:t>
      </w:r>
      <w:r>
        <w:rPr>
          <w:rFonts w:ascii="Cambria Math" w:hAnsi="Cambria Math"/>
        </w:rPr>
        <w:t xml:space="preserve">used as vehicle to discuss national concerns, such as identity, rights, inequality, labor markets, and federal-provincial tension as it occurs. </w:t>
      </w:r>
    </w:p>
    <w:p w14:paraId="4FF66D03" w14:textId="75270B7A" w:rsidR="005223F9" w:rsidRPr="00141ED9" w:rsidRDefault="002E4A3C" w:rsidP="00D94FEA">
      <w:pPr>
        <w:spacing w:after="0" w:line="240" w:lineRule="auto"/>
        <w:rPr>
          <w:rFonts w:ascii="Cambria Math" w:hAnsi="Cambria Math"/>
        </w:rPr>
      </w:pPr>
      <w:r>
        <w:rPr>
          <w:rFonts w:ascii="Cambria Math" w:hAnsi="Cambria Math"/>
        </w:rPr>
        <w:t xml:space="preserve">There are several plausible mechanisms that may explain why MPs discuss education: </w:t>
      </w:r>
    </w:p>
    <w:p w14:paraId="14F06C34" w14:textId="7047852E"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Nation</w:t>
      </w:r>
      <w:r w:rsidR="00C34B57" w:rsidRPr="00141ED9">
        <w:rPr>
          <w:rFonts w:ascii="Cambria Math" w:hAnsi="Cambria Math"/>
        </w:rPr>
        <w:t>-building</w:t>
      </w:r>
      <w:r w:rsidR="002E4A3C">
        <w:rPr>
          <w:rFonts w:ascii="Cambria Math" w:hAnsi="Cambria Math"/>
        </w:rPr>
        <w:t xml:space="preserve"> and </w:t>
      </w:r>
      <w:r w:rsidR="00C34B57" w:rsidRPr="00141ED9">
        <w:rPr>
          <w:rFonts w:ascii="Cambria Math" w:hAnsi="Cambria Math"/>
        </w:rPr>
        <w:t>identity politics</w:t>
      </w:r>
    </w:p>
    <w:p w14:paraId="7C6E15F3" w14:textId="2E2E66EC"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Rights</w:t>
      </w:r>
      <w:r w:rsidR="00C34B57" w:rsidRPr="00141ED9">
        <w:rPr>
          <w:rFonts w:ascii="Cambria Math" w:hAnsi="Cambria Math"/>
        </w:rPr>
        <w:t xml:space="preserve"> and recognition</w:t>
      </w:r>
    </w:p>
    <w:p w14:paraId="5E56D9CC" w14:textId="36B6E336"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Indigenous governance</w:t>
      </w:r>
    </w:p>
    <w:p w14:paraId="65280841" w14:textId="58287FC2"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 xml:space="preserve">Labour-market development </w:t>
      </w:r>
      <w:r w:rsidR="002E4A3C">
        <w:rPr>
          <w:rFonts w:ascii="Cambria Math" w:hAnsi="Cambria Math"/>
        </w:rPr>
        <w:t>and economic competitiveness</w:t>
      </w:r>
    </w:p>
    <w:p w14:paraId="774742EF" w14:textId="17D58217"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Social inequalit</w:t>
      </w:r>
      <w:r w:rsidR="002E4A3C">
        <w:rPr>
          <w:rFonts w:ascii="Cambria Math" w:hAnsi="Cambria Math"/>
        </w:rPr>
        <w:t>y and redistribution</w:t>
      </w:r>
    </w:p>
    <w:p w14:paraId="5D62138B" w14:textId="447429D9"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Federal spending</w:t>
      </w:r>
      <w:r w:rsidR="002E4A3C">
        <w:rPr>
          <w:rFonts w:ascii="Cambria Math" w:hAnsi="Cambria Math"/>
        </w:rPr>
        <w:t xml:space="preserve"> and j</w:t>
      </w:r>
      <w:r w:rsidR="00C34B57" w:rsidRPr="00141ED9">
        <w:rPr>
          <w:rFonts w:ascii="Cambria Math" w:hAnsi="Cambria Math"/>
        </w:rPr>
        <w:t>urisdictional overlap</w:t>
      </w:r>
    </w:p>
    <w:p w14:paraId="0CC48991" w14:textId="1BE8BD53"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Partisan signaling</w:t>
      </w:r>
      <w:r w:rsidR="002E4A3C">
        <w:rPr>
          <w:rFonts w:ascii="Cambria Math" w:hAnsi="Cambria Math"/>
        </w:rPr>
        <w:t xml:space="preserve"> and wedge-issue creation</w:t>
      </w:r>
    </w:p>
    <w:p w14:paraId="1DCEC920" w14:textId="3D094AB9" w:rsidR="005223F9" w:rsidRPr="00141ED9" w:rsidRDefault="005223F9" w:rsidP="00D94FEA">
      <w:pPr>
        <w:pStyle w:val="ListParagraph"/>
        <w:numPr>
          <w:ilvl w:val="0"/>
          <w:numId w:val="2"/>
        </w:numPr>
        <w:spacing w:after="0" w:line="240" w:lineRule="auto"/>
        <w:rPr>
          <w:rFonts w:ascii="Cambria Math" w:hAnsi="Cambria Math"/>
        </w:rPr>
      </w:pPr>
      <w:r w:rsidRPr="00141ED9">
        <w:rPr>
          <w:rFonts w:ascii="Cambria Math" w:hAnsi="Cambria Math"/>
        </w:rPr>
        <w:t>Childcare</w:t>
      </w:r>
      <w:r w:rsidR="002E4A3C">
        <w:rPr>
          <w:rFonts w:ascii="Cambria Math" w:hAnsi="Cambria Math"/>
        </w:rPr>
        <w:t xml:space="preserve"> and f</w:t>
      </w:r>
      <w:r w:rsidRPr="00141ED9">
        <w:rPr>
          <w:rFonts w:ascii="Cambria Math" w:hAnsi="Cambria Math"/>
        </w:rPr>
        <w:t xml:space="preserve">amily policy </w:t>
      </w:r>
    </w:p>
    <w:p w14:paraId="76EF76C8" w14:textId="11A9E918" w:rsidR="007D2E0A" w:rsidRPr="00653210" w:rsidRDefault="002E4A3C" w:rsidP="00653210">
      <w:pPr>
        <w:spacing w:after="0" w:line="240" w:lineRule="auto"/>
        <w:ind w:firstLine="360"/>
        <w:rPr>
          <w:rFonts w:ascii="Cambria Math" w:hAnsi="Cambria Math"/>
        </w:rPr>
      </w:pPr>
      <w:r>
        <w:rPr>
          <w:rFonts w:ascii="Cambria Math" w:hAnsi="Cambria Math"/>
        </w:rPr>
        <w:t xml:space="preserve">A simpler mechanism may also be at play. MPs may invoke education when federal interests </w:t>
      </w:r>
      <w:r w:rsidR="005942C5">
        <w:rPr>
          <w:rFonts w:ascii="Cambria Math" w:hAnsi="Cambria Math"/>
        </w:rPr>
        <w:t xml:space="preserve">or high-salience political conflicts are activated, such as during budget cycles, national crises, or moments of heightened rights controversy. </w:t>
      </w:r>
      <w:r w:rsidR="001D0475">
        <w:rPr>
          <w:rFonts w:ascii="Cambria Math" w:hAnsi="Cambria Math"/>
        </w:rPr>
        <w:t xml:space="preserve">My overarching goal is to identify </w:t>
      </w:r>
      <w:r w:rsidR="005942C5">
        <w:rPr>
          <w:rFonts w:ascii="Cambria Math" w:hAnsi="Cambria Math"/>
        </w:rPr>
        <w:t xml:space="preserve">the dominant </w:t>
      </w:r>
      <w:r w:rsidR="001D0475">
        <w:rPr>
          <w:rFonts w:ascii="Cambria Math" w:hAnsi="Cambria Math"/>
        </w:rPr>
        <w:t>patterns in how education is used rhetorically and to map the</w:t>
      </w:r>
      <w:r w:rsidR="005942C5">
        <w:rPr>
          <w:rFonts w:ascii="Cambria Math" w:hAnsi="Cambria Math"/>
        </w:rPr>
        <w:t xml:space="preserve"> </w:t>
      </w:r>
      <w:r w:rsidR="001D0475">
        <w:rPr>
          <w:rFonts w:ascii="Cambria Math" w:hAnsi="Cambria Math"/>
        </w:rPr>
        <w:t>narrative</w:t>
      </w:r>
      <w:r w:rsidR="005942C5">
        <w:rPr>
          <w:rFonts w:ascii="Cambria Math" w:hAnsi="Cambria Math"/>
        </w:rPr>
        <w:t xml:space="preserve"> clusters that education becomes attached to in federal debate. </w:t>
      </w:r>
      <w:r w:rsidR="001D0475">
        <w:rPr>
          <w:rFonts w:ascii="Cambria Math" w:hAnsi="Cambria Math"/>
        </w:rPr>
        <w:t xml:space="preserve"> </w:t>
      </w:r>
    </w:p>
    <w:p w14:paraId="2DFE70A2" w14:textId="5611762D" w:rsidR="009510C3" w:rsidRPr="001D0475" w:rsidRDefault="009510C3" w:rsidP="00D94FEA">
      <w:pPr>
        <w:spacing w:after="0" w:line="240" w:lineRule="auto"/>
        <w:rPr>
          <w:rFonts w:ascii="Cambria Math" w:hAnsi="Cambria Math"/>
          <w:b/>
          <w:bCs/>
        </w:rPr>
      </w:pPr>
      <w:r w:rsidRPr="001D0475">
        <w:rPr>
          <w:rFonts w:ascii="Cambria Math" w:hAnsi="Cambria Math"/>
          <w:b/>
          <w:bCs/>
        </w:rPr>
        <w:t>Data</w:t>
      </w:r>
    </w:p>
    <w:p w14:paraId="29A14AB7" w14:textId="734B554E" w:rsidR="009510C3" w:rsidRDefault="008B0798" w:rsidP="00CA7E88">
      <w:pPr>
        <w:spacing w:after="0" w:line="240" w:lineRule="auto"/>
        <w:ind w:firstLine="720"/>
        <w:rPr>
          <w:rFonts w:ascii="Cambria Math" w:hAnsi="Cambria Math"/>
        </w:rPr>
      </w:pPr>
      <w:r>
        <w:rPr>
          <w:rFonts w:ascii="Cambria Math" w:hAnsi="Cambria Math"/>
        </w:rPr>
        <w:t>I will c</w:t>
      </w:r>
      <w:r w:rsidR="001D0475">
        <w:rPr>
          <w:rFonts w:ascii="Cambria Math" w:hAnsi="Cambria Math"/>
        </w:rPr>
        <w:t>onstruct</w:t>
      </w:r>
      <w:r>
        <w:rPr>
          <w:rFonts w:ascii="Cambria Math" w:hAnsi="Cambria Math"/>
        </w:rPr>
        <w:t xml:space="preserve"> a corpus from the House of Commons speeches (Hansard) from 1996 to 20</w:t>
      </w:r>
      <w:r w:rsidR="007D2E0A">
        <w:rPr>
          <w:rFonts w:ascii="Cambria Math" w:hAnsi="Cambria Math"/>
        </w:rPr>
        <w:t>19</w:t>
      </w:r>
      <w:r w:rsidR="00CA7E88">
        <w:rPr>
          <w:rFonts w:ascii="Cambria Math" w:hAnsi="Cambria Math"/>
        </w:rPr>
        <w:t xml:space="preserve">, </w:t>
      </w:r>
      <w:r w:rsidR="00874C44">
        <w:rPr>
          <w:rFonts w:ascii="Cambria Math" w:hAnsi="Cambria Math"/>
        </w:rPr>
        <w:t>which spans</w:t>
      </w:r>
      <w:r w:rsidR="00CA7E88">
        <w:rPr>
          <w:rFonts w:ascii="Cambria Math" w:hAnsi="Cambria Math"/>
        </w:rPr>
        <w:t xml:space="preserve"> multiple governments and major national events. The unit of analysis will be the individual speech</w:t>
      </w:r>
      <w:r w:rsidR="00874C44">
        <w:rPr>
          <w:rFonts w:ascii="Cambria Math" w:hAnsi="Cambria Math"/>
        </w:rPr>
        <w:t>/turn</w:t>
      </w:r>
      <w:r w:rsidR="00CA7E88">
        <w:rPr>
          <w:rFonts w:ascii="Cambria Math" w:hAnsi="Cambria Math"/>
        </w:rPr>
        <w:t xml:space="preserve"> by an MP.</w:t>
      </w:r>
      <w:r w:rsidR="00874C44">
        <w:rPr>
          <w:rFonts w:ascii="Cambria Math" w:hAnsi="Cambria Math"/>
        </w:rPr>
        <w:t xml:space="preserve"> Each speech will be captured with available metadata (date, speaker, party, and where possible debate section), allowing for comparison across parties, over time, and across institutional contexts within the House. </w:t>
      </w:r>
    </w:p>
    <w:p w14:paraId="54E8DE74" w14:textId="3AB22CD0" w:rsidR="009510C3" w:rsidRPr="002D0542" w:rsidRDefault="002D0542" w:rsidP="00D94FEA">
      <w:pPr>
        <w:spacing w:after="0" w:line="240" w:lineRule="auto"/>
        <w:rPr>
          <w:rFonts w:ascii="Cambria Math" w:hAnsi="Cambria Math"/>
          <w:b/>
          <w:bCs/>
        </w:rPr>
      </w:pPr>
      <w:r w:rsidRPr="002D0542">
        <w:rPr>
          <w:rFonts w:ascii="Cambria Math" w:hAnsi="Cambria Math"/>
          <w:b/>
          <w:bCs/>
        </w:rPr>
        <w:t>Methods</w:t>
      </w:r>
    </w:p>
    <w:p w14:paraId="29C9CB71" w14:textId="313D6CEA" w:rsidR="009510C3" w:rsidRDefault="002D0542" w:rsidP="00D94FEA">
      <w:pPr>
        <w:spacing w:after="0" w:line="240" w:lineRule="auto"/>
        <w:rPr>
          <w:rFonts w:ascii="Cambria Math" w:hAnsi="Cambria Math"/>
        </w:rPr>
      </w:pPr>
      <w:r>
        <w:rPr>
          <w:rFonts w:ascii="Cambria Math" w:hAnsi="Cambria Math"/>
        </w:rPr>
        <w:tab/>
        <w:t>I will start</w:t>
      </w:r>
      <w:r w:rsidR="00874C44">
        <w:rPr>
          <w:rFonts w:ascii="Cambria Math" w:hAnsi="Cambria Math"/>
        </w:rPr>
        <w:t xml:space="preserve"> by identifying education-invoking speeches using</w:t>
      </w:r>
      <w:r>
        <w:rPr>
          <w:rFonts w:ascii="Cambria Math" w:hAnsi="Cambria Math"/>
        </w:rPr>
        <w:t xml:space="preserve"> a dictionary-based approach</w:t>
      </w:r>
      <w:r w:rsidR="00874C44">
        <w:rPr>
          <w:rFonts w:ascii="Cambria Math" w:hAnsi="Cambria Math"/>
        </w:rPr>
        <w:t xml:space="preserve">. I will </w:t>
      </w:r>
      <w:r w:rsidR="00670811">
        <w:rPr>
          <w:rFonts w:ascii="Cambria Math" w:hAnsi="Cambria Math"/>
        </w:rPr>
        <w:t>use</w:t>
      </w:r>
      <w:r w:rsidR="00874C44">
        <w:rPr>
          <w:rFonts w:ascii="Cambria Math" w:hAnsi="Cambria Math"/>
        </w:rPr>
        <w:t xml:space="preserve"> the following seed list </w:t>
      </w:r>
      <w:r>
        <w:rPr>
          <w:rFonts w:ascii="Cambria Math" w:hAnsi="Cambria Math"/>
        </w:rPr>
        <w:t>of education-related terms</w:t>
      </w:r>
      <w:r w:rsidR="00874C44">
        <w:rPr>
          <w:rFonts w:ascii="Cambria Math" w:hAnsi="Cambria Math"/>
        </w:rPr>
        <w:t>:</w:t>
      </w:r>
    </w:p>
    <w:p w14:paraId="0DF15FB3" w14:textId="45DCBEBD" w:rsidR="002D0542" w:rsidRDefault="002D0542" w:rsidP="002D0542">
      <w:pPr>
        <w:pStyle w:val="ListParagraph"/>
        <w:numPr>
          <w:ilvl w:val="0"/>
          <w:numId w:val="2"/>
        </w:numPr>
        <w:spacing w:after="0" w:line="240" w:lineRule="auto"/>
        <w:rPr>
          <w:rFonts w:ascii="Cambria Math" w:hAnsi="Cambria Math"/>
        </w:rPr>
      </w:pPr>
      <w:r>
        <w:rPr>
          <w:rFonts w:ascii="Cambria Math" w:hAnsi="Cambria Math"/>
        </w:rPr>
        <w:t xml:space="preserve">Education, school, schools, schooling, K-12, curriculum, teacher, teachers, classroom, student, students, learning, literacy, childcare, early childhood, university, college, postsecondary, tuition, apprenticeship, training, skills, Indigenous education, residential schools </w:t>
      </w:r>
    </w:p>
    <w:p w14:paraId="19AA495E" w14:textId="388E9DD2" w:rsidR="00DD2AC5" w:rsidRDefault="00874C44" w:rsidP="00D94FEA">
      <w:pPr>
        <w:spacing w:after="0" w:line="240" w:lineRule="auto"/>
        <w:rPr>
          <w:rFonts w:ascii="Cambria Math" w:hAnsi="Cambria Math"/>
        </w:rPr>
      </w:pPr>
      <w:r>
        <w:rPr>
          <w:rFonts w:ascii="Cambria Math" w:hAnsi="Cambria Math"/>
        </w:rPr>
        <w:lastRenderedPageBreak/>
        <w:t xml:space="preserve">Because key-word retrieval can produce both false positives and negatives, I will refine the dictionary by double-checking sample hits, adding in common bigrams, and taking note of decisions about ambiguous terms. I will validate the refined dictionary by hand coding a subset of speeches to assess whether the filter is capturing mentions of education consistently and to identify recurring contexts where education is invoked without obvious keywords. </w:t>
      </w:r>
    </w:p>
    <w:p w14:paraId="62C9C32B" w14:textId="118BF106" w:rsidR="00874C44" w:rsidRDefault="00874C44" w:rsidP="00D94FEA">
      <w:pPr>
        <w:spacing w:after="0" w:line="240" w:lineRule="auto"/>
        <w:rPr>
          <w:rFonts w:ascii="Cambria Math" w:hAnsi="Cambria Math"/>
        </w:rPr>
      </w:pPr>
      <w:r>
        <w:rPr>
          <w:rFonts w:ascii="Cambria Math" w:hAnsi="Cambria Math"/>
        </w:rPr>
        <w:tab/>
        <w:t xml:space="preserve">After building the education corpus, I will conduct a </w:t>
      </w:r>
      <w:r w:rsidR="008D6765">
        <w:rPr>
          <w:rFonts w:ascii="Cambria Math" w:hAnsi="Cambria Math"/>
        </w:rPr>
        <w:t xml:space="preserve">staged analysis that moves from descriptive mapping to theme discovery, and then to semantic/narrative comparison. First, I will determine the prevalence of education references across time and political context using a Bag-of-Words approach to find the frequency of education mentions, shifts across governments, and differences by party and government/opposition status. I will also examine co-occurring terms and collocations to identify which concepts most consistently appear alongside education in federal debate. </w:t>
      </w:r>
      <w:r w:rsidR="008D6765" w:rsidRPr="00886C0D">
        <w:rPr>
          <w:rFonts w:ascii="Cambria Math" w:hAnsi="Cambria Math"/>
          <w:strike/>
        </w:rPr>
        <w:t xml:space="preserve">Second, I will use an unsupervised topic modelling approach, specifically a Structural Topic Model (STM), to estimate the major themes associated with education-invoking speeches and to test whether topic prevalence varies with covariates, such as party, government/opposition status, and year. </w:t>
      </w:r>
      <w:r w:rsidR="007D2E0A" w:rsidRPr="00886C0D">
        <w:rPr>
          <w:rFonts w:ascii="Cambria Math" w:hAnsi="Cambria Math"/>
          <w:strike/>
        </w:rPr>
        <w:t xml:space="preserve">This allows for the analysis to remain open to themes that emerge rather than forcing categories a priori, while still allowing for systematic comparisons across political contexts. </w:t>
      </w:r>
    </w:p>
    <w:p w14:paraId="781411C8" w14:textId="0510562C" w:rsidR="00BC2D19" w:rsidRDefault="007D2E0A" w:rsidP="00D94FEA">
      <w:pPr>
        <w:spacing w:after="0" w:line="240" w:lineRule="auto"/>
        <w:rPr>
          <w:rFonts w:ascii="Cambria Math" w:hAnsi="Cambria Math"/>
        </w:rPr>
      </w:pPr>
      <w:r>
        <w:rPr>
          <w:rFonts w:ascii="Cambria Math" w:hAnsi="Cambria Math"/>
        </w:rPr>
        <w:tab/>
        <w:t xml:space="preserve">Finally, I will conduct a semantic similarity and narrative mapping step using system embeddings at the speech level. This stage evaluates whether education functions as a stable rhetorical object or whether it shifts over time and across parties. </w:t>
      </w:r>
      <w:r w:rsidR="00670811">
        <w:rPr>
          <w:rFonts w:ascii="Cambria Math" w:hAnsi="Cambria Math"/>
        </w:rPr>
        <w:t>I</w:t>
      </w:r>
      <w:r>
        <w:rPr>
          <w:rFonts w:ascii="Cambria Math" w:hAnsi="Cambria Math"/>
        </w:rPr>
        <w:t xml:space="preserve"> will assess whether parties use education t</w:t>
      </w:r>
      <w:r w:rsidR="00670811">
        <w:rPr>
          <w:rFonts w:ascii="Cambria Math" w:hAnsi="Cambria Math"/>
        </w:rPr>
        <w:t xml:space="preserve">o present specific narratives and whether major national events correspond to observable re-alignments in how education is discussed. Together, these methods allow the project to document when education becomes salient, identify the themes attached to education, and map how education becomes embedded in political narratives. </w:t>
      </w:r>
    </w:p>
    <w:p w14:paraId="63BEF913" w14:textId="09CBCF5F" w:rsidR="00670811" w:rsidRPr="00670811" w:rsidRDefault="00670811" w:rsidP="00D94FEA">
      <w:pPr>
        <w:spacing w:after="0" w:line="240" w:lineRule="auto"/>
        <w:rPr>
          <w:rFonts w:ascii="Cambria Math" w:hAnsi="Cambria Math"/>
          <w:b/>
          <w:bCs/>
        </w:rPr>
      </w:pPr>
      <w:r w:rsidRPr="00670811">
        <w:rPr>
          <w:rFonts w:ascii="Cambria Math" w:hAnsi="Cambria Math"/>
          <w:b/>
          <w:bCs/>
        </w:rPr>
        <w:t>Success Criteria</w:t>
      </w:r>
    </w:p>
    <w:p w14:paraId="6A3A224E" w14:textId="3E600799" w:rsidR="00141ED9" w:rsidRPr="00141ED9" w:rsidRDefault="00670811" w:rsidP="00402C7F">
      <w:pPr>
        <w:spacing w:after="0" w:line="240" w:lineRule="auto"/>
        <w:rPr>
          <w:rFonts w:ascii="Cambria Math" w:hAnsi="Cambria Math"/>
        </w:rPr>
      </w:pPr>
      <w:r>
        <w:rPr>
          <w:rFonts w:ascii="Cambria Math" w:hAnsi="Cambria Math"/>
        </w:rPr>
        <w:tab/>
        <w:t xml:space="preserve">A successful project will result in a clearer understanding of how education functions rhetorically in federal debate despite limited authority over K-12 policy. Substantively, success means identifying consistent themes and narrative clusters attached to education mentions and demonstrating that those themes vary by party, political context, or </w:t>
      </w:r>
      <w:proofErr w:type="gramStart"/>
      <w:r>
        <w:rPr>
          <w:rFonts w:ascii="Cambria Math" w:hAnsi="Cambria Math"/>
        </w:rPr>
        <w:t>time period</w:t>
      </w:r>
      <w:proofErr w:type="gramEnd"/>
      <w:r>
        <w:rPr>
          <w:rFonts w:ascii="Cambria Math" w:hAnsi="Cambria Math"/>
        </w:rPr>
        <w:t xml:space="preserve"> rather than appearing as isolated or purely incidental mentions. Methodologically, success means producing a transparent and reproducible corpus construction process, implementing at least one unsupervised model that results in an interpretable topic structure, and triangulating those results with descriptive statistics and semantic similarity measures. The </w:t>
      </w:r>
      <w:proofErr w:type="gramStart"/>
      <w:r>
        <w:rPr>
          <w:rFonts w:ascii="Cambria Math" w:hAnsi="Cambria Math"/>
        </w:rPr>
        <w:t>end product</w:t>
      </w:r>
      <w:proofErr w:type="gramEnd"/>
      <w:r>
        <w:rPr>
          <w:rFonts w:ascii="Cambria Math" w:hAnsi="Cambria Math"/>
        </w:rPr>
        <w:t xml:space="preserve"> should include visual evidence, such as topic prevalence over time, party differences in topic distribution, and semantic shift or clustering plots, that clearly communicates the findings. </w:t>
      </w:r>
      <w:r w:rsidR="00653210">
        <w:rPr>
          <w:rFonts w:ascii="Cambria Math" w:hAnsi="Cambria Math"/>
        </w:rPr>
        <w:t xml:space="preserve">A particularly strong finding would be evidence that education is consistently used as a proxy for specific recurring conflicts (federalism, rights controversies, or redistribution), that parties differ significantly in the topics the attach to education, or that major events coincide with identifiable changes in how education is invoked. Ultimately, success means producing a coherent research note that demonstrates what is politically not obvious about education’s presence in federal parliamentary discourse and why that presence matters for understanding federal political communication under Canadian federalism. </w:t>
      </w:r>
    </w:p>
    <w:sectPr w:rsidR="00141ED9" w:rsidRPr="00141ED9" w:rsidSect="00163C8A">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03B0" w14:textId="77777777" w:rsidR="00D07FC6" w:rsidRDefault="00D07FC6" w:rsidP="00163C8A">
      <w:pPr>
        <w:spacing w:after="0" w:line="240" w:lineRule="auto"/>
      </w:pPr>
      <w:r>
        <w:separator/>
      </w:r>
    </w:p>
  </w:endnote>
  <w:endnote w:type="continuationSeparator" w:id="0">
    <w:p w14:paraId="1AA45E0A" w14:textId="77777777" w:rsidR="00D07FC6" w:rsidRDefault="00D07FC6" w:rsidP="00163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77702" w14:textId="77777777" w:rsidR="00D07FC6" w:rsidRDefault="00D07FC6" w:rsidP="00163C8A">
      <w:pPr>
        <w:spacing w:after="0" w:line="240" w:lineRule="auto"/>
      </w:pPr>
      <w:r>
        <w:separator/>
      </w:r>
    </w:p>
  </w:footnote>
  <w:footnote w:type="continuationSeparator" w:id="0">
    <w:p w14:paraId="7D950B8F" w14:textId="77777777" w:rsidR="00D07FC6" w:rsidRDefault="00D07FC6" w:rsidP="00163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E59B" w14:textId="26E056EC" w:rsidR="00163C8A" w:rsidRPr="00163C8A" w:rsidRDefault="00163C8A" w:rsidP="00163C8A">
    <w:pPr>
      <w:pStyle w:val="Header"/>
      <w:rPr>
        <w:rFonts w:ascii="Cambria Math" w:hAnsi="Cambria Math"/>
      </w:rPr>
    </w:pPr>
    <w:r w:rsidRPr="00163C8A">
      <w:rPr>
        <w:rFonts w:ascii="Cambria Math" w:hAnsi="Cambria Math"/>
      </w:rPr>
      <w:t>Kaylynn Driggers</w:t>
    </w:r>
  </w:p>
  <w:p w14:paraId="11409E9B" w14:textId="2C99E484" w:rsidR="00163C8A" w:rsidRDefault="00163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7E7"/>
    <w:multiLevelType w:val="multilevel"/>
    <w:tmpl w:val="285A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14FAF"/>
    <w:multiLevelType w:val="hybridMultilevel"/>
    <w:tmpl w:val="D946E824"/>
    <w:lvl w:ilvl="0" w:tplc="1DE65DD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10D1E14"/>
    <w:multiLevelType w:val="multilevel"/>
    <w:tmpl w:val="527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46CE9"/>
    <w:multiLevelType w:val="multilevel"/>
    <w:tmpl w:val="F06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D2726"/>
    <w:multiLevelType w:val="hybridMultilevel"/>
    <w:tmpl w:val="7242E3B0"/>
    <w:lvl w:ilvl="0" w:tplc="4C36496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39516F3"/>
    <w:multiLevelType w:val="hybridMultilevel"/>
    <w:tmpl w:val="E74A8E3E"/>
    <w:lvl w:ilvl="0" w:tplc="CDCE075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66354881"/>
    <w:multiLevelType w:val="multilevel"/>
    <w:tmpl w:val="5CA2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A5DC3"/>
    <w:multiLevelType w:val="multilevel"/>
    <w:tmpl w:val="76D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2647D"/>
    <w:multiLevelType w:val="multilevel"/>
    <w:tmpl w:val="CAA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87987">
    <w:abstractNumId w:val="4"/>
  </w:num>
  <w:num w:numId="2" w16cid:durableId="200363293">
    <w:abstractNumId w:val="1"/>
  </w:num>
  <w:num w:numId="3" w16cid:durableId="7490640">
    <w:abstractNumId w:val="5"/>
  </w:num>
  <w:num w:numId="4" w16cid:durableId="1896745309">
    <w:abstractNumId w:val="8"/>
  </w:num>
  <w:num w:numId="5" w16cid:durableId="487794605">
    <w:abstractNumId w:val="7"/>
  </w:num>
  <w:num w:numId="6" w16cid:durableId="1005747942">
    <w:abstractNumId w:val="2"/>
  </w:num>
  <w:num w:numId="7" w16cid:durableId="1827819297">
    <w:abstractNumId w:val="0"/>
  </w:num>
  <w:num w:numId="8" w16cid:durableId="224268620">
    <w:abstractNumId w:val="6"/>
  </w:num>
  <w:num w:numId="9" w16cid:durableId="152983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8D"/>
    <w:rsid w:val="000D5C6F"/>
    <w:rsid w:val="00141ED9"/>
    <w:rsid w:val="00163C8A"/>
    <w:rsid w:val="001D0475"/>
    <w:rsid w:val="002A2659"/>
    <w:rsid w:val="002D0542"/>
    <w:rsid w:val="002E4A3C"/>
    <w:rsid w:val="003D0C99"/>
    <w:rsid w:val="00401415"/>
    <w:rsid w:val="00402C7F"/>
    <w:rsid w:val="00447E21"/>
    <w:rsid w:val="004E1412"/>
    <w:rsid w:val="005223F9"/>
    <w:rsid w:val="00547906"/>
    <w:rsid w:val="005942C5"/>
    <w:rsid w:val="005F5998"/>
    <w:rsid w:val="00653210"/>
    <w:rsid w:val="00670811"/>
    <w:rsid w:val="00763042"/>
    <w:rsid w:val="007D2E0A"/>
    <w:rsid w:val="00836796"/>
    <w:rsid w:val="00874C44"/>
    <w:rsid w:val="00882FB9"/>
    <w:rsid w:val="00886C0D"/>
    <w:rsid w:val="008B0798"/>
    <w:rsid w:val="008D6765"/>
    <w:rsid w:val="009510C3"/>
    <w:rsid w:val="00986667"/>
    <w:rsid w:val="00A423C4"/>
    <w:rsid w:val="00AC128D"/>
    <w:rsid w:val="00BC2D19"/>
    <w:rsid w:val="00C34B57"/>
    <w:rsid w:val="00C85B18"/>
    <w:rsid w:val="00CA7E88"/>
    <w:rsid w:val="00CD22FB"/>
    <w:rsid w:val="00CD3F26"/>
    <w:rsid w:val="00D07FC6"/>
    <w:rsid w:val="00D70221"/>
    <w:rsid w:val="00D8628A"/>
    <w:rsid w:val="00D94FEA"/>
    <w:rsid w:val="00DD2AC5"/>
    <w:rsid w:val="00DE5DEB"/>
    <w:rsid w:val="00E873FB"/>
    <w:rsid w:val="00F03833"/>
    <w:rsid w:val="00FB6C47"/>
    <w:rsid w:val="00FD49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5677E"/>
  <w15:chartTrackingRefBased/>
  <w15:docId w15:val="{5E4FD1D6-201D-4A60-945D-7122D5CF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8D"/>
    <w:rPr>
      <w:rFonts w:eastAsiaTheme="majorEastAsia" w:cstheme="majorBidi"/>
      <w:color w:val="272727" w:themeColor="text1" w:themeTint="D8"/>
    </w:rPr>
  </w:style>
  <w:style w:type="paragraph" w:styleId="Title">
    <w:name w:val="Title"/>
    <w:basedOn w:val="Normal"/>
    <w:next w:val="Normal"/>
    <w:link w:val="TitleChar"/>
    <w:uiPriority w:val="10"/>
    <w:qFormat/>
    <w:rsid w:val="00AC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8D"/>
    <w:pPr>
      <w:spacing w:before="160"/>
      <w:jc w:val="center"/>
    </w:pPr>
    <w:rPr>
      <w:i/>
      <w:iCs/>
      <w:color w:val="404040" w:themeColor="text1" w:themeTint="BF"/>
    </w:rPr>
  </w:style>
  <w:style w:type="character" w:customStyle="1" w:styleId="QuoteChar">
    <w:name w:val="Quote Char"/>
    <w:basedOn w:val="DefaultParagraphFont"/>
    <w:link w:val="Quote"/>
    <w:uiPriority w:val="29"/>
    <w:rsid w:val="00AC128D"/>
    <w:rPr>
      <w:i/>
      <w:iCs/>
      <w:color w:val="404040" w:themeColor="text1" w:themeTint="BF"/>
    </w:rPr>
  </w:style>
  <w:style w:type="paragraph" w:styleId="ListParagraph">
    <w:name w:val="List Paragraph"/>
    <w:basedOn w:val="Normal"/>
    <w:uiPriority w:val="34"/>
    <w:qFormat/>
    <w:rsid w:val="00AC128D"/>
    <w:pPr>
      <w:ind w:left="720"/>
      <w:contextualSpacing/>
    </w:pPr>
  </w:style>
  <w:style w:type="character" w:styleId="IntenseEmphasis">
    <w:name w:val="Intense Emphasis"/>
    <w:basedOn w:val="DefaultParagraphFont"/>
    <w:uiPriority w:val="21"/>
    <w:qFormat/>
    <w:rsid w:val="00AC128D"/>
    <w:rPr>
      <w:i/>
      <w:iCs/>
      <w:color w:val="0F4761" w:themeColor="accent1" w:themeShade="BF"/>
    </w:rPr>
  </w:style>
  <w:style w:type="paragraph" w:styleId="IntenseQuote">
    <w:name w:val="Intense Quote"/>
    <w:basedOn w:val="Normal"/>
    <w:next w:val="Normal"/>
    <w:link w:val="IntenseQuoteChar"/>
    <w:uiPriority w:val="30"/>
    <w:qFormat/>
    <w:rsid w:val="00AC1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28D"/>
    <w:rPr>
      <w:i/>
      <w:iCs/>
      <w:color w:val="0F4761" w:themeColor="accent1" w:themeShade="BF"/>
    </w:rPr>
  </w:style>
  <w:style w:type="character" w:styleId="IntenseReference">
    <w:name w:val="Intense Reference"/>
    <w:basedOn w:val="DefaultParagraphFont"/>
    <w:uiPriority w:val="32"/>
    <w:qFormat/>
    <w:rsid w:val="00AC128D"/>
    <w:rPr>
      <w:b/>
      <w:bCs/>
      <w:smallCaps/>
      <w:color w:val="0F4761" w:themeColor="accent1" w:themeShade="BF"/>
      <w:spacing w:val="5"/>
    </w:rPr>
  </w:style>
  <w:style w:type="paragraph" w:styleId="Header">
    <w:name w:val="header"/>
    <w:basedOn w:val="Normal"/>
    <w:link w:val="HeaderChar"/>
    <w:uiPriority w:val="99"/>
    <w:unhideWhenUsed/>
    <w:rsid w:val="00163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8A"/>
  </w:style>
  <w:style w:type="paragraph" w:styleId="Footer">
    <w:name w:val="footer"/>
    <w:basedOn w:val="Normal"/>
    <w:link w:val="FooterChar"/>
    <w:uiPriority w:val="99"/>
    <w:unhideWhenUsed/>
    <w:rsid w:val="00163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3048</TotalTime>
  <Pages>2</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Kaylynn Driggers</dc:creator>
  <cp:keywords/>
  <dc:description/>
  <cp:lastModifiedBy>Kaylynn Driggers</cp:lastModifiedBy>
  <cp:revision>14</cp:revision>
  <dcterms:created xsi:type="dcterms:W3CDTF">2026-03-03T20:24:00Z</dcterms:created>
  <dcterms:modified xsi:type="dcterms:W3CDTF">2026-04-05T21:58:00Z</dcterms:modified>
</cp:coreProperties>
</file>