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4.png" ContentType="image/png"/>
  <Override PartName="/word/media/rId47.png" ContentType="image/png"/>
  <Override PartName="/word/media/rId29.png" ContentType="image/png"/>
  <Override PartName="/word/media/rId41.png" ContentType="image/png"/>
  <Override PartName="/word/media/rId23.png" ContentType="image/png"/>
  <Override PartName="/word/media/rId20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research topics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CommentTok"/>
        </w:rPr>
        <w:t xml:space="preserve">#reordering factors by frequency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#view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"White","Black",..: 2 1 1 1 1 1 2 2 1 1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`across(where(is.numeric), round, 2)`.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 `...` argument of `across()` is deprecated as of dplyr 1.1.0.</w:t>
      </w:r>
      <w:r>
        <w:br/>
      </w:r>
      <w:r>
        <w:rPr>
          <w:rStyle w:val="VerbatimChar"/>
        </w:rPr>
        <w:t xml:space="preserve">## Supply arguments directly to `.fns` through an anonymous function instead.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Previously</w:t>
      </w:r>
      <w:r>
        <w:br/>
      </w:r>
      <w:r>
        <w:rPr>
          <w:rStyle w:val="VerbatimChar"/>
        </w:rPr>
        <w:t xml:space="preserve">##   across(a:b, mean, na.rm = TRUE)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</w:t>
      </w:r>
      <w:r>
        <w:br/>
      </w:r>
      <w:r>
        <w:rPr>
          <w:rStyle w:val="VerbatimChar"/>
        </w:rPr>
        <w:t xml:space="preserve">##   across(a:b, \(x) mean(x, na.rm = TRUE))</w:t>
      </w:r>
    </w:p>
    <w:p>
      <w:pPr>
        <w:pStyle w:val="SourceCode"/>
      </w:pPr>
      <w:r>
        <w:rPr>
          <w:rStyle w:val="CommentTok"/>
        </w:rPr>
        <w:t xml:space="preserve">#HTML Table           </w:t>
      </w:r>
      <w:r>
        <w:br/>
      </w:r>
      <w:r>
        <w:rPr>
          <w:rStyle w:val="CommentTok"/>
        </w:rPr>
        <w:t xml:space="preserve">#age_sumstats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"/>
        <w:gridCol w:w="567"/>
        <w:gridCol w:w="597"/>
        <w:gridCol w:w="687"/>
        <w:gridCol w:w="672"/>
        <w:gridCol w:w="582"/>
        <w:gridCol w:w="1096"/>
        <w:gridCol w:w="1186"/>
        <w:gridCol w:w="1186"/>
        <w:gridCol w:w="1186"/>
        <w:gridCol w:w="1186"/>
        <w:gridCol w:w="457"/>
      </w:tblGrid>
      <w:tr>
        <w:trPr>
          <w:trHeight w:val="1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trHeight w:val="152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(`stat_bin()`).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#raceage_sumstats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62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trHeight w:val="14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13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1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1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111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graphic-data-exploration_files/figure-docx/race-age-sumsta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(race_eth),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`stat(count)`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#geom_text(stat="count", aes(label=..count..), vjust=-0.5)+</w:t>
      </w:r>
      <w:r>
        <w:br/>
      </w:r>
      <w:r>
        <w:rPr>
          <w:rStyle w:val="CommentTok"/>
        </w:rPr>
        <w:t xml:space="preserve">#couldnt figure out how to make this in TNR</w:t>
      </w:r>
    </w:p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</w:t>
      </w:r>
      <w:r>
        <w:br/>
      </w:r>
      <w:r>
        <w:rPr>
          <w:rStyle w:val="CommentTok"/>
        </w:rPr>
        <w:t xml:space="preserve">#genderage_sumstats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Gender")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82"/>
        <w:gridCol w:w="512"/>
        <w:gridCol w:w="912"/>
        <w:gridCol w:w="982"/>
        <w:gridCol w:w="982"/>
        <w:gridCol w:w="982"/>
        <w:gridCol w:w="982"/>
        <w:gridCol w:w="415"/>
      </w:tblGrid>
      <w:tr>
        <w:trPr>
          <w:trHeight w:val="12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trHeight w:val="1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trHeight w:val="9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ender-age-sumsta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(gender),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Warning: There were 2 warnings in `summarise()`.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`min = min(age, na.rm = TRUE)`.</w:t>
      </w:r>
      <w:r>
        <w:br/>
      </w:r>
      <w:r>
        <w:rPr>
          <w:rStyle w:val="VerbatimChar"/>
        </w:rPr>
        <w:t xml:space="preserve">## ℹ In group 4: `age_group = NA`.</w:t>
      </w:r>
      <w:r>
        <w:br/>
      </w:r>
      <w:r>
        <w:rPr>
          <w:rStyle w:val="VerbatimChar"/>
        </w:rPr>
        <w:t xml:space="preserve">## Caused by warning in `min()`:</w:t>
      </w:r>
      <w:r>
        <w:br/>
      </w:r>
      <w:r>
        <w:rPr>
          <w:rStyle w:val="VerbatimChar"/>
        </w:rPr>
        <w:t xml:space="preserve">## ! no non-missing arguments to min; returning Inf</w:t>
      </w:r>
      <w:r>
        <w:br/>
      </w:r>
      <w:r>
        <w:rPr>
          <w:rStyle w:val="VerbatimChar"/>
        </w:rPr>
        <w:t xml:space="preserve">## ℹ Run `dplyr::last_dplyr_warnings()` to see the 1 remaining warning.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#agegroup_sumstats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Age Group")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trHeight w:val="14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trHeight w:val="11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11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-Inf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graphic-data-exploration_files/figure-docx/age-group-sumstat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NormalTok"/>
        </w:rPr>
        <w:t xml:space="preserve">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(age_group),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(`stat_bin()`).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gplot-wrapped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"Demographics of Headscan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by Human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hic-ggplot-histogram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phic-box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2023-09-01T18:59:32Z</dcterms:created>
  <dcterms:modified xsi:type="dcterms:W3CDTF">2023-09-01T18:59:32Z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