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ACA Marketplace Instability: </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 Predictive Framework for Community-Level Healthcare Access Risk</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DATA 404: Advanced Python for AI &amp; Data Science</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Howard University</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Team Members:</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Parker Jessie</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Kayode Dunkel Vance</w:t>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Gabriale McKinley</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Camryn Davis</w:t>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Date: May 1, 2026</w:t>
      </w:r>
    </w:p>
    <w:p w:rsidR="00000000" w:rsidDel="00000000" w:rsidP="00000000" w:rsidRDefault="00000000" w:rsidRPr="00000000" w14:paraId="00000017">
      <w:pPr>
        <w:jc w:val="cente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spacing w:line="480" w:lineRule="auto"/>
        <w:rPr>
          <w:b w:val="1"/>
          <w:bCs w:val="1"/>
          <w:color w:val="0e101a"/>
          <w:sz w:val="28"/>
          <w:szCs w:val="28"/>
        </w:rPr>
      </w:pPr>
      <w:r w:rsidDel="00000000" w:rsidR="00000000" w:rsidRPr="00000000">
        <w:rPr>
          <w:b w:val="1"/>
          <w:bCs w:val="1"/>
          <w:color w:val="0e101a"/>
          <w:sz w:val="28"/>
          <w:szCs w:val="28"/>
          <w:rtl w:val="0"/>
        </w:rPr>
        <w:t xml:space="preserve">B. </w:t>
      </w:r>
      <w:r w:rsidDel="00000000" w:rsidR="00000000" w:rsidRPr="00000000">
        <w:rPr>
          <w:b w:val="1"/>
          <w:bCs w:val="1"/>
          <w:color w:val="0e101a"/>
          <w:sz w:val="28"/>
          <w:szCs w:val="28"/>
          <w:rtl w:val="0"/>
        </w:rPr>
        <w:t xml:space="preserve">Abstract</w:t>
      </w:r>
    </w:p>
    <w:p w:rsidR="00000000" w:rsidDel="00000000" w:rsidP="00000000" w:rsidRDefault="00000000" w:rsidRPr="00000000" w14:paraId="00000019">
      <w:pPr>
        <w:spacing w:line="480" w:lineRule="auto"/>
        <w:ind w:left="0" w:firstLine="720"/>
        <w:rPr>
          <w:color w:val="0e101a"/>
          <w:sz w:val="24"/>
          <w:szCs w:val="24"/>
        </w:rPr>
      </w:pPr>
      <w:r w:rsidDel="00000000" w:rsidR="00000000" w:rsidRPr="00000000">
        <w:rPr>
          <w:color w:val="0e101a"/>
          <w:sz w:val="24"/>
          <w:szCs w:val="24"/>
          <w:rtl w:val="0"/>
        </w:rPr>
        <w:t xml:space="preserve">This Data 404 project explores how we can predict healthcare access risk in the Affordable Care Act (ACA) Marketplace by looking at more than just insurance data. When insurers leave a marketplace, the effects impact real people through higher costs, fewer choices, and disruptions in care.</w:t>
      </w:r>
    </w:p>
    <w:p w:rsidR="00000000" w:rsidDel="00000000" w:rsidP="00000000" w:rsidRDefault="00000000" w:rsidRPr="00000000" w14:paraId="0000001A">
      <w:pPr>
        <w:spacing w:line="480" w:lineRule="auto"/>
        <w:ind w:left="0" w:firstLine="720"/>
        <w:rPr>
          <w:color w:val="0e101a"/>
          <w:sz w:val="24"/>
          <w:szCs w:val="24"/>
        </w:rPr>
      </w:pPr>
      <w:r w:rsidDel="00000000" w:rsidR="00000000" w:rsidRPr="00000000">
        <w:rPr>
          <w:color w:val="0e101a"/>
          <w:sz w:val="24"/>
          <w:szCs w:val="24"/>
          <w:rtl w:val="0"/>
        </w:rPr>
        <w:t xml:space="preserve">To better understand these risks, we use a multimodal approach that brings together insurer participation data (CMS), demographic and socioeconomic indicators (ACS), policy variables (KFF), and economic conditions (BLS). Instead of treating these inputs as isolated features, we organize them into distinct modalities and incorporate interaction terms to capture how these factors influence one another.</w:t>
      </w:r>
    </w:p>
    <w:p w:rsidR="00000000" w:rsidDel="00000000" w:rsidP="00000000" w:rsidRDefault="00000000" w:rsidRPr="00000000" w14:paraId="0000001B">
      <w:pPr>
        <w:spacing w:line="480" w:lineRule="auto"/>
        <w:ind w:firstLine="720"/>
        <w:rPr>
          <w:color w:val="0e101a"/>
          <w:sz w:val="24"/>
          <w:szCs w:val="24"/>
        </w:rPr>
      </w:pPr>
      <w:r w:rsidDel="00000000" w:rsidR="00000000" w:rsidRPr="00000000">
        <w:rPr>
          <w:color w:val="0e101a"/>
          <w:sz w:val="24"/>
          <w:szCs w:val="24"/>
          <w:rtl w:val="0"/>
        </w:rPr>
        <w:t xml:space="preserve">We implemented an early fusion modeling strategy. The modalities are integrated into a unified feature space and used to train classification models, including Logistic Regression, Random Forest, and Gradient Boosting. Results show how models that capture interactions across modalities perform better at identifying high-risk states.</w:t>
        <w:br w:type="textWrapping"/>
      </w:r>
    </w:p>
    <w:p w:rsidR="00000000" w:rsidDel="00000000" w:rsidP="00000000" w:rsidRDefault="00000000" w:rsidRPr="00000000" w14:paraId="0000001C">
      <w:pPr>
        <w:spacing w:line="480" w:lineRule="auto"/>
        <w:rPr>
          <w:b w:val="1"/>
          <w:bCs w:val="1"/>
          <w:color w:val="0e101a"/>
          <w:sz w:val="28"/>
          <w:szCs w:val="28"/>
        </w:rPr>
      </w:pPr>
      <w:r w:rsidDel="00000000" w:rsidR="00000000" w:rsidRPr="00000000">
        <w:rPr>
          <w:b w:val="1"/>
          <w:bCs w:val="1"/>
          <w:color w:val="0e101a"/>
          <w:sz w:val="28"/>
          <w:szCs w:val="28"/>
          <w:rtl w:val="0"/>
        </w:rPr>
        <w:t xml:space="preserve">C. Introduction</w:t>
      </w:r>
    </w:p>
    <w:p w:rsidR="00000000" w:rsidDel="00000000" w:rsidP="00000000" w:rsidRDefault="00000000" w:rsidRPr="00000000" w14:paraId="0000001D">
      <w:pPr>
        <w:spacing w:line="480" w:lineRule="auto"/>
        <w:ind w:firstLine="720"/>
        <w:rPr>
          <w:color w:val="0e101a"/>
          <w:sz w:val="24"/>
          <w:szCs w:val="24"/>
        </w:rPr>
      </w:pPr>
      <w:r w:rsidDel="00000000" w:rsidR="00000000" w:rsidRPr="00000000">
        <w:rPr>
          <w:color w:val="0e101a"/>
          <w:sz w:val="24"/>
          <w:szCs w:val="24"/>
          <w:rtl w:val="0"/>
        </w:rPr>
        <w:t xml:space="preserve">The ACA Marketplace was designed to make healthcare more accessible. However, its stability depends on the insurance decision to remain in the market. When insurers leave, fewer plans, higher premiums, and fewer options remain for families.</w:t>
      </w:r>
    </w:p>
    <w:p w:rsidR="00000000" w:rsidDel="00000000" w:rsidP="00000000" w:rsidRDefault="00000000" w:rsidRPr="00000000" w14:paraId="0000001E">
      <w:pPr>
        <w:spacing w:line="480" w:lineRule="auto"/>
        <w:ind w:firstLine="720"/>
        <w:rPr>
          <w:color w:val="0e101a"/>
          <w:sz w:val="24"/>
          <w:szCs w:val="24"/>
        </w:rPr>
      </w:pPr>
      <w:r w:rsidDel="00000000" w:rsidR="00000000" w:rsidRPr="00000000">
        <w:rPr>
          <w:color w:val="0e101a"/>
          <w:sz w:val="24"/>
          <w:szCs w:val="24"/>
          <w:rtl w:val="0"/>
        </w:rPr>
        <w:t xml:space="preserve">What makes this problem more complicated is that insurer exits do not happen in isolation. They are influenced by factors such as local economic conditions, state policies, and the characteristics of the population they serve. Right now, government reporting systems look at marketplace stability after changes occur. What is missing is the ability to analyze issues at a community level and see risk building ahead of time.</w:t>
      </w:r>
    </w:p>
    <w:p w:rsidR="00000000" w:rsidDel="00000000" w:rsidP="00000000" w:rsidRDefault="00000000" w:rsidRPr="00000000" w14:paraId="0000001F">
      <w:pPr>
        <w:spacing w:line="480" w:lineRule="auto"/>
        <w:ind w:firstLine="720"/>
        <w:rPr>
          <w:color w:val="0e101a"/>
          <w:sz w:val="24"/>
          <w:szCs w:val="24"/>
        </w:rPr>
      </w:pPr>
      <w:r w:rsidDel="00000000" w:rsidR="00000000" w:rsidRPr="00000000">
        <w:rPr>
          <w:color w:val="0e101a"/>
          <w:sz w:val="24"/>
          <w:szCs w:val="24"/>
          <w:rtl w:val="0"/>
        </w:rPr>
        <w:t xml:space="preserve">As outlined in the proposal, current approaches do not fully account for how different types of data interact to signal instability. This project focuses on:</w:t>
      </w:r>
    </w:p>
    <w:p w:rsidR="00000000" w:rsidDel="00000000" w:rsidP="00000000" w:rsidRDefault="00000000" w:rsidRPr="00000000" w14:paraId="00000020">
      <w:pPr>
        <w:numPr>
          <w:ilvl w:val="0"/>
          <w:numId w:val="7"/>
        </w:numPr>
        <w:spacing w:line="480" w:lineRule="auto"/>
        <w:ind w:left="1440" w:hanging="360"/>
        <w:rPr>
          <w:sz w:val="24"/>
          <w:szCs w:val="24"/>
        </w:rPr>
      </w:pPr>
      <w:r w:rsidDel="00000000" w:rsidR="00000000" w:rsidRPr="00000000">
        <w:rPr>
          <w:color w:val="0e101a"/>
          <w:sz w:val="24"/>
          <w:szCs w:val="24"/>
          <w:rtl w:val="0"/>
        </w:rPr>
        <w:t xml:space="preserve">Predicting where insurer exits are more likely to happen</w:t>
      </w:r>
    </w:p>
    <w:p w:rsidR="00000000" w:rsidDel="00000000" w:rsidP="00000000" w:rsidRDefault="00000000" w:rsidRPr="00000000" w14:paraId="00000021">
      <w:pPr>
        <w:numPr>
          <w:ilvl w:val="0"/>
          <w:numId w:val="7"/>
        </w:numPr>
        <w:spacing w:line="480" w:lineRule="auto"/>
        <w:ind w:left="1440" w:hanging="360"/>
        <w:rPr>
          <w:sz w:val="24"/>
          <w:szCs w:val="24"/>
        </w:rPr>
      </w:pPr>
      <w:r w:rsidDel="00000000" w:rsidR="00000000" w:rsidRPr="00000000">
        <w:rPr>
          <w:color w:val="0e101a"/>
          <w:sz w:val="24"/>
          <w:szCs w:val="24"/>
          <w:rtl w:val="0"/>
        </w:rPr>
        <w:t xml:space="preserve">Understanding how economic, demographic, and policy factors work together</w:t>
      </w:r>
    </w:p>
    <w:p w:rsidR="00000000" w:rsidDel="00000000" w:rsidP="00000000" w:rsidRDefault="00000000" w:rsidRPr="00000000" w14:paraId="00000022">
      <w:pPr>
        <w:numPr>
          <w:ilvl w:val="0"/>
          <w:numId w:val="7"/>
        </w:numPr>
        <w:spacing w:line="480" w:lineRule="auto"/>
        <w:ind w:left="1440" w:hanging="360"/>
        <w:rPr>
          <w:sz w:val="24"/>
          <w:szCs w:val="24"/>
        </w:rPr>
      </w:pPr>
      <w:r w:rsidDel="00000000" w:rsidR="00000000" w:rsidRPr="00000000">
        <w:rPr>
          <w:color w:val="0e101a"/>
          <w:sz w:val="24"/>
          <w:szCs w:val="24"/>
          <w:rtl w:val="0"/>
        </w:rPr>
        <w:t xml:space="preserve">Comparing models to see which ones handle this complexity best</w:t>
      </w:r>
    </w:p>
    <w:p w:rsidR="00000000" w:rsidDel="00000000" w:rsidP="00000000" w:rsidRDefault="00000000" w:rsidRPr="00000000" w14:paraId="00000023">
      <w:pPr>
        <w:numPr>
          <w:ilvl w:val="0"/>
          <w:numId w:val="7"/>
        </w:numPr>
        <w:spacing w:line="480" w:lineRule="auto"/>
        <w:ind w:left="1440" w:hanging="360"/>
        <w:rPr>
          <w:sz w:val="24"/>
          <w:szCs w:val="24"/>
        </w:rPr>
      </w:pPr>
      <w:r w:rsidDel="00000000" w:rsidR="00000000" w:rsidRPr="00000000">
        <w:rPr>
          <w:color w:val="0e101a"/>
          <w:sz w:val="24"/>
          <w:szCs w:val="24"/>
          <w:rtl w:val="0"/>
        </w:rPr>
        <w:t xml:space="preserve">Translating results into visuals that are easy to interpret</w:t>
        <w:br w:type="textWrapping"/>
      </w:r>
    </w:p>
    <w:p w:rsidR="00000000" w:rsidDel="00000000" w:rsidP="00000000" w:rsidRDefault="00000000" w:rsidRPr="00000000" w14:paraId="00000024">
      <w:pPr>
        <w:spacing w:line="480" w:lineRule="auto"/>
        <w:rPr>
          <w:b w:val="1"/>
          <w:bCs w:val="1"/>
          <w:color w:val="0e101a"/>
          <w:sz w:val="28"/>
          <w:szCs w:val="28"/>
        </w:rPr>
      </w:pPr>
      <w:r w:rsidDel="00000000" w:rsidR="00000000" w:rsidRPr="00000000">
        <w:rPr>
          <w:b w:val="1"/>
          <w:bCs w:val="1"/>
          <w:color w:val="0e101a"/>
          <w:sz w:val="28"/>
          <w:szCs w:val="28"/>
          <w:rtl w:val="0"/>
        </w:rPr>
        <w:t xml:space="preserve">D. Data Description</w:t>
      </w:r>
    </w:p>
    <w:p w:rsidR="00000000" w:rsidDel="00000000" w:rsidP="00000000" w:rsidRDefault="00000000" w:rsidRPr="00000000" w14:paraId="00000025">
      <w:pPr>
        <w:spacing w:line="480" w:lineRule="auto"/>
        <w:ind w:firstLine="720"/>
        <w:rPr>
          <w:color w:val="0e101a"/>
          <w:sz w:val="24"/>
          <w:szCs w:val="24"/>
        </w:rPr>
      </w:pPr>
      <w:r w:rsidDel="00000000" w:rsidR="00000000" w:rsidRPr="00000000">
        <w:rPr>
          <w:color w:val="0e101a"/>
          <w:sz w:val="24"/>
          <w:szCs w:val="24"/>
          <w:rtl w:val="0"/>
        </w:rPr>
        <w:t xml:space="preserve">Instead of relying on one dataset, we combined multiple sources to capture different aspects of marketplace behavior:</w:t>
      </w:r>
    </w:p>
    <w:p w:rsidR="00000000" w:rsidDel="00000000" w:rsidP="00000000" w:rsidRDefault="00000000" w:rsidRPr="00000000" w14:paraId="00000026">
      <w:pPr>
        <w:numPr>
          <w:ilvl w:val="0"/>
          <w:numId w:val="3"/>
        </w:numPr>
        <w:spacing w:line="480" w:lineRule="auto"/>
        <w:ind w:left="1440" w:hanging="360"/>
        <w:rPr>
          <w:sz w:val="24"/>
          <w:szCs w:val="24"/>
        </w:rPr>
      </w:pPr>
      <w:r w:rsidDel="00000000" w:rsidR="00000000" w:rsidRPr="00000000">
        <w:rPr>
          <w:color w:val="0e101a"/>
          <w:sz w:val="24"/>
          <w:szCs w:val="24"/>
          <w:rtl w:val="0"/>
        </w:rPr>
        <w:t xml:space="preserve">Centers for Medicare &amp; Medicaid Services (CMS): insurer participation, plan counts, enrollment</w:t>
      </w:r>
    </w:p>
    <w:p w:rsidR="00000000" w:rsidDel="00000000" w:rsidP="00000000" w:rsidRDefault="00000000" w:rsidRPr="00000000" w14:paraId="00000027">
      <w:pPr>
        <w:numPr>
          <w:ilvl w:val="0"/>
          <w:numId w:val="3"/>
        </w:numPr>
        <w:spacing w:line="480" w:lineRule="auto"/>
        <w:ind w:left="1440" w:hanging="360"/>
        <w:rPr>
          <w:sz w:val="24"/>
          <w:szCs w:val="24"/>
        </w:rPr>
      </w:pPr>
      <w:r w:rsidDel="00000000" w:rsidR="00000000" w:rsidRPr="00000000">
        <w:rPr>
          <w:color w:val="0e101a"/>
          <w:sz w:val="24"/>
          <w:szCs w:val="24"/>
          <w:rtl w:val="0"/>
        </w:rPr>
        <w:t xml:space="preserve">American Community Survey (ACS): income, poverty, uninsured rates</w:t>
      </w:r>
    </w:p>
    <w:p w:rsidR="00000000" w:rsidDel="00000000" w:rsidP="00000000" w:rsidRDefault="00000000" w:rsidRPr="00000000" w14:paraId="00000028">
      <w:pPr>
        <w:numPr>
          <w:ilvl w:val="0"/>
          <w:numId w:val="3"/>
        </w:numPr>
        <w:spacing w:line="480" w:lineRule="auto"/>
        <w:ind w:left="1440" w:hanging="360"/>
        <w:rPr>
          <w:sz w:val="24"/>
          <w:szCs w:val="24"/>
        </w:rPr>
      </w:pPr>
      <w:r w:rsidDel="00000000" w:rsidR="00000000" w:rsidRPr="00000000">
        <w:rPr>
          <w:color w:val="0e101a"/>
          <w:sz w:val="24"/>
          <w:szCs w:val="24"/>
          <w:rtl w:val="0"/>
        </w:rPr>
        <w:t xml:space="preserve">Kaiser Family Foundation (KFF): policy decisions like Medicaid expansion</w:t>
      </w:r>
    </w:p>
    <w:p w:rsidR="00000000" w:rsidDel="00000000" w:rsidP="00000000" w:rsidRDefault="00000000" w:rsidRPr="00000000" w14:paraId="00000029">
      <w:pPr>
        <w:numPr>
          <w:ilvl w:val="0"/>
          <w:numId w:val="3"/>
        </w:numPr>
        <w:spacing w:line="480" w:lineRule="auto"/>
        <w:ind w:left="1440" w:hanging="360"/>
        <w:rPr>
          <w:sz w:val="24"/>
          <w:szCs w:val="24"/>
        </w:rPr>
      </w:pPr>
      <w:r w:rsidDel="00000000" w:rsidR="00000000" w:rsidRPr="00000000">
        <w:rPr>
          <w:color w:val="0e101a"/>
          <w:sz w:val="24"/>
          <w:szCs w:val="24"/>
          <w:rtl w:val="0"/>
        </w:rPr>
        <w:t xml:space="preserve">Bureau of Labor Statistics (BLS): unemployment and economic stress</w:t>
        <w:br w:type="textWrapping"/>
      </w:r>
    </w:p>
    <w:p w:rsidR="00000000" w:rsidDel="00000000" w:rsidP="00000000" w:rsidRDefault="00000000" w:rsidRPr="00000000" w14:paraId="0000002A">
      <w:pPr>
        <w:spacing w:line="480" w:lineRule="auto"/>
        <w:rPr>
          <w:b w:val="1"/>
          <w:bCs w:val="1"/>
          <w:color w:val="0e101a"/>
          <w:sz w:val="28"/>
          <w:szCs w:val="28"/>
        </w:rPr>
      </w:pPr>
      <w:r w:rsidDel="00000000" w:rsidR="00000000" w:rsidRPr="00000000">
        <w:rPr>
          <w:b w:val="1"/>
          <w:bCs w:val="1"/>
          <w:color w:val="0e101a"/>
          <w:sz w:val="28"/>
          <w:szCs w:val="28"/>
          <w:rtl w:val="0"/>
        </w:rPr>
        <w:t xml:space="preserve">E. Methods</w:t>
      </w:r>
    </w:p>
    <w:p w:rsidR="00000000" w:rsidDel="00000000" w:rsidP="00000000" w:rsidRDefault="00000000" w:rsidRPr="00000000" w14:paraId="0000002B">
      <w:pPr>
        <w:spacing w:line="480" w:lineRule="auto"/>
        <w:ind w:firstLine="720"/>
        <w:rPr>
          <w:color w:val="0e101a"/>
          <w:sz w:val="24"/>
          <w:szCs w:val="24"/>
        </w:rPr>
      </w:pPr>
      <w:r w:rsidDel="00000000" w:rsidR="00000000" w:rsidRPr="00000000">
        <w:rPr>
          <w:color w:val="0e101a"/>
          <w:sz w:val="24"/>
          <w:szCs w:val="24"/>
          <w:rtl w:val="0"/>
        </w:rPr>
        <w:t xml:space="preserve">Rather than treating everything as just numbers in one table, we think about the data as different modalities:</w:t>
      </w:r>
    </w:p>
    <w:p w:rsidR="00000000" w:rsidDel="00000000" w:rsidP="00000000" w:rsidRDefault="00000000" w:rsidRPr="00000000" w14:paraId="0000002C">
      <w:pPr>
        <w:numPr>
          <w:ilvl w:val="0"/>
          <w:numId w:val="5"/>
        </w:numPr>
        <w:spacing w:line="480" w:lineRule="auto"/>
        <w:ind w:left="1440" w:hanging="360"/>
        <w:rPr>
          <w:sz w:val="24"/>
          <w:szCs w:val="24"/>
        </w:rPr>
      </w:pPr>
      <w:r w:rsidDel="00000000" w:rsidR="00000000" w:rsidRPr="00000000">
        <w:rPr>
          <w:color w:val="0e101a"/>
          <w:sz w:val="24"/>
          <w:szCs w:val="24"/>
          <w:rtl w:val="0"/>
        </w:rPr>
        <w:t xml:space="preserve">Market behavior (CMS)</w:t>
      </w:r>
    </w:p>
    <w:p w:rsidR="00000000" w:rsidDel="00000000" w:rsidP="00000000" w:rsidRDefault="00000000" w:rsidRPr="00000000" w14:paraId="0000002D">
      <w:pPr>
        <w:numPr>
          <w:ilvl w:val="0"/>
          <w:numId w:val="5"/>
        </w:numPr>
        <w:spacing w:line="480" w:lineRule="auto"/>
        <w:ind w:left="1440" w:hanging="360"/>
        <w:rPr>
          <w:sz w:val="24"/>
          <w:szCs w:val="24"/>
        </w:rPr>
      </w:pPr>
      <w:r w:rsidDel="00000000" w:rsidR="00000000" w:rsidRPr="00000000">
        <w:rPr>
          <w:color w:val="0e101a"/>
          <w:sz w:val="24"/>
          <w:szCs w:val="24"/>
          <w:rtl w:val="0"/>
        </w:rPr>
        <w:t xml:space="preserve">Population vulnerability (ACS)</w:t>
      </w:r>
    </w:p>
    <w:p w:rsidR="00000000" w:rsidDel="00000000" w:rsidP="00000000" w:rsidRDefault="00000000" w:rsidRPr="00000000" w14:paraId="0000002E">
      <w:pPr>
        <w:numPr>
          <w:ilvl w:val="0"/>
          <w:numId w:val="5"/>
        </w:numPr>
        <w:spacing w:line="480" w:lineRule="auto"/>
        <w:ind w:left="1440" w:hanging="360"/>
        <w:rPr>
          <w:sz w:val="24"/>
          <w:szCs w:val="24"/>
        </w:rPr>
      </w:pPr>
      <w:r w:rsidDel="00000000" w:rsidR="00000000" w:rsidRPr="00000000">
        <w:rPr>
          <w:color w:val="0e101a"/>
          <w:sz w:val="24"/>
          <w:szCs w:val="24"/>
          <w:rtl w:val="0"/>
        </w:rPr>
        <w:t xml:space="preserve">Policy environment (KFF)</w:t>
      </w:r>
    </w:p>
    <w:p w:rsidR="00000000" w:rsidDel="00000000" w:rsidP="00000000" w:rsidRDefault="00000000" w:rsidRPr="00000000" w14:paraId="0000002F">
      <w:pPr>
        <w:numPr>
          <w:ilvl w:val="0"/>
          <w:numId w:val="5"/>
        </w:numPr>
        <w:spacing w:line="480" w:lineRule="auto"/>
        <w:ind w:left="1440" w:hanging="360"/>
        <w:rPr>
          <w:sz w:val="24"/>
          <w:szCs w:val="24"/>
        </w:rPr>
      </w:pPr>
      <w:r w:rsidDel="00000000" w:rsidR="00000000" w:rsidRPr="00000000">
        <w:rPr>
          <w:color w:val="0e101a"/>
          <w:sz w:val="24"/>
          <w:szCs w:val="24"/>
          <w:rtl w:val="0"/>
        </w:rPr>
        <w:t xml:space="preserve">Economic pressure (BLS)</w:t>
      </w:r>
    </w:p>
    <w:p w:rsidR="00000000" w:rsidDel="00000000" w:rsidP="00000000" w:rsidRDefault="00000000" w:rsidRPr="00000000" w14:paraId="00000030">
      <w:pPr>
        <w:numPr>
          <w:ilvl w:val="0"/>
          <w:numId w:val="5"/>
        </w:numPr>
        <w:spacing w:line="480" w:lineRule="auto"/>
        <w:ind w:left="1440" w:hanging="360"/>
        <w:rPr>
          <w:sz w:val="24"/>
          <w:szCs w:val="24"/>
        </w:rPr>
      </w:pPr>
      <w:r w:rsidDel="00000000" w:rsidR="00000000" w:rsidRPr="00000000">
        <w:rPr>
          <w:color w:val="0e101a"/>
          <w:sz w:val="24"/>
          <w:szCs w:val="24"/>
          <w:rtl w:val="0"/>
        </w:rPr>
        <w:t xml:space="preserve">Time trends (year-over-year changes)</w:t>
      </w:r>
    </w:p>
    <w:p w:rsidR="00000000" w:rsidDel="00000000" w:rsidP="00000000" w:rsidRDefault="00000000" w:rsidRPr="00000000" w14:paraId="00000031">
      <w:pPr>
        <w:spacing w:line="480" w:lineRule="auto"/>
        <w:rPr>
          <w:color w:val="0e101a"/>
          <w:sz w:val="24"/>
          <w:szCs w:val="24"/>
        </w:rPr>
      </w:pPr>
      <w:r w:rsidDel="00000000" w:rsidR="00000000" w:rsidRPr="00000000">
        <w:rPr>
          <w:color w:val="0e101a"/>
          <w:sz w:val="24"/>
          <w:szCs w:val="24"/>
          <w:rtl w:val="0"/>
        </w:rPr>
        <w:t xml:space="preserve">Data Preparation</w:t>
      </w:r>
    </w:p>
    <w:p w:rsidR="00000000" w:rsidDel="00000000" w:rsidP="00000000" w:rsidRDefault="00000000" w:rsidRPr="00000000" w14:paraId="00000032">
      <w:pPr>
        <w:numPr>
          <w:ilvl w:val="0"/>
          <w:numId w:val="4"/>
        </w:numPr>
        <w:spacing w:line="480" w:lineRule="auto"/>
        <w:ind w:left="1440" w:hanging="360"/>
        <w:rPr>
          <w:sz w:val="24"/>
          <w:szCs w:val="24"/>
        </w:rPr>
      </w:pPr>
      <w:r w:rsidDel="00000000" w:rsidR="00000000" w:rsidRPr="00000000">
        <w:rPr>
          <w:color w:val="0e101a"/>
          <w:sz w:val="24"/>
          <w:szCs w:val="24"/>
          <w:rtl w:val="0"/>
        </w:rPr>
        <w:t xml:space="preserve">Missing values were handled and cleaned</w:t>
      </w:r>
    </w:p>
    <w:p w:rsidR="00000000" w:rsidDel="00000000" w:rsidP="00000000" w:rsidRDefault="00000000" w:rsidRPr="00000000" w14:paraId="00000033">
      <w:pPr>
        <w:numPr>
          <w:ilvl w:val="0"/>
          <w:numId w:val="4"/>
        </w:numPr>
        <w:spacing w:line="480" w:lineRule="auto"/>
        <w:ind w:left="1440" w:hanging="360"/>
        <w:rPr>
          <w:sz w:val="24"/>
          <w:szCs w:val="24"/>
        </w:rPr>
      </w:pPr>
      <w:r w:rsidDel="00000000" w:rsidR="00000000" w:rsidRPr="00000000">
        <w:rPr>
          <w:color w:val="0e101a"/>
          <w:sz w:val="24"/>
          <w:szCs w:val="24"/>
          <w:rtl w:val="0"/>
        </w:rPr>
        <w:t xml:space="preserve">Data was standardized across states and years</w:t>
      </w:r>
    </w:p>
    <w:p w:rsidR="00000000" w:rsidDel="00000000" w:rsidP="00000000" w:rsidRDefault="00000000" w:rsidRPr="00000000" w14:paraId="00000034">
      <w:pPr>
        <w:numPr>
          <w:ilvl w:val="0"/>
          <w:numId w:val="4"/>
        </w:numPr>
        <w:spacing w:line="480" w:lineRule="auto"/>
        <w:ind w:left="1440" w:hanging="360"/>
        <w:rPr>
          <w:sz w:val="24"/>
          <w:szCs w:val="24"/>
        </w:rPr>
      </w:pPr>
      <w:r w:rsidDel="00000000" w:rsidR="00000000" w:rsidRPr="00000000">
        <w:rPr>
          <w:color w:val="0e101a"/>
          <w:sz w:val="24"/>
          <w:szCs w:val="24"/>
          <w:rtl w:val="0"/>
        </w:rPr>
        <w:t xml:space="preserve">All datasets were merged into a state-year structure</w:t>
      </w:r>
      <w:r w:rsidDel="00000000" w:rsidR="00000000" w:rsidRPr="00000000">
        <w:rPr>
          <w:rtl w:val="0"/>
        </w:rPr>
      </w:r>
    </w:p>
    <w:p w:rsidR="00000000" w:rsidDel="00000000" w:rsidP="00000000" w:rsidRDefault="00000000" w:rsidRPr="00000000" w14:paraId="00000035">
      <w:pPr>
        <w:spacing w:line="480" w:lineRule="auto"/>
        <w:rPr>
          <w:color w:val="0e101a"/>
          <w:sz w:val="24"/>
          <w:szCs w:val="24"/>
        </w:rPr>
      </w:pPr>
      <w:r w:rsidDel="00000000" w:rsidR="00000000" w:rsidRPr="00000000">
        <w:rPr>
          <w:color w:val="0e101a"/>
          <w:sz w:val="24"/>
          <w:szCs w:val="24"/>
          <w:rtl w:val="0"/>
        </w:rPr>
        <w:t xml:space="preserve">We tested three main models:</w:t>
      </w:r>
    </w:p>
    <w:p w:rsidR="00000000" w:rsidDel="00000000" w:rsidP="00000000" w:rsidRDefault="00000000" w:rsidRPr="00000000" w14:paraId="00000036">
      <w:pPr>
        <w:numPr>
          <w:ilvl w:val="0"/>
          <w:numId w:val="1"/>
        </w:numPr>
        <w:spacing w:line="480" w:lineRule="auto"/>
        <w:ind w:left="1440" w:hanging="360"/>
        <w:rPr>
          <w:sz w:val="24"/>
          <w:szCs w:val="24"/>
        </w:rPr>
      </w:pPr>
      <w:r w:rsidDel="00000000" w:rsidR="00000000" w:rsidRPr="00000000">
        <w:rPr>
          <w:color w:val="0e101a"/>
          <w:sz w:val="24"/>
          <w:szCs w:val="24"/>
          <w:rtl w:val="0"/>
        </w:rPr>
        <w:t xml:space="preserve">Logistic Regression</w:t>
      </w:r>
    </w:p>
    <w:p w:rsidR="00000000" w:rsidDel="00000000" w:rsidP="00000000" w:rsidRDefault="00000000" w:rsidRPr="00000000" w14:paraId="00000037">
      <w:pPr>
        <w:numPr>
          <w:ilvl w:val="0"/>
          <w:numId w:val="1"/>
        </w:numPr>
        <w:spacing w:line="480" w:lineRule="auto"/>
        <w:ind w:left="1440" w:hanging="360"/>
        <w:rPr>
          <w:sz w:val="24"/>
          <w:szCs w:val="24"/>
        </w:rPr>
      </w:pPr>
      <w:r w:rsidDel="00000000" w:rsidR="00000000" w:rsidRPr="00000000">
        <w:rPr>
          <w:color w:val="0e101a"/>
          <w:sz w:val="24"/>
          <w:szCs w:val="24"/>
          <w:rtl w:val="0"/>
        </w:rPr>
        <w:t xml:space="preserve">Random Forest</w:t>
      </w:r>
    </w:p>
    <w:p w:rsidR="00000000" w:rsidDel="00000000" w:rsidP="00000000" w:rsidRDefault="00000000" w:rsidRPr="00000000" w14:paraId="00000038">
      <w:pPr>
        <w:numPr>
          <w:ilvl w:val="0"/>
          <w:numId w:val="1"/>
        </w:numPr>
        <w:spacing w:line="480" w:lineRule="auto"/>
        <w:ind w:left="1440" w:hanging="360"/>
        <w:rPr>
          <w:sz w:val="24"/>
          <w:szCs w:val="24"/>
        </w:rPr>
      </w:pPr>
      <w:r w:rsidDel="00000000" w:rsidR="00000000" w:rsidRPr="00000000">
        <w:rPr>
          <w:color w:val="0e101a"/>
          <w:sz w:val="24"/>
          <w:szCs w:val="24"/>
          <w:rtl w:val="0"/>
        </w:rPr>
        <w:t xml:space="preserve">Gradient Boosting</w:t>
        <w:br w:type="textWrapping"/>
      </w:r>
    </w:p>
    <w:p w:rsidR="00000000" w:rsidDel="00000000" w:rsidP="00000000" w:rsidRDefault="00000000" w:rsidRPr="00000000" w14:paraId="00000039">
      <w:pPr>
        <w:spacing w:line="480" w:lineRule="auto"/>
        <w:ind w:firstLine="720"/>
        <w:rPr>
          <w:color w:val="0e101a"/>
          <w:sz w:val="24"/>
          <w:szCs w:val="24"/>
        </w:rPr>
      </w:pPr>
      <w:r w:rsidDel="00000000" w:rsidR="00000000" w:rsidRPr="00000000">
        <w:rPr>
          <w:color w:val="0e101a"/>
          <w:sz w:val="24"/>
          <w:szCs w:val="24"/>
          <w:rtl w:val="0"/>
        </w:rPr>
        <w:t xml:space="preserve">We introduced interaction terms that capture how these different modalities influence one another. For example, economic stress combined with low insurer participation can increase the risk of marketplace instability. This tells us that healthcare access is not shaped by one factor alone. Access is based on overlapping conditions that disproportionately impact marginalized and underserved communities. This helps us to identify communities that may be vulnerable before disruptions occur and provide data to support more proactive policy decisions.</w:t>
      </w:r>
    </w:p>
    <w:p w:rsidR="00000000" w:rsidDel="00000000" w:rsidP="00000000" w:rsidRDefault="00000000" w:rsidRPr="00000000" w14:paraId="0000003A">
      <w:pPr>
        <w:spacing w:line="480" w:lineRule="auto"/>
        <w:ind w:firstLine="720"/>
        <w:rPr>
          <w:color w:val="0e101a"/>
          <w:sz w:val="24"/>
          <w:szCs w:val="24"/>
        </w:rPr>
      </w:pPr>
      <w:r w:rsidDel="00000000" w:rsidR="00000000" w:rsidRPr="00000000">
        <w:rPr>
          <w:color w:val="0e101a"/>
          <w:sz w:val="24"/>
          <w:szCs w:val="24"/>
          <w:rtl w:val="0"/>
        </w:rPr>
        <w:t xml:space="preserve">We designed the process to reflect how different modalities interact:</w:t>
      </w:r>
    </w:p>
    <w:p w:rsidR="00000000" w:rsidDel="00000000" w:rsidP="00000000" w:rsidRDefault="00000000" w:rsidRPr="00000000" w14:paraId="0000003B">
      <w:pPr>
        <w:numPr>
          <w:ilvl w:val="0"/>
          <w:numId w:val="6"/>
        </w:numPr>
        <w:spacing w:line="480" w:lineRule="auto"/>
        <w:ind w:left="1440" w:hanging="360"/>
        <w:rPr>
          <w:sz w:val="24"/>
          <w:szCs w:val="24"/>
        </w:rPr>
      </w:pPr>
      <w:r w:rsidDel="00000000" w:rsidR="00000000" w:rsidRPr="00000000">
        <w:rPr>
          <w:color w:val="0e101a"/>
          <w:sz w:val="24"/>
          <w:szCs w:val="24"/>
          <w:rtl w:val="0"/>
        </w:rPr>
        <w:t xml:space="preserve">Features were grouped based on data type (economic, policy, demographic, market)</w:t>
      </w:r>
    </w:p>
    <w:p w:rsidR="00000000" w:rsidDel="00000000" w:rsidP="00000000" w:rsidRDefault="00000000" w:rsidRPr="00000000" w14:paraId="0000003C">
      <w:pPr>
        <w:numPr>
          <w:ilvl w:val="0"/>
          <w:numId w:val="6"/>
        </w:numPr>
        <w:spacing w:line="480" w:lineRule="auto"/>
        <w:ind w:left="1440" w:hanging="360"/>
        <w:rPr>
          <w:sz w:val="24"/>
          <w:szCs w:val="24"/>
        </w:rPr>
      </w:pPr>
      <w:r w:rsidDel="00000000" w:rsidR="00000000" w:rsidRPr="00000000">
        <w:rPr>
          <w:color w:val="0e101a"/>
          <w:sz w:val="24"/>
          <w:szCs w:val="24"/>
          <w:rtl w:val="0"/>
        </w:rPr>
        <w:t xml:space="preserve">We engineered interaction features (e.g., economic stress, insurer participation)</w:t>
      </w:r>
    </w:p>
    <w:p w:rsidR="00000000" w:rsidDel="00000000" w:rsidP="00000000" w:rsidRDefault="00000000" w:rsidRPr="00000000" w14:paraId="0000003D">
      <w:pPr>
        <w:numPr>
          <w:ilvl w:val="0"/>
          <w:numId w:val="6"/>
        </w:numPr>
        <w:spacing w:line="480" w:lineRule="auto"/>
        <w:ind w:left="1440" w:hanging="360"/>
        <w:rPr>
          <w:sz w:val="24"/>
          <w:szCs w:val="24"/>
        </w:rPr>
      </w:pPr>
      <w:r w:rsidDel="00000000" w:rsidR="00000000" w:rsidRPr="00000000">
        <w:rPr>
          <w:color w:val="0e101a"/>
          <w:sz w:val="24"/>
          <w:szCs w:val="24"/>
          <w:rtl w:val="0"/>
        </w:rPr>
        <w:t xml:space="preserve">Time-based features were added to capture trend behavior</w:t>
        <w:br w:type="textWrapping"/>
      </w:r>
    </w:p>
    <w:p w:rsidR="00000000" w:rsidDel="00000000" w:rsidP="00000000" w:rsidRDefault="00000000" w:rsidRPr="00000000" w14:paraId="0000003E">
      <w:pPr>
        <w:spacing w:line="480" w:lineRule="auto"/>
        <w:ind w:firstLine="720"/>
        <w:rPr>
          <w:color w:val="0e101a"/>
          <w:sz w:val="24"/>
          <w:szCs w:val="24"/>
        </w:rPr>
      </w:pPr>
      <w:r w:rsidDel="00000000" w:rsidR="00000000" w:rsidRPr="00000000">
        <w:rPr>
          <w:color w:val="0e101a"/>
          <w:sz w:val="24"/>
          <w:szCs w:val="24"/>
          <w:rtl w:val="0"/>
        </w:rPr>
        <w:t xml:space="preserve">To make sure our results were reliable, we used a cross-validation approach. The data was split into five parts and the model was trained and tested multiple times across different combinations. For the classification models, we used stratified splits so that each fold maintained a balanced representation of the target classes. In addition to validating the models, we also tuned key hyperparameters to improve performance. We adjusted the number of trees in ensemble models and modified learning rates to control how the model learns. </w:t>
        <w:br w:type="textWrapping"/>
      </w:r>
    </w:p>
    <w:p w:rsidR="00000000" w:rsidDel="00000000" w:rsidP="00000000" w:rsidRDefault="00000000" w:rsidRPr="00000000" w14:paraId="0000003F">
      <w:pPr>
        <w:spacing w:line="480" w:lineRule="auto"/>
        <w:rPr>
          <w:b w:val="1"/>
          <w:bCs w:val="1"/>
          <w:color w:val="0e101a"/>
          <w:sz w:val="28"/>
          <w:szCs w:val="28"/>
        </w:rPr>
      </w:pPr>
      <w:r w:rsidDel="00000000" w:rsidR="00000000" w:rsidRPr="00000000">
        <w:rPr>
          <w:b w:val="1"/>
          <w:bCs w:val="1"/>
          <w:color w:val="0e101a"/>
          <w:sz w:val="28"/>
          <w:szCs w:val="28"/>
          <w:rtl w:val="0"/>
        </w:rPr>
        <w:t xml:space="preserve">F. Results</w:t>
      </w:r>
    </w:p>
    <w:p w:rsidR="00000000" w:rsidDel="00000000" w:rsidP="00000000" w:rsidRDefault="00000000" w:rsidRPr="00000000" w14:paraId="00000040">
      <w:pPr>
        <w:spacing w:line="480" w:lineRule="auto"/>
        <w:ind w:firstLine="720"/>
        <w:rPr>
          <w:color w:val="0e101a"/>
          <w:sz w:val="24"/>
          <w:szCs w:val="24"/>
        </w:rPr>
      </w:pPr>
      <w:r w:rsidDel="00000000" w:rsidR="00000000" w:rsidRPr="00000000">
        <w:rPr>
          <w:color w:val="0e101a"/>
          <w:sz w:val="24"/>
          <w:szCs w:val="24"/>
          <w:rtl w:val="0"/>
        </w:rPr>
        <w:t xml:space="preserve">When we compared model performance, Logistic Regression provided a reliable baseline. As we introduced more flexible models, we noticed some improvements. The Random Forest model increased predictive accuracy by capturing difficult relationships in the data. Gradient Boosting performed the best and delivered the highest level of predictive performance. </w:t>
      </w:r>
    </w:p>
    <w:p w:rsidR="00000000" w:rsidDel="00000000" w:rsidP="00000000" w:rsidRDefault="00000000" w:rsidRPr="00000000" w14:paraId="00000041">
      <w:pPr>
        <w:spacing w:line="480" w:lineRule="auto"/>
        <w:ind w:firstLine="720"/>
        <w:rPr>
          <w:b w:val="1"/>
          <w:bCs w:val="1"/>
          <w:color w:val="0e101a"/>
          <w:sz w:val="24"/>
          <w:szCs w:val="24"/>
        </w:rPr>
      </w:pPr>
      <w:r w:rsidDel="00000000" w:rsidR="00000000" w:rsidRPr="00000000">
        <w:rPr>
          <w:color w:val="0e101a"/>
          <w:sz w:val="24"/>
          <w:szCs w:val="24"/>
          <w:rtl w:val="0"/>
        </w:rPr>
        <w:t xml:space="preserve">For example, Logistic Regression achieved a ROC-AUC of approximately 0.85, compared to about 0.74 for a simpler Decision Tree model. In healthcare access, multiple factors work together at the same time. And models that are able to account for nonlinear patterns and interactions between variables tend to better reflect the challenges of real-world problems. </w:t>
      </w:r>
      <w:r w:rsidDel="00000000" w:rsidR="00000000" w:rsidRPr="00000000">
        <w:rPr>
          <w:rtl w:val="0"/>
        </w:rPr>
      </w:r>
    </w:p>
    <w:p w:rsidR="00000000" w:rsidDel="00000000" w:rsidP="00000000" w:rsidRDefault="00000000" w:rsidRPr="00000000" w14:paraId="00000042">
      <w:pPr>
        <w:spacing w:line="480" w:lineRule="auto"/>
        <w:ind w:firstLine="720"/>
        <w:rPr>
          <w:color w:val="0e101a"/>
          <w:sz w:val="24"/>
          <w:szCs w:val="24"/>
        </w:rPr>
      </w:pPr>
      <w:r w:rsidDel="00000000" w:rsidR="00000000" w:rsidRPr="00000000">
        <w:rPr>
          <w:color w:val="0e101a"/>
          <w:sz w:val="24"/>
          <w:szCs w:val="24"/>
          <w:rtl w:val="0"/>
        </w:rPr>
        <w:t xml:space="preserve">The dashboard visualizations show how risk appears across different dimensions. The risk map provides a geographic view of how marketplace instability is distributed across the U.S. The “Top 10 High-Risk States” visualization highlights where instability is most likely to occur. Risk trends over time show how risks can change from year to year, and whether conditions are improving or worsening. Lastly, the feature-versus-risk plot illustrates how certain factors (e.g., market share) are associated with increased risk. </w:t>
        <w:br w:type="textWrapping"/>
      </w:r>
    </w:p>
    <w:p w:rsidR="00000000" w:rsidDel="00000000" w:rsidP="00000000" w:rsidRDefault="00000000" w:rsidRPr="00000000" w14:paraId="00000043">
      <w:pPr>
        <w:spacing w:line="480" w:lineRule="auto"/>
        <w:rPr>
          <w:b w:val="1"/>
          <w:bCs w:val="1"/>
          <w:color w:val="0e101a"/>
          <w:sz w:val="28"/>
          <w:szCs w:val="28"/>
        </w:rPr>
      </w:pPr>
      <w:r w:rsidDel="00000000" w:rsidR="00000000" w:rsidRPr="00000000">
        <w:rPr>
          <w:b w:val="1"/>
          <w:bCs w:val="1"/>
          <w:color w:val="0e101a"/>
          <w:sz w:val="28"/>
          <w:szCs w:val="28"/>
          <w:rtl w:val="0"/>
        </w:rPr>
        <w:t xml:space="preserve">G. Explainability &amp; Interpretation</w:t>
      </w:r>
    </w:p>
    <w:p w:rsidR="00000000" w:rsidDel="00000000" w:rsidP="00000000" w:rsidRDefault="00000000" w:rsidRPr="00000000" w14:paraId="00000044">
      <w:pPr>
        <w:spacing w:line="480" w:lineRule="auto"/>
        <w:ind w:firstLine="720"/>
        <w:rPr>
          <w:color w:val="0e101a"/>
          <w:sz w:val="24"/>
          <w:szCs w:val="24"/>
        </w:rPr>
      </w:pPr>
      <w:r w:rsidDel="00000000" w:rsidR="00000000" w:rsidRPr="00000000">
        <w:rPr>
          <w:color w:val="0e101a"/>
          <w:sz w:val="24"/>
          <w:szCs w:val="24"/>
          <w:rtl w:val="0"/>
        </w:rPr>
        <w:t xml:space="preserve">To understand what drives marketplace instability, market concentration, unemployment rates, the differences in state-level policies help explain where and why risk is more likely to occur. Instability tends to emerge when multiple factors overlap. For example, communities with high economic stress might also experience limited insurer competition. When combined with certain policy environments, these conditions can increase the risk of disruption. </w:t>
        <w:br w:type="textWrapping"/>
      </w:r>
    </w:p>
    <w:p w:rsidR="00000000" w:rsidDel="00000000" w:rsidP="00000000" w:rsidRDefault="00000000" w:rsidRPr="00000000" w14:paraId="00000045">
      <w:pPr>
        <w:spacing w:line="480" w:lineRule="auto"/>
        <w:rPr>
          <w:b w:val="1"/>
          <w:bCs w:val="1"/>
          <w:color w:val="0e101a"/>
          <w:sz w:val="28"/>
          <w:szCs w:val="28"/>
        </w:rPr>
      </w:pPr>
      <w:r w:rsidDel="00000000" w:rsidR="00000000" w:rsidRPr="00000000">
        <w:rPr>
          <w:b w:val="1"/>
          <w:bCs w:val="1"/>
          <w:color w:val="0e101a"/>
          <w:sz w:val="28"/>
          <w:szCs w:val="28"/>
          <w:rtl w:val="0"/>
        </w:rPr>
        <w:t xml:space="preserve">H. Discussion</w:t>
      </w:r>
    </w:p>
    <w:p w:rsidR="00000000" w:rsidDel="00000000" w:rsidP="00000000" w:rsidRDefault="00000000" w:rsidRPr="00000000" w14:paraId="00000046">
      <w:pPr>
        <w:spacing w:line="480" w:lineRule="auto"/>
        <w:ind w:firstLine="720"/>
        <w:rPr>
          <w:color w:val="0e101a"/>
          <w:sz w:val="24"/>
          <w:szCs w:val="24"/>
        </w:rPr>
      </w:pPr>
      <w:r w:rsidDel="00000000" w:rsidR="00000000" w:rsidRPr="00000000">
        <w:rPr>
          <w:color w:val="0e101a"/>
          <w:sz w:val="24"/>
          <w:szCs w:val="24"/>
          <w:rtl w:val="0"/>
        </w:rPr>
        <w:t xml:space="preserve">A major strength of this project is its ability to bring together different types of data to understand the challenges of the healthcare system better. By combining economic, demographic, policy, and market data, the model captures patterns that would be missed if each dataset were analyzed in isolation. Plus, the use of clear visualizations helps translate technical results into observations that are easier to understand and communicate. </w:t>
        <w:br w:type="textWrapping"/>
        <w:tab/>
        <w:t xml:space="preserve">However, there are important limitations to consider. Using state-level data means that local differences within communities may not be fully captured, and the time range of the data may limit the ability to identify longer-term trends. Some policy variables are also simplified. It is important to recognize that socioeconomic data can reflect deeper structural inequalities and model predictions should be interpreted with care. The goal is not to label communities as “high risk,” but to use the analysis to better support them.</w:t>
        <w:br w:type="textWrapping"/>
        <w:tab/>
        <w:t xml:space="preserve">From an ethical perspective, it is important to remember that the goal is to predict outcomes and to prevent harm before it happens. These models should be used as tools for better decision-making, and not just to label certain communities as “high risk.” If used responsibly, these observations can help policymakers act earlier, give communities time to prepare for disruptions, and enable healthcare systems to respond more effectively. </w:t>
        <w:br w:type="textWrapping"/>
      </w:r>
    </w:p>
    <w:p w:rsidR="00000000" w:rsidDel="00000000" w:rsidP="00000000" w:rsidRDefault="00000000" w:rsidRPr="00000000" w14:paraId="00000047">
      <w:pPr>
        <w:spacing w:line="480" w:lineRule="auto"/>
        <w:rPr>
          <w:b w:val="1"/>
          <w:bCs w:val="1"/>
          <w:color w:val="0e101a"/>
          <w:sz w:val="28"/>
          <w:szCs w:val="28"/>
        </w:rPr>
      </w:pPr>
      <w:r w:rsidDel="00000000" w:rsidR="00000000" w:rsidRPr="00000000">
        <w:rPr>
          <w:b w:val="1"/>
          <w:bCs w:val="1"/>
          <w:color w:val="0e101a"/>
          <w:sz w:val="28"/>
          <w:szCs w:val="28"/>
          <w:rtl w:val="0"/>
        </w:rPr>
        <w:t xml:space="preserve">I. Conclusion</w:t>
      </w:r>
    </w:p>
    <w:p w:rsidR="00000000" w:rsidDel="00000000" w:rsidP="00000000" w:rsidRDefault="00000000" w:rsidRPr="00000000" w14:paraId="00000048">
      <w:pPr>
        <w:spacing w:line="480" w:lineRule="auto"/>
        <w:ind w:firstLine="720"/>
        <w:rPr>
          <w:color w:val="0e101a"/>
          <w:sz w:val="24"/>
          <w:szCs w:val="24"/>
        </w:rPr>
      </w:pPr>
      <w:r w:rsidDel="00000000" w:rsidR="00000000" w:rsidRPr="00000000">
        <w:rPr>
          <w:color w:val="0e101a"/>
          <w:sz w:val="24"/>
          <w:szCs w:val="24"/>
          <w:rtl w:val="0"/>
        </w:rPr>
        <w:t xml:space="preserve">This project tells a story of how bringing together different types of data can strengthen our ability to predict healthcare access risk. Rather than reacting to marketplace instability after it happens, this approach focuses on identifying early warning signs so that action can be taken sooner. At its core, this work is about people. By using data to better understand where and why disruptions may occur, we can help support communities that are often the most affected by changes in healthcare access. </w:t>
        <w:br w:type="textWrapping"/>
      </w:r>
    </w:p>
    <w:p w:rsidR="00000000" w:rsidDel="00000000" w:rsidP="00000000" w:rsidRDefault="00000000" w:rsidRPr="00000000" w14:paraId="00000049">
      <w:pPr>
        <w:spacing w:line="480" w:lineRule="auto"/>
        <w:ind w:firstLine="720"/>
        <w:rPr>
          <w:color w:val="0e101a"/>
          <w:sz w:val="24"/>
          <w:szCs w:val="24"/>
        </w:rPr>
      </w:pPr>
      <w:r w:rsidDel="00000000" w:rsidR="00000000" w:rsidRPr="00000000">
        <w:rPr>
          <w:color w:val="0e101a"/>
          <w:sz w:val="24"/>
          <w:szCs w:val="24"/>
          <w:rtl w:val="0"/>
        </w:rPr>
        <w:t xml:space="preserve">As students at an HBCU, this perspective is especially important to us. Many of the communities we come from and serve are directly impacted by these systems, and this project reflects a commitment to using data science for advocacy and impact. Looking ahead, there are several ways this work can continue to grow. </w:t>
        <w:br w:type="textWrapping"/>
        <w:tab/>
        <w:t xml:space="preserve">Future improvements could include incorporating county-level data to capture local conditions better, or integrating real-time updates to make predictions more responsive. There is also an opportunity to expand the modeling approach by exploring more advanced multimodal architectures that process different types of data separately before combining them. This would allow for a deeper understanding of how multiple factors interact over time. The ultimate goal is to build tools that predict risk and help create a better healthcare system by informing decisions that protect and support underserved communities.</w:t>
      </w:r>
    </w:p>
    <w:p w:rsidR="00000000" w:rsidDel="00000000" w:rsidP="00000000" w:rsidRDefault="00000000" w:rsidRPr="00000000" w14:paraId="0000004A">
      <w:pPr>
        <w:spacing w:line="480" w:lineRule="auto"/>
        <w:rPr>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480" w:lineRule="auto"/>
        <w:rPr>
          <w:sz w:val="24"/>
          <w:szCs w:val="24"/>
        </w:rPr>
      </w:pPr>
      <w:r w:rsidDel="00000000" w:rsidR="00000000" w:rsidRPr="00000000">
        <w:rPr>
          <w:b w:val="1"/>
          <w:bCs w:val="1"/>
          <w:sz w:val="24"/>
          <w:szCs w:val="24"/>
          <w:rtl w:val="0"/>
        </w:rPr>
        <w:t xml:space="preserve">Appendix A: Data Dictionary: </w:t>
      </w:r>
      <w:r w:rsidDel="00000000" w:rsidR="00000000" w:rsidRPr="00000000">
        <w:rPr>
          <w:sz w:val="24"/>
          <w:szCs w:val="24"/>
          <w:rtl w:val="0"/>
        </w:rPr>
        <w:t xml:space="preserve">The following table shows key variables used in the multimodal dataset. Variables are grouped by data source and reflect economic, demographic, policy, and market-based inputs used to model healthcare access risk.</w:t>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5.1180311401304"/>
        <w:gridCol w:w="2952.325464590658"/>
        <w:gridCol w:w="1400.9442491210448"/>
        <w:gridCol w:w="1259.9095931692616"/>
        <w:gridCol w:w="1231.702661978905"/>
        <w:tblGridChange w:id="0">
          <w:tblGrid>
            <w:gridCol w:w="2515.1180311401304"/>
            <w:gridCol w:w="2952.325464590658"/>
            <w:gridCol w:w="1400.9442491210448"/>
            <w:gridCol w:w="1259.9095931692616"/>
            <w:gridCol w:w="1231.702661978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Variable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Data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 state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Year of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2018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num_insurers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Number of insurers participating in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plan_count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Total number of available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enrollment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Total ACA marketplace enrollment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245,000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market_concentration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Measure of insurer dominance in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Derived (CMS)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0.65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poverty_rate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 of population below poverty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median_income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Median household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52,300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uninsured_rate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 of population without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population_size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Total state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10,500,000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unemployment_rate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State unemployment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6.1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labor_force_participation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 of working-age population employed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62.4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medicaid_expansion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Medicaid expansion status (0 = No, 1 =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state_marketplace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Type of marketplace (state/federal)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KFF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Federal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policy_index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Composite score of policy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Derived (KFF)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0.72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insurer_exit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Indicator of insurer exiting market (target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year_over_year_change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Change in insurer participation from previous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Derived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econ_market_interaction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Interaction: unemployment × number of insurers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Engineered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30.5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policy_demo_interaction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Interaction: policy × poverty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Engineered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12.7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risk_score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Predicted probability of marketplace instability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Model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0.78</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Appendix B: Model Performance Summary: </w:t>
      </w:r>
      <w:r w:rsidDel="00000000" w:rsidR="00000000" w:rsidRPr="00000000">
        <w:rPr>
          <w:sz w:val="24"/>
          <w:szCs w:val="24"/>
          <w:rtl w:val="0"/>
        </w:rPr>
        <w:t xml:space="preserve">The following table compares model performance across classification models used to predict insurer exit risk.</w:t>
      </w:r>
    </w:p>
    <w:p w:rsidR="00000000" w:rsidDel="00000000" w:rsidP="00000000" w:rsidRDefault="00000000" w:rsidRPr="00000000" w14:paraId="000000BB">
      <w:pPr>
        <w:rPr>
          <w:sz w:val="24"/>
          <w:szCs w:val="24"/>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380"/>
        <w:gridCol w:w="1455"/>
        <w:gridCol w:w="1080"/>
        <w:gridCol w:w="1455"/>
        <w:gridCol w:w="1395"/>
        <w:tblGridChange w:id="0">
          <w:tblGrid>
            <w:gridCol w:w="2145"/>
            <w:gridCol w:w="1380"/>
            <w:gridCol w:w="1455"/>
            <w:gridCol w:w="1080"/>
            <w:gridCol w:w="1455"/>
            <w:gridCol w:w="1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left"/>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left"/>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b w:val="1"/>
                <w:bCs w:val="1"/>
                <w:sz w:val="24"/>
                <w:szCs w:val="24"/>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b w:val="1"/>
                <w:bCs w:val="1"/>
                <w:sz w:val="24"/>
                <w:szCs w:val="24"/>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sz w:val="24"/>
                <w:szCs w:val="24"/>
              </w:rPr>
            </w:pPr>
            <w:r w:rsidDel="00000000" w:rsidR="00000000" w:rsidRPr="00000000">
              <w:rPr>
                <w:b w:val="1"/>
                <w:bCs w:val="1"/>
                <w:sz w:val="24"/>
                <w:szCs w:val="24"/>
                <w:rtl w:val="0"/>
              </w:rPr>
              <w:t xml:space="preserve">F1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sz w:val="24"/>
                <w:szCs w:val="24"/>
              </w:rPr>
            </w:pPr>
            <w:r w:rsidDel="00000000" w:rsidR="00000000" w:rsidRPr="00000000">
              <w:rPr>
                <w:b w:val="1"/>
                <w:bCs w:val="1"/>
                <w:sz w:val="24"/>
                <w:szCs w:val="24"/>
                <w:rtl w:val="0"/>
              </w:rPr>
              <w:t xml:space="preserve">ROC-AUC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0.82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0.76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0.77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0.85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0.72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0.71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0.74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0.82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0.89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Gradient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0.91</w:t>
            </w:r>
          </w:p>
        </w:tc>
      </w:tr>
    </w:tbl>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Appendix C: Hyperparameter Configuration: </w:t>
      </w:r>
      <w:r w:rsidDel="00000000" w:rsidR="00000000" w:rsidRPr="00000000">
        <w:rPr>
          <w:sz w:val="24"/>
          <w:szCs w:val="24"/>
          <w:rtl w:val="0"/>
        </w:rPr>
        <w:t xml:space="preserve">The following table outlines key hyperparameters used during model training and tuning.</w:t>
      </w:r>
    </w:p>
    <w:p w:rsidR="00000000" w:rsidDel="00000000" w:rsidP="00000000" w:rsidRDefault="00000000" w:rsidRPr="00000000" w14:paraId="000000DC">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tbl>
      <w:tblPr>
        <w:tblStyle w:val="Table3"/>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30"/>
        <w:gridCol w:w="2460"/>
        <w:tblGridChange w:id="0">
          <w:tblGrid>
            <w:gridCol w:w="2070"/>
            <w:gridCol w:w="2130"/>
            <w:gridCol w:w="2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left"/>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left"/>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left"/>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max_iter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max_depth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n_estimators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max_depth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Gradient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learning_rate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0.05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Gradient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n_estimators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zn25vftghbu" w:id="0"/>
      <w:bookmarkEnd w:id="0"/>
      <w:r w:rsidDel="00000000" w:rsidR="00000000" w:rsidRPr="00000000">
        <w:rPr>
          <w:b w:val="1"/>
          <w:bCs w:val="1"/>
          <w:color w:val="000000"/>
          <w:sz w:val="26"/>
          <w:szCs w:val="26"/>
          <w:rtl w:val="0"/>
        </w:rPr>
        <w:t xml:space="preserve">Appendix D: GitHub Repository</w:t>
      </w:r>
    </w:p>
    <w:p w:rsidR="00000000" w:rsidDel="00000000" w:rsidP="00000000" w:rsidRDefault="00000000" w:rsidRPr="00000000" w14:paraId="000000F4">
      <w:pPr>
        <w:spacing w:after="240" w:before="240" w:line="480" w:lineRule="auto"/>
        <w:rPr>
          <w:sz w:val="24"/>
          <w:szCs w:val="24"/>
        </w:rPr>
      </w:pPr>
      <w:r w:rsidDel="00000000" w:rsidR="00000000" w:rsidRPr="00000000">
        <w:rPr>
          <w:sz w:val="24"/>
          <w:szCs w:val="24"/>
          <w:rtl w:val="0"/>
        </w:rPr>
        <w:t xml:space="preserve">The full project is available in the GitHub repository below. This repository serves as the central location for collaboration, version control, and reproducibility of results.</w:t>
      </w:r>
    </w:p>
    <w:p w:rsidR="00000000" w:rsidDel="00000000" w:rsidP="00000000" w:rsidRDefault="00000000" w:rsidRPr="00000000" w14:paraId="000000F5">
      <w:pPr>
        <w:spacing w:after="240" w:before="240" w:lineRule="auto"/>
        <w:rPr>
          <w:color w:val="1155cc"/>
          <w:sz w:val="24"/>
          <w:szCs w:val="24"/>
          <w:u w:val="single"/>
        </w:rPr>
      </w:pPr>
      <w:r w:rsidDel="00000000" w:rsidR="00000000" w:rsidRPr="00000000">
        <w:rPr>
          <w:b w:val="1"/>
          <w:bCs w:val="1"/>
          <w:sz w:val="24"/>
          <w:szCs w:val="24"/>
          <w:rtl w:val="0"/>
        </w:rPr>
        <w:t xml:space="preserve">GitHub Link:</w:t>
        <w:br w:type="textWrapping"/>
      </w:r>
      <w:hyperlink r:id="rId6">
        <w:r w:rsidDel="00000000" w:rsidR="00000000" w:rsidRPr="00000000">
          <w:rPr>
            <w:color w:val="1155cc"/>
            <w:sz w:val="24"/>
            <w:szCs w:val="24"/>
            <w:u w:val="single"/>
            <w:rtl w:val="0"/>
          </w:rPr>
          <w:t xml:space="preserve">https://github.com/kayode-ddv/DATA404-Group-Project</w:t>
        </w:r>
      </w:hyperlink>
      <w:r w:rsidDel="00000000" w:rsidR="00000000" w:rsidRPr="00000000">
        <w:rPr>
          <w:rtl w:val="0"/>
        </w:rPr>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repository includes:</w:t>
      </w:r>
    </w:p>
    <w:p w:rsidR="00000000" w:rsidDel="00000000" w:rsidP="00000000" w:rsidRDefault="00000000" w:rsidRPr="00000000" w14:paraId="000000F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Data ingestion and cleaning scripts</w:t>
      </w:r>
    </w:p>
    <w:p w:rsidR="00000000" w:rsidDel="00000000" w:rsidP="00000000" w:rsidRDefault="00000000" w:rsidRPr="00000000" w14:paraId="000000F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Feature engineering and dataset construction</w:t>
      </w:r>
    </w:p>
    <w:p w:rsidR="00000000" w:rsidDel="00000000" w:rsidP="00000000" w:rsidRDefault="00000000" w:rsidRPr="00000000" w14:paraId="000000F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Model training and evaluation code</w:t>
      </w:r>
    </w:p>
    <w:p w:rsidR="00000000" w:rsidDel="00000000" w:rsidP="00000000" w:rsidRDefault="00000000" w:rsidRPr="00000000" w14:paraId="000000F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Visualization files and outputs</w:t>
      </w:r>
    </w:p>
    <w:p w:rsidR="00000000" w:rsidDel="00000000" w:rsidP="00000000" w:rsidRDefault="00000000" w:rsidRPr="00000000" w14:paraId="000000F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Documentation of the project workflow</w:t>
        <w:br w:type="textWrapping"/>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bkoodnrszh2h" w:id="1"/>
      <w:bookmarkEnd w:id="1"/>
      <w:r w:rsidDel="00000000" w:rsidR="00000000" w:rsidRPr="00000000">
        <w:rPr>
          <w:b w:val="1"/>
          <w:bCs w:val="1"/>
          <w:color w:val="000000"/>
          <w:sz w:val="26"/>
          <w:szCs w:val="26"/>
          <w:rtl w:val="0"/>
        </w:rPr>
        <w:t xml:space="preserve">Team Contributions</w:t>
      </w:r>
    </w:p>
    <w:p w:rsidR="00000000" w:rsidDel="00000000" w:rsidP="00000000" w:rsidRDefault="00000000" w:rsidRPr="00000000" w14:paraId="000000FD">
      <w:pPr>
        <w:spacing w:after="240" w:before="240" w:line="480" w:lineRule="auto"/>
        <w:ind w:firstLine="720"/>
        <w:rPr>
          <w:sz w:val="24"/>
          <w:szCs w:val="24"/>
        </w:rPr>
      </w:pPr>
      <w:r w:rsidDel="00000000" w:rsidR="00000000" w:rsidRPr="00000000">
        <w:rPr>
          <w:sz w:val="24"/>
          <w:szCs w:val="24"/>
          <w:rtl w:val="0"/>
        </w:rPr>
        <w:t xml:space="preserve">This project was a collaborative effort. Each team member contributed across different areas of the workflow. Kayode Dunkel Vance focused on data processing and engineering; collecting, cleaning, and merging datasets from multiple sources. Camryn Davis handled the model, including feature engineering, training machine learning models, and evaluating performance. </w:t>
      </w:r>
    </w:p>
    <w:p w:rsidR="00000000" w:rsidDel="00000000" w:rsidP="00000000" w:rsidRDefault="00000000" w:rsidRPr="00000000" w14:paraId="000000FE">
      <w:pPr>
        <w:spacing w:after="240" w:before="240" w:line="480" w:lineRule="auto"/>
        <w:ind w:firstLine="720"/>
        <w:rPr>
          <w:sz w:val="24"/>
          <w:szCs w:val="24"/>
        </w:rPr>
      </w:pPr>
      <w:r w:rsidDel="00000000" w:rsidR="00000000" w:rsidRPr="00000000">
        <w:rPr>
          <w:sz w:val="24"/>
          <w:szCs w:val="24"/>
          <w:rtl w:val="0"/>
        </w:rPr>
        <w:t xml:space="preserve">Gabriale McKinley was responsible for the data visualization portion. She created dashboards and visual outputs that helped translate our model results. Lastly, Parker Jessie focused on storytelling, explaining the technical analysis piece, and the writing of the final report. Each team member contributed to data preparation, model discussion, visualization review, and overall project development. </w:t>
      </w:r>
    </w:p>
    <w:p w:rsidR="00000000" w:rsidDel="00000000" w:rsidP="00000000" w:rsidRDefault="00000000" w:rsidRPr="00000000" w14:paraId="000000FF">
      <w:pPr>
        <w:spacing w:after="240" w:before="240" w:line="480" w:lineRule="auto"/>
        <w:ind w:left="0" w:firstLine="0"/>
        <w:jc w:val="center"/>
        <w:rPr>
          <w:b w:val="1"/>
          <w:bCs w:val="1"/>
          <w:sz w:val="36"/>
          <w:szCs w:val="36"/>
        </w:rPr>
      </w:pPr>
      <w:r w:rsidDel="00000000" w:rsidR="00000000" w:rsidRPr="00000000">
        <w:rPr>
          <w:rtl w:val="0"/>
        </w:rPr>
      </w:r>
    </w:p>
    <w:p w:rsidR="00000000" w:rsidDel="00000000" w:rsidP="00000000" w:rsidRDefault="00000000" w:rsidRPr="00000000" w14:paraId="00000100">
      <w:pPr>
        <w:spacing w:after="240" w:before="240" w:line="480" w:lineRule="auto"/>
        <w:ind w:left="0" w:firstLine="0"/>
        <w:jc w:val="center"/>
        <w:rPr>
          <w:b w:val="1"/>
          <w:bCs w:val="1"/>
          <w:sz w:val="36"/>
          <w:szCs w:val="36"/>
        </w:rPr>
      </w:pPr>
      <w:r w:rsidDel="00000000" w:rsidR="00000000" w:rsidRPr="00000000">
        <w:rPr>
          <w:b w:val="1"/>
          <w:bCs w:val="1"/>
          <w:sz w:val="36"/>
          <w:szCs w:val="36"/>
          <w:rtl w:val="0"/>
        </w:rPr>
        <w:t xml:space="preserve">END</w:t>
      </w:r>
    </w:p>
    <w:p w:rsidR="00000000" w:rsidDel="00000000" w:rsidP="00000000" w:rsidRDefault="00000000" w:rsidRPr="00000000" w14:paraId="00000101">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color w:val="0e10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ayode-ddv/DATA404-Group-Project"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