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CAPSTONE PROJECT</w:t>
      </w:r>
    </w:p>
    <w:p w:rsidR="00000000" w:rsidDel="00000000" w:rsidP="00000000" w:rsidRDefault="00000000" w:rsidRPr="00000000" w14:paraId="00000002">
      <w:pPr>
        <w:spacing w:after="160" w:line="259" w:lineRule="auto"/>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Education Technology</w:t>
      </w:r>
    </w:p>
    <w:p w:rsidR="00000000" w:rsidDel="00000000" w:rsidP="00000000" w:rsidRDefault="00000000" w:rsidRPr="00000000" w14:paraId="00000003">
      <w:pPr>
        <w:spacing w:after="16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learning has transformed modern education by making learning more accessible and flexible through technology. This project explores a digital learning dataset of 5,000 students across 10 regions, aged 17-40 years, to examine trends and patterns in student participation and education outcomes.</w:t>
      </w:r>
    </w:p>
    <w:p w:rsidR="00000000" w:rsidDel="00000000" w:rsidP="00000000" w:rsidRDefault="00000000" w:rsidRPr="00000000" w14:paraId="00000004">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Problem statement</w:t>
      </w:r>
    </w:p>
    <w:p w:rsidR="00000000" w:rsidDel="00000000" w:rsidP="00000000" w:rsidRDefault="00000000" w:rsidRPr="00000000" w14:paraId="00000005">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engagement.</w:t>
      </w:r>
    </w:p>
    <w:p w:rsidR="00000000" w:rsidDel="00000000" w:rsidP="00000000" w:rsidRDefault="00000000" w:rsidRPr="00000000" w14:paraId="00000006">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Difficulty tracking progress.</w:t>
      </w:r>
    </w:p>
    <w:p w:rsidR="00000000" w:rsidDel="00000000" w:rsidP="00000000" w:rsidRDefault="00000000" w:rsidRPr="00000000" w14:paraId="00000007">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content recommendation.</w:t>
      </w:r>
    </w:p>
    <w:p w:rsidR="00000000" w:rsidDel="00000000" w:rsidP="00000000" w:rsidRDefault="00000000" w:rsidRPr="00000000" w14:paraId="00000008">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59"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Objectives</w:t>
      </w:r>
    </w:p>
    <w:p w:rsidR="00000000" w:rsidDel="00000000" w:rsidP="00000000" w:rsidRDefault="00000000" w:rsidRPr="00000000" w14:paraId="0000000A">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Analyze student learning behavior using educational data.</w:t>
      </w:r>
    </w:p>
    <w:p w:rsidR="00000000" w:rsidDel="00000000" w:rsidP="00000000" w:rsidRDefault="00000000" w:rsidRPr="00000000" w14:paraId="0000000B">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Monitor student engagement through metrics such as login frequency, completed assignment, last activity days ago, forum posts counts, courses enrolled, dropout score, and completion rate.</w:t>
      </w:r>
    </w:p>
    <w:p w:rsidR="00000000" w:rsidDel="00000000" w:rsidP="00000000" w:rsidRDefault="00000000" w:rsidRPr="00000000" w14:paraId="0000000C">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patterns and factors contributing to student dropout.</w:t>
      </w:r>
    </w:p>
    <w:p w:rsidR="00000000" w:rsidDel="00000000" w:rsidP="00000000" w:rsidRDefault="00000000" w:rsidRPr="00000000" w14:paraId="0000000D">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Build interactive dashboard visualizing student performance and engagement trends.</w:t>
      </w:r>
    </w:p>
    <w:p w:rsidR="00000000" w:rsidDel="00000000" w:rsidP="00000000" w:rsidRDefault="00000000" w:rsidRPr="00000000" w14:paraId="0000000E">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Propose metrics to measure learning engagement.</w:t>
      </w:r>
    </w:p>
    <w:p w:rsidR="00000000" w:rsidDel="00000000" w:rsidP="00000000" w:rsidRDefault="00000000" w:rsidRPr="00000000" w14:paraId="0000000F">
      <w:pPr>
        <w:numPr>
          <w:ilvl w:val="0"/>
          <w:numId w:val="1"/>
        </w:numPr>
        <w:spacing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Support recommendation features with basic data insights.</w:t>
      </w:r>
    </w:p>
    <w:p w:rsidR="00000000" w:rsidDel="00000000" w:rsidP="00000000" w:rsidRDefault="00000000" w:rsidRPr="00000000" w14:paraId="00000010">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Style w:val="Heading2"/>
        <w:spacing w:after="0" w:before="4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Observations</w:t>
      </w:r>
    </w:p>
    <w:p w:rsidR="00000000" w:rsidDel="00000000" w:rsidP="00000000" w:rsidRDefault="00000000" w:rsidRPr="00000000" w14:paraId="00000012">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Active students contributed the majority of completed assignments (17,406), while at-risk (5,795) and dropped students (2,741).</w:t>
      </w:r>
    </w:p>
    <w:p w:rsidR="00000000" w:rsidDel="00000000" w:rsidP="00000000" w:rsidRDefault="00000000" w:rsidRPr="00000000" w14:paraId="00000013">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Active students recorded the highest forum activity (13,599 posts), at_risk (5,418) and dropped students (2,044).</w:t>
      </w:r>
    </w:p>
    <w:p w:rsidR="00000000" w:rsidDel="00000000" w:rsidP="00000000" w:rsidRDefault="00000000" w:rsidRPr="00000000" w14:paraId="00000014">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Active students logged in the most (11,362.48), followed by at-risk (4,500.50) and dropped students (1,406.12).</w:t>
      </w:r>
    </w:p>
    <w:p w:rsidR="00000000" w:rsidDel="00000000" w:rsidP="00000000" w:rsidRDefault="00000000" w:rsidRPr="00000000" w14:paraId="00000015">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Dropped students had the highest total for last activity days ago (17,748), indicating they had been inactive for the longest period. At-risk students followed with 15,007, while Active students had the lowest total (14,027), reflecting more recent engagement with the platform.</w:t>
      </w:r>
    </w:p>
    <w:p w:rsidR="00000000" w:rsidDel="00000000" w:rsidP="00000000" w:rsidRDefault="00000000" w:rsidRPr="00000000" w14:paraId="00000016">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There is a negative relationship between completion rate and dropout score. Students with higher completion rate tend to have lower dropout scores and are predominantly classified as active,  while students with lower completion rates generally have higher dropout scores and are more likely to be at risk or dropped.</w:t>
      </w:r>
    </w:p>
    <w:p w:rsidR="00000000" w:rsidDel="00000000" w:rsidP="00000000" w:rsidRDefault="00000000" w:rsidRPr="00000000" w14:paraId="00000017">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Age under 20 is the only group where dropouts (387) exceed active (339), age 25-29 has more at-risk (538) than active (526), age 20-24 has the highest volume of dropouts (575) despite being the largest group. Age 30+ is the most stable smallest gap between active and dropped.</w:t>
      </w:r>
    </w:p>
    <w:p w:rsidR="00000000" w:rsidDel="00000000" w:rsidP="00000000" w:rsidRDefault="00000000" w:rsidRPr="00000000" w14:paraId="00000018">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Student status is nearly evenly distributed across Active (34.08%), At-risk (33.26%), and Dropped (32.66%), showing balanced grouping but a high combined level of disengagement.</w:t>
      </w:r>
    </w:p>
    <w:p w:rsidR="00000000" w:rsidDel="00000000" w:rsidP="00000000" w:rsidRDefault="00000000" w:rsidRPr="00000000" w14:paraId="00000019">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Overall Insight</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engagement strongly predicts academic status and retention. Active students consistently show higher participation across all key behavioral indicators including assignments completed, forum activity, and login frequency, while at-risk and dropped students demonstrate progressively lower engagement and longer inactivity periods.</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a clear inverse relationship between engagement and dropout risk. As completion rates and interaction levels decrease, the likelihood of dropout increases. This pattern is most evident among students aged 20 to 24 and those under 20, where dropout levels are relatively high despite large population sizes.</w:t>
      </w:r>
    </w:p>
    <w:p w:rsidR="00000000" w:rsidDel="00000000" w:rsidP="00000000" w:rsidRDefault="00000000" w:rsidRPr="00000000" w14:paraId="0000001D">
      <w:pPr>
        <w:spacing w:after="240" w:before="240" w:lineRule="auto"/>
        <w:rPr>
          <w:rFonts w:ascii="Arial Black" w:cs="Arial Black" w:eastAsia="Arial Black" w:hAnsi="Arial Black"/>
          <w:sz w:val="26"/>
          <w:szCs w:val="26"/>
        </w:rPr>
      </w:pPr>
      <w:r w:rsidDel="00000000" w:rsidR="00000000" w:rsidRPr="00000000">
        <w:rPr>
          <w:rFonts w:ascii="Calibri" w:cs="Calibri" w:eastAsia="Calibri" w:hAnsi="Calibri"/>
          <w:sz w:val="24"/>
          <w:szCs w:val="24"/>
          <w:rtl w:val="0"/>
        </w:rPr>
        <w:t xml:space="preserve">Although the overall distribution across Active, At-risk, and Dropped students appears nearly balanced, the underlying behavioral data reveals a significant performance gap. This indicates that disengagement rather than group size is the primary driver of dropout risk and highlights the importance of early intervention focused on monitoring student activity and improving engagement.</w:t>
      </w:r>
      <w:r w:rsidDel="00000000" w:rsidR="00000000" w:rsidRPr="00000000">
        <w:rPr>
          <w:rtl w:val="0"/>
        </w:rPr>
      </w:r>
    </w:p>
    <w:p w:rsidR="00000000" w:rsidDel="00000000" w:rsidP="00000000" w:rsidRDefault="00000000" w:rsidRPr="00000000" w14:paraId="0000001E">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Recommendations</w:t>
      </w:r>
    </w:p>
    <w:p w:rsidR="00000000" w:rsidDel="00000000" w:rsidP="00000000" w:rsidRDefault="00000000" w:rsidRPr="00000000" w14:paraId="0000001F">
      <w:pPr>
        <w:numPr>
          <w:ilvl w:val="0"/>
          <w:numId w:val="2"/>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 an early warning system that tracks key engagement indicators such as login frequency, assignment completion, and forum participation to identify at risk students before dropout occurs.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Provide targeted intervention programs for at risk and low engagement students, including academic advising, mentorship, and structured follow up to improve consistency in participation.</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Introduce engagement boosting strategies such as discussion incentives, participation badges, and graded forum activities to encourage continuous interaction with the platform.</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Pay special attention to younger students, particularly those under 24, as they show higher dropout tendencies and may require additional academic and motivational support.</w:t>
      </w:r>
    </w:p>
    <w:p w:rsidR="00000000" w:rsidDel="00000000" w:rsidP="00000000" w:rsidRDefault="00000000" w:rsidRPr="00000000" w14:paraId="00000023">
      <w:pPr>
        <w:numPr>
          <w:ilvl w:val="0"/>
          <w:numId w:val="2"/>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 periodic engagement reports for instructors and administrators to monitor trends in real time and take corrective action quickly rather than after performance declines.</w:t>
      </w:r>
    </w:p>
    <w:p w:rsidR="00000000" w:rsidDel="00000000" w:rsidP="00000000" w:rsidRDefault="00000000" w:rsidRPr="00000000" w14:paraId="00000024">
      <w:pPr>
        <w:keepNext w:val="0"/>
        <w:keepLines w:val="0"/>
        <w:spacing w:before="2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w:t>
      </w:r>
    </w:p>
    <w:p w:rsidR="00000000" w:rsidDel="00000000" w:rsidP="00000000" w:rsidRDefault="00000000" w:rsidRPr="00000000" w14:paraId="000000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shows that student engagement is the strongest determinant of academic status and retention outcomes. Active students consistently demonstrate higher academic participation, while at risk and dropped students show significantly lower engagement across all key metrics. Although student status is nearly evenly distributed, behavioral patterns clearly distinguish successful learners from those at risk of disengagement. This indicates that dropout is not driven by group size but by sustained levels of interaction with the learning platform.</w:t>
      </w:r>
    </w:p>
    <w:p w:rsidR="00000000" w:rsidDel="00000000" w:rsidP="00000000" w:rsidRDefault="00000000" w:rsidRPr="00000000" w14:paraId="000000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improving early identification of disengaged students and strengthening engagement strategies will be critical to reducing dropout rates and improving student success.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