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 w:eastAsia="zh-CN"/>
        </w:rPr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pict>
          <v:shape id="_x0000_s1062" o:spid="_x0000_s1062" o:spt="202" type="#_x0000_t202" style="position:absolute;left:0pt;margin-left:-6.85pt;margin-top:6.4pt;height:194.95pt;width:424.3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color w:val="auto"/>
                      <w:sz w:val="80"/>
                    </w:rPr>
                  </w:pPr>
                  <w:bookmarkStart w:id="48" w:name="_Title#2688646731"/>
                  <w:r>
                    <w:rPr>
                      <w:rFonts w:hint="default"/>
                      <w:color w:val="auto"/>
                      <w:sz w:val="80"/>
                    </w:rPr>
                    <w:t>汽车租赁管理系统</w:t>
                  </w:r>
                </w:p>
                <w:p>
                  <w:pPr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r>
                    <w:rPr>
                      <w:rFonts w:hint="default"/>
                      <w:color w:val="auto"/>
                      <w:sz w:val="80"/>
                    </w:rPr>
                    <w:t>设计与分析</w:t>
                  </w:r>
                  <w:bookmarkEnd w:id="48"/>
                </w:p>
                <w:p>
                  <w:pPr>
                    <w:pStyle w:val="22"/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auto"/>
                      <w:sz w:val="80"/>
                      <w:lang w:val="zh-CN"/>
                    </w:rPr>
                  </w:pPr>
                  <w:bookmarkStart w:id="49" w:name="_Subtitle#2940527000"/>
                  <w:r>
                    <w:rPr>
                      <w:rFonts w:hint="default"/>
                      <w:color w:val="auto"/>
                      <w:sz w:val="40"/>
                    </w:rPr>
                    <w:t>Vehicle Rental Management System</w:t>
                  </w:r>
                  <w:bookmarkEnd w:id="49"/>
                </w:p>
              </w:txbxContent>
            </v:textbox>
          </v:shape>
        </w:pic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163195</wp:posOffset>
                </wp:positionV>
                <wp:extent cx="961390" cy="438785"/>
                <wp:effectExtent l="0" t="0" r="1016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1890" y="4900930"/>
                          <a:ext cx="96139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pt;margin-top:12.85pt;height:34.55pt;width:75.7pt;z-index:251667456;mso-width-relative:page;mso-height-relative:page;" fillcolor="#FFFFFF [3201]" filled="t" stroked="f" coordsize="21600,21600" o:gfxdata="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0jJQD1gAAAAkBAAAPAAAAAAAAAAEAIAAAACIAAABkcnMvZG93bnJldi54bWxQSwECFAAUAAAA&#10;CACHTuJAv56kYykCAABLBAAADgAAAAAAAAABACAAAAAlAQAAZHJzL2Uyb0RvYy54bWxQSwUGAAAA&#10;AAYABgBZAQAAw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175260</wp:posOffset>
                </wp:positionV>
                <wp:extent cx="3404235" cy="1643380"/>
                <wp:effectExtent l="0" t="0" r="57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5749290"/>
                          <a:ext cx="3404235" cy="164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13331378 周晓斌(组长)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12330099 海萨尔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left"/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13331119 李锴莹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45pt;margin-top:13.8pt;height:129.4pt;width:268.05pt;z-index:251666432;mso-width-relative:page;mso-height-relative:page;" fillcolor="#FFFFFF [3201]" filled="t" stroked="f" coordsize="21600,21600" o:gfxdata="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b2OKtUAAAAKAQAADwAAAAAAAAABACAAAAAiAAAAZHJzL2Rvd25yZXYueG1sUEsB&#10;AhQAFAAAAAgAh07iQC2JrqMxAgAATQ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13331378 周晓斌(组长)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12330099 海萨尔</w:t>
                      </w:r>
                    </w:p>
                    <w:p>
                      <w:pPr>
                        <w:ind w:left="420" w:leftChars="0" w:firstLine="420" w:firstLineChars="0"/>
                        <w:jc w:val="left"/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13331119 李锴莹</w:t>
                      </w:r>
                    </w:p>
                    <w:p>
                      <w:pPr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40640</wp:posOffset>
                </wp:positionV>
                <wp:extent cx="1240790" cy="276225"/>
                <wp:effectExtent l="0" t="0" r="1651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Due: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.1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05pt;margin-top:3.2pt;height:21.75pt;width:97.7pt;mso-wrap-distance-bottom:0pt;mso-wrap-distance-left:9pt;mso-wrap-distance-right:9pt;mso-wrap-distance-top:0pt;z-index:251668480;mso-width-relative:page;mso-height-relative:page;" fillcolor="#FFFFFF [3201]" filled="t" stroked="f" coordsize="21600,21600" o:gfxdata="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rGJbnV&#10;AAAACAEAAA8AAAAAAAAAAQAgAAAAIgAAAGRycy9kb3ducmV2LnhtbFBLAQIUABQAAAAIAIdO4kBz&#10;kb/8IwIAAEAEAAAOAAAAAAAAAAEAIAAAACQ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Due: 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6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.1</w:t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left="0" w:leftChars="0" w:right="0" w:rightChars="0" w:firstLine="0" w:firstLineChars="0"/>
        <w:jc w:val="both"/>
      </w:pPr>
    </w:p>
    <w:p>
      <w:pPr>
        <w:ind w:left="0" w:leftChars="0" w:right="0" w:rightChars="0" w:firstLine="0" w:firstLineChars="0"/>
        <w:jc w:val="both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修订历史记录</w:t>
      </w:r>
    </w:p>
    <w:p>
      <w:pPr/>
    </w:p>
    <w:tbl>
      <w:tblPr>
        <w:tblStyle w:val="21"/>
        <w:tblW w:w="55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825"/>
        <w:gridCol w:w="3032"/>
        <w:gridCol w:w="980"/>
      </w:tblGrid>
      <w:tr>
        <w:trPr>
          <w:trHeight w:val="309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日期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版本号</w:t>
            </w:r>
          </w:p>
        </w:tc>
        <w:tc>
          <w:tcPr>
            <w:tcW w:w="303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描述</w:t>
            </w:r>
          </w:p>
        </w:tc>
        <w:tc>
          <w:tcPr>
            <w:tcW w:w="980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修订者</w:t>
            </w:r>
          </w:p>
        </w:tc>
      </w:tr>
      <w:tr>
        <w:trPr>
          <w:trHeight w:val="284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1.0</w:t>
            </w:r>
          </w:p>
        </w:tc>
        <w:tc>
          <w:tcPr>
            <w:tcW w:w="303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问题陈述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3.3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1.1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补充用例图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  <w:tr>
        <w:trPr>
          <w:trHeight w:val="90" w:hRule="atLeast"/>
          <w:jc w:val="center"/>
        </w:trPr>
        <w:tc>
          <w:tcPr>
            <w:tcW w:w="676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4.10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1.2</w:t>
            </w:r>
          </w:p>
        </w:tc>
        <w:tc>
          <w:tcPr>
            <w:tcW w:w="3032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完善用例规约</w:t>
            </w:r>
          </w:p>
        </w:tc>
        <w:tc>
          <w:tcPr>
            <w:tcW w:w="980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周晓斌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目录</w:t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问题陈述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_Toc1281488706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_Toc885906911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待解决问题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_Toc885906911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_Toc1462494577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系统涉众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_Toc1462494577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_Toc475084124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需求分析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_Toc475084124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_Toc820994883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用例析取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_Toc820994883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_Toc1543578339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_Toc1543578339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_Toc341081992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查看用户的用例规约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_Toc341081992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_Toc906707558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_Toc906707558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_Toc117209584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评价交易的用例规约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_Toc117209584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_Toc503685435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_Toc503685435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_Toc1984067614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登记车辆的用例规约：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_Toc1984067614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_Toc86285407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补充规约说明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_Toc86285407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_Toc1298215075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.6.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术语表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_Toc1298215075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_Toc2024707845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_Toc2024707845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_Toc541380291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架构描述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_Toc541380291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_Toc1885857806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架构图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_Toc1885857806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_Toc1993171171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系统关键抽象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_Toc1993171171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_Toc1687191816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.4.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完善用例规约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_Toc1687191816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_Toc1578965712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t xml:space="preserve">.5.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描述分析机制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_Toc1578965712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_Toc1491455201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用例分析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_Toc1491455201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_Toc1776402326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_Toc1776402326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val="en-US"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_Toc1896615154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.1.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子系统和接口设计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_Toc1896615154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_Toc259185014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.2.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子系统内部流程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_Toc259185014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10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_Toc284135465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t xml:space="preserve">.3.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子系统内部设计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_Toc284135465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bCs/>
          <w:kern w:val="2"/>
          <w:szCs w:val="32"/>
          <w:lang w:eastAsia="zh-CN" w:bidi="ar-SA"/>
        </w:rPr>
        <w:fldChar w:fldCharType="end"/>
      </w:r>
    </w:p>
    <w:p>
      <w:pPr>
        <w:pStyle w:val="9"/>
        <w:tabs>
          <w:tab w:val="righ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instrText xml:space="preserve"> HYPERLINK \l _Toc667783655 </w:instrText>
      </w: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t xml:space="preserve">. 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部件设计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_Toc667783655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44"/>
          <w:szCs w:val="20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ascii="Times New Roman" w:hAnsi="Times New Roman" w:eastAsia="SimSun" w:cs="Times New Roman"/>
          <w:kern w:val="44"/>
          <w:szCs w:val="20"/>
          <w:lang w:val="en-US" w:eastAsia="zh-CN" w:bidi="ar-SA"/>
        </w:rPr>
        <w:fldChar w:fldCharType="end"/>
      </w:r>
    </w:p>
    <w:p>
      <w:pPr>
        <w:pStyle w:val="2"/>
        <w:ind w:left="425" w:leftChars="0" w:hanging="425" w:firstLineChars="0"/>
      </w:pPr>
      <w:bookmarkStart w:id="0" w:name="_Toc1281488706"/>
      <w:bookmarkStart w:id="1" w:name="_Toc1626299967"/>
      <w:bookmarkStart w:id="2" w:name="_Toc1643330545"/>
      <w:r>
        <w:t>问题陈述</w:t>
      </w:r>
      <w:bookmarkEnd w:id="0"/>
      <w:bookmarkEnd w:id="1"/>
      <w:bookmarkEnd w:id="2"/>
    </w:p>
    <w:p>
      <w:pPr>
        <w:pStyle w:val="3"/>
        <w:ind w:left="567" w:leftChars="0" w:hanging="567" w:firstLineChars="0"/>
      </w:pPr>
      <w:r>
        <w:t>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</w:pPr>
      <w:r>
        <w:t>随着居民收入水平的提高，大众对汽车消费的需求日益提高，因此本小组开发一个汽车租赁管理系统，为车主和租客提供交易信息和交易保障。</w:t>
      </w:r>
    </w:p>
    <w:p>
      <w:pPr>
        <w:pStyle w:val="3"/>
        <w:ind w:left="567" w:leftChars="0" w:hanging="567" w:firstLineChars="0"/>
      </w:pPr>
      <w:bookmarkStart w:id="3" w:name="_Toc1462494577"/>
      <w:bookmarkStart w:id="4" w:name="_Toc859686209"/>
      <w:r>
        <w:t>系统涉众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  <w:r>
        <w:t>本系统使用者分为管理员和一般用户，其对应的功能如下所示。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一般用户：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注册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查看用户：查看某个用户过去的交易记录。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评价交易：对参与的租赁</w:t>
      </w:r>
      <w:r>
        <w:t>交易</w:t>
      </w:r>
      <w:r>
        <w:t>进行评价。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登记车辆：将出租的车辆信息在平台上架并完善车辆信息。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处理</w:t>
      </w:r>
      <w:r>
        <w:t>订单：收到租车订单后决定接受与否。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提交订单：对心仪车辆的车主发出订单。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取消订单：取消已经下达的订单。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搜索车辆：查找合适条件的所有已登记汽车。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  <w:r>
        <w:t>平台管理者：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hanging="420" w:firstLineChars="0"/>
        <w:jc w:val="both"/>
        <w:textAlignment w:val="auto"/>
        <w:outlineLvl w:val="9"/>
      </w:pPr>
      <w:r>
        <w:t>审核身份：对所有入驻平台的用户进行身份审核。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336" w:lineRule="auto"/>
        <w:ind w:left="425" w:leftChars="0" w:right="0" w:rightChars="0" w:hanging="425" w:firstLineChars="0"/>
        <w:jc w:val="both"/>
        <w:textAlignment w:val="auto"/>
        <w:outlineLvl w:val="0"/>
      </w:pPr>
      <w:bookmarkStart w:id="5" w:name="_Toc475084124"/>
      <w:bookmarkStart w:id="6" w:name="_Toc1181721190"/>
      <w:bookmarkStart w:id="7" w:name="_Toc1445056771"/>
      <w:r>
        <w:t>需求分析</w:t>
      </w:r>
      <w:bookmarkEnd w:id="5"/>
      <w:bookmarkEnd w:id="6"/>
      <w:bookmarkEnd w:id="7"/>
    </w:p>
    <w:p>
      <w:pPr>
        <w:pStyle w:val="3"/>
        <w:ind w:left="567" w:leftChars="0" w:hanging="567" w:firstLineChars="0"/>
        <w:rPr>
          <w:lang w:eastAsia="zh-CN"/>
        </w:rPr>
      </w:pPr>
      <w:bookmarkStart w:id="8" w:name="_Toc820994883"/>
      <w:bookmarkStart w:id="9" w:name="_Toc1225345848"/>
      <w:r>
        <w:rPr>
          <w:lang w:val="en-US" w:eastAsia="zh-CN"/>
        </w:rPr>
        <w:t>用例</w:t>
      </w:r>
      <w:r>
        <w:rPr>
          <w:lang w:eastAsia="zh-CN"/>
        </w:rPr>
        <w:t>析取</w:t>
      </w:r>
      <w:bookmarkEnd w:id="8"/>
      <w:bookmarkEnd w:id="9"/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1195" cy="2639695"/>
            <wp:effectExtent l="0" t="0" r="1905" b="8255"/>
            <wp:docPr id="13" name="Picture 13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secase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  <w:r>
        <w:rPr>
          <w:lang w:eastAsia="zh-CN"/>
        </w:rPr>
        <w:t>图1-汽车租赁管理系统用例图</w:t>
      </w:r>
    </w:p>
    <w:p>
      <w:pPr>
        <w:pStyle w:val="3"/>
        <w:rPr>
          <w:lang w:eastAsia="zh-CN"/>
        </w:rPr>
      </w:pPr>
      <w:bookmarkStart w:id="10" w:name="_Toc1496341345"/>
      <w:bookmarkStart w:id="11" w:name="_Toc1543578339"/>
      <w:r>
        <w:rPr>
          <w:lang w:eastAsia="zh-CN"/>
        </w:rPr>
        <w:t>用例规约</w:t>
      </w:r>
      <w:bookmarkEnd w:id="10"/>
      <w:bookmarkEnd w:id="11"/>
    </w:p>
    <w:p>
      <w:pPr>
        <w:pStyle w:val="4"/>
        <w:ind w:left="709" w:leftChars="0" w:hanging="709" w:firstLineChars="0"/>
      </w:pPr>
      <w:bookmarkStart w:id="12" w:name="_Toc341081992"/>
      <w:bookmarkStart w:id="13" w:name="_Toc579061829"/>
      <w:r>
        <w:t>注册的用例规约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r>
        <w:t>建立一个个人账户。</w:t>
      </w:r>
    </w:p>
    <w:p>
      <w:pPr>
        <w:pStyle w:val="5"/>
        <w:ind w:left="850" w:leftChars="0" w:hanging="850" w:firstLineChars="0"/>
      </w:pPr>
      <w:r>
        <w:t>业务流程</w:t>
      </w:r>
    </w:p>
    <w:p>
      <w:r>
        <w:t>输入昵称，可用于登陆，不能包含空格和@字符，长度限制为6~20字符，不能与其他用户昵称重复。</w:t>
      </w:r>
    </w:p>
    <w:p>
      <w:r>
        <w:t>输入邮箱，可用于登陆，长度上限为40字符，用于激活账户，找回密码，不能与其他用户邮箱重复。</w:t>
      </w:r>
    </w:p>
    <w:p>
      <w:r>
        <w:t>输入密码，长度为6~18字符。</w:t>
      </w:r>
    </w:p>
    <w:p>
      <w:r>
        <w:t>输入确认密码，与上述密码相同。</w:t>
      </w:r>
    </w:p>
    <w:p>
      <w:r>
        <w:t>点击注册按钮</w:t>
      </w:r>
    </w:p>
    <w:p>
      <w:r>
        <w:t>注册成功。</w:t>
      </w:r>
    </w:p>
    <w:p>
      <w:r>
        <w:t>用户进入邮箱，点击收到的系统邮件，激活账户</w:t>
      </w:r>
    </w:p>
    <w:p>
      <w:r>
        <w:t>注册失败，页面给出错误信息。</w:t>
      </w:r>
    </w:p>
    <w:p>
      <w:pPr>
        <w:pStyle w:val="5"/>
        <w:ind w:left="850" w:leftChars="0" w:hanging="850" w:firstLineChars="0"/>
      </w:pPr>
      <w:r>
        <w:t>前置条件</w:t>
      </w:r>
    </w:p>
    <w:p>
      <w:r>
        <w:t>用户处于未登录状态</w:t>
      </w:r>
    </w:p>
    <w:p>
      <w:pPr>
        <w:pStyle w:val="5"/>
        <w:ind w:left="850" w:leftChars="0" w:hanging="850" w:firstLineChars="0"/>
      </w:pPr>
      <w:r>
        <w:t>后置条件</w:t>
      </w:r>
    </w:p>
    <w:p>
      <w:r>
        <w:t>注册成功后，以匿名用户身份跳转到网站首页。</w:t>
      </w:r>
    </w:p>
    <w:p>
      <w:r>
        <w:drawing>
          <wp:inline distT="0" distB="0" distL="114300" distR="114300">
            <wp:extent cx="2571115" cy="702310"/>
            <wp:effectExtent l="0" t="0" r="635" b="2540"/>
            <wp:docPr id="11" name="Picture 11" descr="register_succeed_str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egister_succeed_strang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注册失败后，停留在注册页面，保留之前填入的注册信息。</w:t>
      </w:r>
    </w:p>
    <w:p>
      <w:r>
        <w:drawing>
          <wp:inline distT="0" distB="0" distL="114300" distR="114300">
            <wp:extent cx="2460625" cy="1791335"/>
            <wp:effectExtent l="0" t="0" r="15875" b="18415"/>
            <wp:docPr id="1" name="Picture 1" descr="register_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ster_fai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登陆的用例规约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r>
        <w:t>以某个账号身份登入网站。</w:t>
      </w:r>
    </w:p>
    <w:p>
      <w:pPr>
        <w:pStyle w:val="5"/>
        <w:ind w:left="850" w:leftChars="0" w:hanging="850" w:firstLineChars="0"/>
      </w:pPr>
      <w:r>
        <w:t>业务流程</w:t>
      </w:r>
    </w:p>
    <w:p>
      <w:r>
        <w:t>用户输入账号(昵称或者邮箱)。</w:t>
      </w:r>
    </w:p>
    <w:p>
      <w:r>
        <w:t>用户输入密码。</w:t>
      </w:r>
    </w:p>
    <w:p>
      <w:r>
        <w:t>点击登入按钮。</w:t>
      </w:r>
    </w:p>
    <w:p>
      <w:r>
        <w:drawing>
          <wp:inline distT="0" distB="0" distL="114300" distR="114300">
            <wp:extent cx="2856865" cy="1114425"/>
            <wp:effectExtent l="0" t="0" r="635" b="9525"/>
            <wp:docPr id="8" name="Picture 8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成功登入账号。</w:t>
      </w:r>
    </w:p>
    <w:p>
      <w:r>
        <w:t>账号密码不匹配，登入失败。</w:t>
      </w:r>
    </w:p>
    <w:p>
      <w:r>
        <w:drawing>
          <wp:inline distT="0" distB="0" distL="114300" distR="114300">
            <wp:extent cx="2809875" cy="1169035"/>
            <wp:effectExtent l="0" t="0" r="9525" b="12065"/>
            <wp:docPr id="9" name="Picture 9" descr="login_fail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in_faile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账号未激活，登入失败。</w:t>
      </w:r>
    </w:p>
    <w:p>
      <w:r>
        <w:drawing>
          <wp:inline distT="0" distB="0" distL="114300" distR="114300">
            <wp:extent cx="2818765" cy="1289050"/>
            <wp:effectExtent l="0" t="0" r="635" b="6350"/>
            <wp:docPr id="10" name="Picture 10" descr="login_fai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n_failed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850" w:leftChars="0" w:hanging="850" w:firstLineChars="0"/>
      </w:pPr>
      <w:r>
        <w:t>前置条件</w:t>
      </w:r>
    </w:p>
    <w:p>
      <w:r>
        <w:t>未登录用户。</w:t>
      </w:r>
    </w:p>
    <w:p>
      <w:pPr>
        <w:pStyle w:val="5"/>
        <w:ind w:left="850" w:leftChars="0" w:hanging="850" w:firstLineChars="0"/>
      </w:pPr>
      <w:r>
        <w:t>后置条件</w:t>
      </w:r>
    </w:p>
    <w:p>
      <w:r>
        <w:t>用户登入成功后，以登入用户身份跳转到网站首页。</w:t>
      </w:r>
    </w:p>
    <w:p>
      <w:r>
        <w:drawing>
          <wp:inline distT="0" distB="0" distL="114300" distR="114300">
            <wp:extent cx="2628265" cy="834390"/>
            <wp:effectExtent l="0" t="0" r="635" b="3810"/>
            <wp:docPr id="12" name="Picture 12" descr="register_succ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gister_succe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登入失败后，停留在登入页面。</w:t>
      </w:r>
    </w:p>
    <w:p>
      <w:pPr>
        <w:pStyle w:val="4"/>
        <w:ind w:left="709" w:leftChars="0" w:hanging="709" w:firstLineChars="0"/>
      </w:pPr>
      <w:r>
        <w:t>查看用户的用例规约</w:t>
      </w:r>
      <w:bookmarkEnd w:id="12"/>
      <w:bookmarkEnd w:id="13"/>
    </w:p>
    <w:p>
      <w:pPr>
        <w:pStyle w:val="5"/>
        <w:ind w:left="850" w:leftChars="0" w:hanging="850" w:firstLineChars="0"/>
      </w:pPr>
      <w:r>
        <w:t>功能描述</w:t>
      </w:r>
    </w:p>
    <w:p>
      <w:r>
        <w:t>查看某个用户的个人账号信息。</w:t>
      </w:r>
    </w:p>
    <w:p>
      <w:pPr>
        <w:pStyle w:val="5"/>
        <w:ind w:left="850" w:leftChars="0" w:hanging="850" w:firstLineChars="0"/>
      </w:pPr>
      <w:r>
        <w:t>业务流程</w:t>
      </w:r>
    </w:p>
    <w:p>
      <w:r>
        <w:t>点击用户名字。</w:t>
      </w:r>
    </w:p>
    <w:p>
      <w:r>
        <w:t>跳转到用户信息的个人页面，包含账号，邮箱，手机号码，所在地，</w:t>
      </w:r>
      <w:bookmarkStart w:id="50" w:name="_GoBack"/>
      <w:bookmarkEnd w:id="50"/>
      <w:r>
        <w:t>出租车辆offer，过去完成的租赁交易。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bookmarkStart w:id="14" w:name="_Toc906707558"/>
      <w:bookmarkStart w:id="15" w:name="_Toc2111252760"/>
      <w:r>
        <w:t>评价交易的用例规约</w:t>
      </w:r>
      <w:bookmarkEnd w:id="14"/>
      <w:bookmarkEnd w:id="15"/>
    </w:p>
    <w:p>
      <w:pPr>
        <w:pStyle w:val="5"/>
        <w:ind w:left="850" w:leftChars="0" w:hanging="850" w:firstLineChars="0"/>
      </w:pPr>
      <w:r>
        <w:t>功能描述</w:t>
      </w:r>
    </w:p>
    <w:p>
      <w:pPr>
        <w:pStyle w:val="5"/>
        <w:ind w:left="850" w:leftChars="0" w:hanging="850" w:firstLineChars="0"/>
      </w:pPr>
      <w:r>
        <w:t>业务流程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bookmarkStart w:id="16" w:name="_Toc503685435"/>
      <w:bookmarkStart w:id="17" w:name="_Toc1054145953"/>
      <w:r>
        <w:t>登记车辆的用例规约</w:t>
      </w:r>
      <w:bookmarkEnd w:id="16"/>
      <w:bookmarkEnd w:id="17"/>
    </w:p>
    <w:p>
      <w:pPr>
        <w:pStyle w:val="5"/>
        <w:ind w:left="850" w:leftChars="0" w:hanging="850" w:firstLineChars="0"/>
      </w:pPr>
      <w:r>
        <w:t>功能描述</w:t>
      </w:r>
    </w:p>
    <w:p>
      <w:pPr>
        <w:pStyle w:val="5"/>
        <w:ind w:left="850" w:leftChars="0" w:hanging="850" w:firstLineChars="0"/>
      </w:pPr>
      <w:r>
        <w:t>业务流程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处理订单</w:t>
      </w:r>
      <w:r>
        <w:t>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>
        <w:pStyle w:val="5"/>
        <w:ind w:left="850" w:leftChars="0" w:hanging="850" w:firstLineChars="0"/>
      </w:pPr>
      <w:r>
        <w:t>业务流程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提交订单</w:t>
      </w:r>
      <w:r>
        <w:t>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>
        <w:pStyle w:val="5"/>
        <w:ind w:left="850" w:leftChars="0" w:hanging="850" w:firstLineChars="0"/>
      </w:pPr>
      <w:r>
        <w:t>业务流程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取消订单</w:t>
      </w:r>
      <w:r>
        <w:t>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>
        <w:pStyle w:val="5"/>
        <w:ind w:left="850" w:leftChars="0" w:hanging="850" w:firstLineChars="0"/>
      </w:pPr>
      <w:r>
        <w:t>业务流程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>
      <w:pPr>
        <w:pStyle w:val="4"/>
      </w:pPr>
      <w:r>
        <w:t>搜索车辆</w:t>
      </w:r>
      <w:r>
        <w:t>的用例规约</w:t>
      </w:r>
    </w:p>
    <w:p>
      <w:pPr>
        <w:pStyle w:val="5"/>
        <w:ind w:left="850" w:leftChars="0" w:hanging="850" w:firstLineChars="0"/>
      </w:pPr>
      <w:r>
        <w:t>功能描述</w:t>
      </w:r>
    </w:p>
    <w:p>
      <w:pPr>
        <w:pStyle w:val="5"/>
        <w:ind w:left="850" w:leftChars="0" w:hanging="850" w:firstLineChars="0"/>
      </w:pPr>
      <w:r>
        <w:t>业务流程</w:t>
      </w:r>
    </w:p>
    <w:p>
      <w:pPr>
        <w:pStyle w:val="5"/>
        <w:ind w:left="850" w:leftChars="0" w:hanging="850" w:firstLineChars="0"/>
      </w:pPr>
      <w:r>
        <w:t>前置条件</w:t>
      </w:r>
    </w:p>
    <w:p>
      <w:pPr>
        <w:pStyle w:val="5"/>
        <w:ind w:left="850" w:leftChars="0" w:hanging="850" w:firstLineChars="0"/>
      </w:pPr>
      <w:r>
        <w:t>后置条件</w:t>
      </w:r>
    </w:p>
    <w:p/>
    <w:p>
      <w:pPr>
        <w:pStyle w:val="3"/>
        <w:ind w:left="567" w:leftChars="0" w:hanging="567" w:firstLineChars="0"/>
      </w:pPr>
      <w:bookmarkStart w:id="18" w:name="_Toc86285407"/>
      <w:bookmarkStart w:id="19" w:name="_Toc207446965"/>
      <w:r>
        <w:t>补充规约说明</w:t>
      </w:r>
      <w:bookmarkEnd w:id="18"/>
      <w:bookmarkEnd w:id="19"/>
    </w:p>
    <w:p>
      <w:pPr>
        <w:pStyle w:val="3"/>
        <w:ind w:left="567" w:leftChars="0" w:hanging="567" w:firstLineChars="0"/>
      </w:pPr>
      <w:bookmarkStart w:id="20" w:name="_Toc1395227945"/>
      <w:bookmarkStart w:id="21" w:name="_Toc1298215075"/>
      <w:r>
        <w:t>术语表</w:t>
      </w:r>
      <w:bookmarkEnd w:id="20"/>
      <w:bookmarkEnd w:id="21"/>
    </w:p>
    <w:p>
      <w:pPr>
        <w:pStyle w:val="2"/>
        <w:ind w:left="425" w:leftChars="0" w:hanging="425" w:firstLineChars="0"/>
      </w:pPr>
      <w:bookmarkStart w:id="22" w:name="_Toc900467540"/>
      <w:bookmarkStart w:id="23" w:name="_Toc2024707845"/>
      <w:bookmarkStart w:id="24" w:name="_Toc1691471554"/>
      <w:r>
        <w:t>架构设计</w:t>
      </w:r>
      <w:bookmarkEnd w:id="22"/>
      <w:bookmarkEnd w:id="23"/>
      <w:bookmarkEnd w:id="24"/>
    </w:p>
    <w:p>
      <w:pPr>
        <w:pStyle w:val="3"/>
        <w:ind w:left="567" w:leftChars="0" w:hanging="567" w:firstLineChars="0"/>
      </w:pPr>
      <w:bookmarkStart w:id="25" w:name="_Toc541380291"/>
      <w:bookmarkStart w:id="26" w:name="_Toc324656550"/>
      <w:r>
        <w:t>架构描述</w:t>
      </w:r>
      <w:bookmarkEnd w:id="25"/>
      <w:bookmarkEnd w:id="26"/>
    </w:p>
    <w:p>
      <w:pPr>
        <w:pStyle w:val="3"/>
        <w:ind w:left="567" w:leftChars="0" w:hanging="567" w:firstLineChars="0"/>
      </w:pPr>
      <w:bookmarkStart w:id="27" w:name="_Toc1898913381"/>
      <w:bookmarkStart w:id="28" w:name="_Toc1885857806"/>
      <w:r>
        <w:t>架构图</w:t>
      </w:r>
      <w:bookmarkEnd w:id="27"/>
      <w:bookmarkEnd w:id="28"/>
    </w:p>
    <w:p>
      <w:pPr>
        <w:pStyle w:val="3"/>
        <w:ind w:left="567" w:leftChars="0" w:hanging="567" w:firstLineChars="0"/>
      </w:pPr>
      <w:bookmarkStart w:id="29" w:name="_Toc1993171171"/>
      <w:bookmarkStart w:id="30" w:name="_Toc1528055520"/>
      <w:r>
        <w:t>系统关键抽象</w:t>
      </w:r>
      <w:bookmarkEnd w:id="29"/>
      <w:bookmarkEnd w:id="30"/>
    </w:p>
    <w:p>
      <w:pPr>
        <w:pStyle w:val="3"/>
        <w:ind w:left="567" w:leftChars="0" w:hanging="567" w:firstLineChars="0"/>
      </w:pPr>
      <w:bookmarkStart w:id="31" w:name="_Toc410941957"/>
      <w:bookmarkStart w:id="32" w:name="_Toc1687191816"/>
      <w:r>
        <w:t>完善用例规约</w:t>
      </w:r>
      <w:bookmarkEnd w:id="31"/>
      <w:bookmarkEnd w:id="32"/>
    </w:p>
    <w:p>
      <w:pPr>
        <w:pStyle w:val="3"/>
        <w:ind w:left="567" w:leftChars="0" w:hanging="567" w:firstLineChars="0"/>
      </w:pPr>
      <w:bookmarkStart w:id="33" w:name="_Toc1578965712"/>
      <w:bookmarkStart w:id="34" w:name="_Toc1049644808"/>
      <w:r>
        <w:t>描述分析机制</w:t>
      </w:r>
      <w:bookmarkEnd w:id="33"/>
      <w:bookmarkEnd w:id="34"/>
    </w:p>
    <w:p>
      <w:pPr>
        <w:pStyle w:val="2"/>
      </w:pPr>
      <w:bookmarkStart w:id="35" w:name="_Toc1405279717"/>
      <w:bookmarkStart w:id="36" w:name="_Toc1491455201"/>
      <w:r>
        <w:t>用例分析</w:t>
      </w:r>
      <w:bookmarkEnd w:id="35"/>
      <w:bookmarkEnd w:id="36"/>
    </w:p>
    <w:p>
      <w:pPr>
        <w:pStyle w:val="2"/>
        <w:ind w:left="425" w:leftChars="0" w:hanging="425" w:firstLineChars="0"/>
      </w:pPr>
      <w:bookmarkStart w:id="37" w:name="_Toc952322248"/>
      <w:bookmarkStart w:id="38" w:name="_Toc18187364"/>
      <w:bookmarkStart w:id="39" w:name="_Toc1776402326"/>
      <w:r>
        <w:t>子系统设计</w:t>
      </w:r>
      <w:bookmarkEnd w:id="37"/>
      <w:bookmarkEnd w:id="38"/>
      <w:bookmarkEnd w:id="39"/>
    </w:p>
    <w:p>
      <w:pPr>
        <w:pStyle w:val="3"/>
      </w:pPr>
      <w:bookmarkStart w:id="40" w:name="_Toc1896615154"/>
      <w:bookmarkStart w:id="41" w:name="_Toc788018967"/>
      <w:r>
        <w:t>子系统和接口设计</w:t>
      </w:r>
      <w:bookmarkEnd w:id="40"/>
      <w:bookmarkEnd w:id="41"/>
    </w:p>
    <w:p>
      <w:pPr>
        <w:pStyle w:val="3"/>
      </w:pPr>
      <w:bookmarkStart w:id="42" w:name="_Toc259185014"/>
      <w:bookmarkStart w:id="43" w:name="_Toc1250967241"/>
      <w:r>
        <w:t>子系统内部流程</w:t>
      </w:r>
      <w:bookmarkEnd w:id="42"/>
      <w:bookmarkEnd w:id="43"/>
    </w:p>
    <w:p>
      <w:pPr>
        <w:pStyle w:val="3"/>
      </w:pPr>
      <w:bookmarkStart w:id="44" w:name="_Toc284135465"/>
      <w:bookmarkStart w:id="45" w:name="_Toc492030417"/>
      <w:r>
        <w:t>子系统内部设计</w:t>
      </w:r>
      <w:bookmarkEnd w:id="44"/>
      <w:bookmarkEnd w:id="45"/>
    </w:p>
    <w:p>
      <w:pPr>
        <w:pStyle w:val="2"/>
        <w:ind w:left="425" w:leftChars="0" w:hanging="425" w:firstLineChars="0"/>
      </w:pPr>
      <w:bookmarkStart w:id="46" w:name="_Toc667783655"/>
      <w:bookmarkStart w:id="47" w:name="_Toc219501031"/>
      <w:r>
        <w:t>部件设计</w:t>
      </w:r>
      <w:bookmarkEnd w:id="46"/>
      <w:bookmarkEnd w:id="47"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Abyssinica SIL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nux Libertin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_GB2312">
    <w:altName w:val="文泉驿微米黑"/>
    <w:panose1 w:val="02010609030101010101"/>
    <w:charset w:val="00"/>
    <w:family w:val="swiss"/>
    <w:pitch w:val="default"/>
    <w:sig w:usb0="00000000" w:usb1="00000000" w:usb2="00000000" w:usb3="00000000" w:csb0="00040000" w:csb1="00000000"/>
  </w:font>
  <w:font w:name="仿宋_GB2312">
    <w:altName w:val="文泉驿微米黑"/>
    <w:panose1 w:val="02010609030101010101"/>
    <w:charset w:val="00"/>
    <w:family w:val="swiss"/>
    <w:pitch w:val="default"/>
    <w:sig w:usb0="00000000" w:usb1="00000000" w:usb2="00000000" w:usb3="00000000" w:csb0="00040000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46l0c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pBdr>
        <w:bottom w:val="single" w:color="auto" w:sz="4" w:space="1"/>
      </w:pBdr>
      <w:jc w:val="center"/>
    </w:pPr>
    <w:r>
      <w:t>汽车租赁管理系统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68991">
    <w:nsid w:val="5717AB5F"/>
    <w:multiLevelType w:val="multilevel"/>
    <w:tmpl w:val="5717AB5F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1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1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463826557">
    <w:nsid w:val="5740387D"/>
    <w:multiLevelType w:val="singleLevel"/>
    <w:tmpl w:val="574038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168991"/>
  </w:num>
  <w:num w:numId="2">
    <w:abstractNumId w:val="14638265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BE4B33"/>
    <w:rsid w:val="2FDD8155"/>
    <w:rsid w:val="357F3383"/>
    <w:rsid w:val="3F3D05F1"/>
    <w:rsid w:val="3F6B5928"/>
    <w:rsid w:val="5FA946A8"/>
    <w:rsid w:val="673D495A"/>
    <w:rsid w:val="6B79F382"/>
    <w:rsid w:val="6C2F393A"/>
    <w:rsid w:val="6F75D1E2"/>
    <w:rsid w:val="6F99E201"/>
    <w:rsid w:val="71FF69B7"/>
    <w:rsid w:val="75EB1B3D"/>
    <w:rsid w:val="7BB73F61"/>
    <w:rsid w:val="7BFB6A5A"/>
    <w:rsid w:val="7DF74EB8"/>
    <w:rsid w:val="7E7FF249"/>
    <w:rsid w:val="7F5D6E41"/>
    <w:rsid w:val="7FB91FC6"/>
    <w:rsid w:val="7FF486FC"/>
    <w:rsid w:val="9F6E4BB9"/>
    <w:rsid w:val="AD4D19BC"/>
    <w:rsid w:val="AF3E86DF"/>
    <w:rsid w:val="AF791B6A"/>
    <w:rsid w:val="B6FFD584"/>
    <w:rsid w:val="B7EF8F91"/>
    <w:rsid w:val="D3FE1329"/>
    <w:rsid w:val="DBDE5F31"/>
    <w:rsid w:val="DBEFFAD5"/>
    <w:rsid w:val="DFFDCAFE"/>
    <w:rsid w:val="DFFF295A"/>
    <w:rsid w:val="E3DB83CB"/>
    <w:rsid w:val="E6788564"/>
    <w:rsid w:val="E73FD6E0"/>
    <w:rsid w:val="EDFF3CC0"/>
    <w:rsid w:val="EFA67432"/>
    <w:rsid w:val="F3BFF62E"/>
    <w:rsid w:val="F99B2D18"/>
    <w:rsid w:val="FAF3FFB7"/>
    <w:rsid w:val="FEFD0525"/>
    <w:rsid w:val="FF775D3B"/>
    <w:rsid w:val="FFC5CBC6"/>
    <w:rsid w:val="FFF713A1"/>
    <w:rsid w:val="FFFF71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hanging="425"/>
      <w:outlineLvl w:val="0"/>
    </w:pPr>
    <w:rPr>
      <w:rFonts w:ascii="文泉驿微米黑" w:hAnsi="文泉驿微米黑"/>
      <w:b/>
      <w:kern w:val="44"/>
      <w:sz w:val="44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6" w:lineRule="auto"/>
      <w:ind w:left="567" w:hanging="567"/>
      <w:outlineLvl w:val="1"/>
    </w:pPr>
    <w:rPr>
      <w:rFonts w:ascii="文泉驿微米黑" w:hAnsi="文泉驿微米黑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文泉驿微米黑" w:hAnsi="文泉驿微米黑"/>
      <w:b/>
      <w:bCs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0"/>
      </w:tabs>
      <w:spacing w:before="280" w:after="290" w:line="376" w:lineRule="auto"/>
      <w:ind w:left="850" w:hanging="850"/>
      <w:outlineLvl w:val="3"/>
    </w:pPr>
    <w:rPr>
      <w:rFonts w:ascii="文泉驿微米黑" w:hAnsi="文泉驿微米黑" w:eastAsia="黑体"/>
      <w:b/>
      <w:bCs/>
      <w:sz w:val="24"/>
      <w:szCs w:val="28"/>
    </w:rPr>
  </w:style>
  <w:style w:type="character" w:default="1" w:styleId="18">
    <w:name w:val="Default Paragraph Font"/>
    <w:semiHidden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uiPriority w:val="0"/>
    <w:pPr>
      <w:spacing w:after="0" w:afterLines="0"/>
      <w:jc w:val="right"/>
    </w:pPr>
    <w:rPr>
      <w:rFonts w:ascii="Times New Roman" w:hAnsi="Times New Roman" w:eastAsia="SimSun" w:cs="Times New Roman"/>
      <w:color w:val="5590CC"/>
      <w:sz w:val="24"/>
      <w:szCs w:val="24"/>
      <w:lang w:bidi="zh-CN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sz w:val="18"/>
      <w:szCs w:val="20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sz w:val="18"/>
      <w:szCs w:val="20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character" w:styleId="19">
    <w:name w:val="page number"/>
    <w:basedOn w:val="18"/>
    <w:uiPriority w:val="0"/>
    <w:rPr>
      <w:rFonts w:ascii="Times New Roman" w:hAnsi="Times New Roman" w:eastAsia="SimSun"/>
    </w:rPr>
  </w:style>
  <w:style w:type="table" w:styleId="21">
    <w:name w:val="Table Grid"/>
    <w:basedOn w:val="2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No Spacing"/>
    <w:link w:val="23"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23">
    <w:name w:val="无间隔 Char"/>
    <w:basedOn w:val="18"/>
    <w:link w:val="22"/>
    <w:uiPriority w:val="0"/>
    <w:rPr>
      <w:rFonts w:hint="default" w:ascii="Times New Roman" w:hAnsi="Times New Roman" w:eastAsia="SimSun"/>
      <w:sz w:val="22"/>
    </w:rPr>
  </w:style>
  <w:style w:type="paragraph" w:customStyle="1" w:styleId="24">
    <w:name w:val="Contact Details"/>
    <w:basedOn w:val="1"/>
    <w:uiPriority w:val="0"/>
    <w:pPr>
      <w:spacing w:before="80" w:beforeLines="0" w:after="80" w:afterLines="0"/>
    </w:pPr>
    <w:rPr>
      <w:rFonts w:ascii="Times New Roman" w:hAnsi="Times New Roman" w:eastAsia="SimSun" w:cs="Times New Roman"/>
      <w:color w:val="FFFFFF"/>
      <w:sz w:val="16"/>
      <w:szCs w:val="14"/>
      <w:lang w:bidi="zh-CN"/>
    </w:rPr>
  </w:style>
  <w:style w:type="paragraph" w:customStyle="1" w:styleId="25">
    <w:name w:val="Organization"/>
    <w:basedOn w:val="1"/>
    <w:uiPriority w:val="0"/>
    <w:pPr>
      <w:spacing w:after="0" w:afterLines="0" w:line="600" w:lineRule="exact"/>
    </w:pPr>
    <w:rPr>
      <w:rFonts w:ascii="Calibri" w:hAnsi="Calibri" w:eastAsia="SimSun" w:cs="Times New Roman"/>
      <w:color w:val="FFFFFF"/>
      <w:sz w:val="56"/>
      <w:szCs w:val="36"/>
      <w:lang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eter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2016-04-17T17:52:00Z</dcterms:created>
  <dc:creator>peter</dc:creator>
  <cp:lastModifiedBy>peter</cp:lastModifiedBy>
  <dcterms:modified xsi:type="dcterms:W3CDTF">2016-05-21T21:20:23Z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