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 w:eastAsia="zh-CN"/>
        </w:rPr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  <w:r>
        <w:pict>
          <v:shape id="_x0000_s1062" o:spid="_x0000_s1062" o:spt="202" type="#_x0000_t202" style="position:absolute;left:0pt;margin-left:-6.85pt;margin-top:6.4pt;height:194.95pt;width:424.3pt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/>
                      <w:color w:val="auto"/>
                      <w:sz w:val="80"/>
                    </w:rPr>
                  </w:pPr>
                  <w:bookmarkStart w:id="48" w:name="_Title#2688646731"/>
                  <w:r>
                    <w:rPr>
                      <w:rFonts w:hint="default"/>
                      <w:color w:val="auto"/>
                      <w:sz w:val="80"/>
                    </w:rPr>
                    <w:t>汽车租赁管理系统</w:t>
                  </w:r>
                </w:p>
                <w:p>
                  <w:pPr>
                    <w:jc w:val="center"/>
                    <w:rPr>
                      <w:rFonts w:hint="eastAsia"/>
                      <w:color w:val="auto"/>
                      <w:sz w:val="80"/>
                      <w:lang w:val="zh-CN"/>
                    </w:rPr>
                  </w:pPr>
                  <w:r>
                    <w:rPr>
                      <w:rFonts w:hint="default"/>
                      <w:color w:val="auto"/>
                      <w:sz w:val="80"/>
                    </w:rPr>
                    <w:t>设计与分析</w:t>
                  </w:r>
                  <w:bookmarkEnd w:id="48"/>
                </w:p>
                <w:p>
                  <w:pPr>
                    <w:pStyle w:val="22"/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auto"/>
                      <w:sz w:val="80"/>
                      <w:lang w:val="zh-CN"/>
                    </w:rPr>
                  </w:pPr>
                  <w:bookmarkStart w:id="49" w:name="_Subtitle#2940527000"/>
                  <w:r>
                    <w:rPr>
                      <w:rFonts w:hint="default"/>
                      <w:color w:val="auto"/>
                      <w:sz w:val="40"/>
                    </w:rPr>
                    <w:t>Car Rental Management System</w:t>
                  </w:r>
                  <w:bookmarkEnd w:id="49"/>
                </w:p>
              </w:txbxContent>
            </v:textbox>
          </v:shape>
        </w:pict>
      </w: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163195</wp:posOffset>
                </wp:positionV>
                <wp:extent cx="961390" cy="438785"/>
                <wp:effectExtent l="0" t="0" r="1016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61890" y="4900930"/>
                          <a:ext cx="961390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pt;margin-top:12.85pt;height:34.55pt;width:75.7pt;z-index:251667456;mso-width-relative:page;mso-height-relative:page;" fillcolor="#FFFFFF [3201]" filled="t" stroked="f" coordsize="21600,21600" o:gfxdata="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0jJQD1gAAAAkBAAAPAAAAAAAAAAEAIAAAACIAAABkcnMvZG93bnJldi54bWxQSwECFAAUAAAA&#10;CACHTuJAv56kYykCAABLBAAADgAAAAAAAAABACAAAAAlAQAAZHJzL2Uyb0RvYy54bWxQSwUGAAAA&#10;AAYABgBZAQAAw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V1.2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175260</wp:posOffset>
                </wp:positionV>
                <wp:extent cx="3404235" cy="1643380"/>
                <wp:effectExtent l="0" t="0" r="571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5085" y="5749290"/>
                          <a:ext cx="3404235" cy="164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13331378 周晓斌(组长)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12330099 海萨尔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13331119 李锴莹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45pt;margin-top:13.8pt;height:129.4pt;width:268.05pt;z-index:251666432;mso-width-relative:page;mso-height-relative:page;" fillcolor="#FFFFFF [3201]" filled="t" stroked="f" coordsize="21600,21600" o:gfxdata="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b2OKtUAAAAKAQAADwAAAAAAAAABACAAAAAiAAAAZHJzL2Rvd25yZXYueG1sUEsB&#10;AhQAFAAAAAgAh07iQC2JrqMxAgAATQQAAA4AAAAAAAAAAQAgAAAAJA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jc w:val="left"/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13331378 周晓斌(组长)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12330099 海萨尔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13331119 李锴莹</w:t>
                      </w:r>
                    </w:p>
                    <w:p>
                      <w:pPr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40640</wp:posOffset>
                </wp:positionV>
                <wp:extent cx="1240790" cy="276225"/>
                <wp:effectExtent l="0" t="0" r="16510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Due: 6.10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05pt;margin-top:3.2pt;height:21.75pt;width:97.7pt;mso-wrap-distance-bottom:0pt;mso-wrap-distance-left:9pt;mso-wrap-distance-right:9pt;mso-wrap-distance-top:0pt;z-index:251668480;mso-width-relative:page;mso-height-relative:page;" fillcolor="#FFFFFF [3201]" filled="t" stroked="f" coordsize="21600,21600" o:gfxdata="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rGJbnV&#10;AAAACAEAAA8AAAAAAAAAAQAgAAAAIgAAAGRycy9kb3ducmV2LnhtbFBLAQIUABQAAAAIAIdO4kBz&#10;kb/8IwIAAEAEAAAOAAAAAAAAAAEAIAAAACQ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Due: 6.10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修订历史记录</w:t>
      </w:r>
    </w:p>
    <w:p>
      <w:pPr/>
    </w:p>
    <w:tbl>
      <w:tblPr>
        <w:tblStyle w:val="21"/>
        <w:tblW w:w="55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825"/>
        <w:gridCol w:w="3032"/>
        <w:gridCol w:w="980"/>
      </w:tblGrid>
      <w:tr>
        <w:trPr>
          <w:trHeight w:val="309" w:hRule="atLeast"/>
          <w:jc w:val="center"/>
        </w:trPr>
        <w:tc>
          <w:tcPr>
            <w:tcW w:w="67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日期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版本号</w:t>
            </w:r>
          </w:p>
        </w:tc>
        <w:tc>
          <w:tcPr>
            <w:tcW w:w="303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描述</w:t>
            </w:r>
          </w:p>
        </w:tc>
        <w:tc>
          <w:tcPr>
            <w:tcW w:w="980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修订者</w:t>
            </w:r>
          </w:p>
        </w:tc>
      </w:tr>
      <w:tr>
        <w:trPr>
          <w:trHeight w:val="284" w:hRule="atLeast"/>
          <w:jc w:val="center"/>
        </w:trPr>
        <w:tc>
          <w:tcPr>
            <w:tcW w:w="67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3.1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1.0</w:t>
            </w:r>
          </w:p>
        </w:tc>
        <w:tc>
          <w:tcPr>
            <w:tcW w:w="30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问题陈述</w:t>
            </w:r>
          </w:p>
        </w:tc>
        <w:tc>
          <w:tcPr>
            <w:tcW w:w="980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周晓斌</w:t>
            </w:r>
          </w:p>
        </w:tc>
      </w:tr>
      <w:tr>
        <w:trPr>
          <w:trHeight w:val="90" w:hRule="atLeast"/>
          <w:jc w:val="center"/>
        </w:trPr>
        <w:tc>
          <w:tcPr>
            <w:tcW w:w="67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3.3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1.1</w:t>
            </w:r>
          </w:p>
        </w:tc>
        <w:tc>
          <w:tcPr>
            <w:tcW w:w="3032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补充用例图</w:t>
            </w:r>
          </w:p>
        </w:tc>
        <w:tc>
          <w:tcPr>
            <w:tcW w:w="980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周晓斌</w:t>
            </w:r>
          </w:p>
        </w:tc>
      </w:tr>
      <w:tr>
        <w:trPr>
          <w:trHeight w:val="90" w:hRule="atLeast"/>
          <w:jc w:val="center"/>
        </w:trPr>
        <w:tc>
          <w:tcPr>
            <w:tcW w:w="67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4.18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1.2</w:t>
            </w:r>
          </w:p>
        </w:tc>
        <w:tc>
          <w:tcPr>
            <w:tcW w:w="3032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初步用例规约</w:t>
            </w:r>
          </w:p>
        </w:tc>
        <w:tc>
          <w:tcPr>
            <w:tcW w:w="980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周晓斌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目录</w:t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_Toc1281488706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问题陈述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_Toc1281488706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_Toc885906911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待解决问题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_Toc885906911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_Toc1462494577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.2.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系统涉众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_Toc1462494577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_Toc475084124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需求分析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_Toc475084124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_Toc820994883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用例析取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_Toc820994883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_Toc1543578339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.2.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用例规约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_Toc1543578339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1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_Toc341081992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.2.1.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查看用户的用例规约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_Toc341081992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_Toc906707558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.3.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评价交易的用例规约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_Toc906707558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1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_Toc117209584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.3.1.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评价交易的用例规约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_Toc117209584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_Toc503685435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.4.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登记车辆的用例规约：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_Toc503685435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1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_Toc1984067614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.4.1.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登记车辆的用例规约：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_Toc1984067614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_Toc86285407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.5.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补充规约说明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_Toc86285407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_Toc1298215075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.6.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术语表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_Toc1298215075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_Toc2024707845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架构设计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_Toc2024707845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_Toc541380291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架构描述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_Toc541380291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_Toc1885857806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.2.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架构图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_Toc1885857806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_Toc1993171171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.3.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系统关键抽象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_Toc1993171171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_Toc1687191816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.4.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完善用例规约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_Toc1687191816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_Toc1578965712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.5.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描述分析机制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_Toc1578965712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_Toc1491455201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hint="default" w:ascii="SimSun" w:hAnsi="SimSun" w:eastAsia="SimSun" w:cs="SimSun"/>
          <w:kern w:val="44"/>
          <w:szCs w:val="20"/>
          <w:lang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用例分析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_Toc1491455201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eastAsia="zh-CN" w:bidi="ar-SA"/>
        </w:rPr>
        <w:fldChar w:fldCharType="end"/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_Toc1776402326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子系统设计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_Toc1776402326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_Toc1896615154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子系统和接口设计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_Toc1896615154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_Toc259185014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.2.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子系统内部流程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_Toc259185014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_Toc284135465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.3.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子系统内部设计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_Toc284135465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_Toc667783655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6</w:t>
      </w:r>
      <w:r>
        <w:rPr>
          <w:rFonts w:hint="default" w:ascii="SimSun" w:hAnsi="SimSun" w:eastAsia="SimSun" w:cs="SimSun"/>
          <w:kern w:val="44"/>
          <w:szCs w:val="20"/>
          <w:lang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部件设计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_Toc667783655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outlineLvl w:val="9"/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end"/>
      </w:r>
    </w:p>
    <w:p>
      <w:pPr>
        <w:pStyle w:val="2"/>
        <w:ind w:left="425" w:leftChars="0" w:hanging="425" w:firstLineChars="0"/>
      </w:pPr>
      <w:bookmarkStart w:id="0" w:name="_Toc1643330545"/>
      <w:bookmarkStart w:id="1" w:name="_Toc1281488706"/>
      <w:bookmarkStart w:id="2" w:name="_Toc1626299967"/>
      <w:r>
        <w:t>问题陈述</w:t>
      </w:r>
      <w:bookmarkEnd w:id="0"/>
      <w:bookmarkEnd w:id="1"/>
      <w:bookmarkEnd w:id="2"/>
    </w:p>
    <w:p>
      <w:pPr>
        <w:pStyle w:val="3"/>
        <w:ind w:left="567" w:leftChars="0" w:hanging="567" w:firstLineChars="0"/>
      </w:pPr>
      <w:r>
        <w:t>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>随着居民收入水平的提高，大众对汽车消费的需求日益提高，因此本小组开发一个汽车租赁管理系统，优化资源配置，提高城市汽车利用率，减少交通阻塞，为车主和租客提供交易信息和交易保障。</w:t>
      </w:r>
    </w:p>
    <w:p>
      <w:pPr>
        <w:pStyle w:val="3"/>
        <w:ind w:left="567" w:leftChars="0" w:hanging="567" w:firstLineChars="0"/>
      </w:pPr>
      <w:bookmarkStart w:id="3" w:name="_Toc859686209"/>
      <w:bookmarkStart w:id="4" w:name="_Toc1462494577"/>
      <w:r>
        <w:t>系统涉众</w:t>
      </w:r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</w:pPr>
      <w:r>
        <w:t>本系统使用者分为管理员和一般用户，一般用户细分为车主和租客，其对应的功能如下所示。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t>一般用户：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登录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注册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查看用户：查看某个用户过去的交易记录。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</w:pPr>
      <w:r>
        <w:t>车主：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登记车辆：将出租的车辆信息在平台上架并完善车辆信息。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处理订单：收到租车订单后决定接受与否。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确认交易完成：确认订单完成交易。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评价交易：对参与的租赁交易进行评价。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</w:pPr>
      <w:r>
        <w:t>租客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提交订单：对心仪车辆的车主发出订单。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取消订单：取消已经下达的订单。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搜索车辆：查找合适条件的所有已登记汽车。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提交押金：取车前把押金交由平台担保。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确认交易完成：确认订单完成交易。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评价交易：对参与的租赁交易进行评价。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t>平台管理者：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审核身份：对所有入驻平台的用户进行身份审核。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36" w:lineRule="auto"/>
        <w:ind w:left="425" w:leftChars="0" w:right="0" w:rightChars="0" w:hanging="425" w:firstLineChars="0"/>
        <w:jc w:val="both"/>
        <w:textAlignment w:val="auto"/>
        <w:outlineLvl w:val="0"/>
      </w:pPr>
      <w:bookmarkStart w:id="5" w:name="_Toc1445056771"/>
      <w:bookmarkStart w:id="6" w:name="_Toc475084124"/>
      <w:bookmarkStart w:id="7" w:name="_Toc1181721190"/>
      <w:r>
        <w:t>需求分析</w:t>
      </w:r>
      <w:bookmarkEnd w:id="5"/>
      <w:bookmarkEnd w:id="6"/>
      <w:bookmarkEnd w:id="7"/>
    </w:p>
    <w:p>
      <w:pPr>
        <w:pStyle w:val="3"/>
        <w:ind w:left="567" w:leftChars="0" w:hanging="567" w:firstLineChars="0"/>
        <w:rPr>
          <w:lang w:eastAsia="zh-CN"/>
        </w:rPr>
      </w:pPr>
      <w:bookmarkStart w:id="8" w:name="_Toc820994883"/>
      <w:bookmarkStart w:id="9" w:name="_Toc1225345848"/>
      <w:r>
        <w:rPr>
          <w:lang w:val="en-US" w:eastAsia="zh-CN"/>
        </w:rPr>
        <w:t>用例</w:t>
      </w:r>
      <w:r>
        <w:rPr>
          <w:lang w:eastAsia="zh-CN"/>
        </w:rPr>
        <w:t>析取</w:t>
      </w:r>
      <w:bookmarkEnd w:id="8"/>
      <w:bookmarkEnd w:id="9"/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6306820" cy="2724785"/>
            <wp:effectExtent l="0" t="0" r="17780" b="18415"/>
            <wp:docPr id="3" name="Picture 3" descr="Usecas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case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  <w:r>
        <w:rPr>
          <w:lang w:eastAsia="zh-CN"/>
        </w:rPr>
        <w:t>图1-汽车租赁管理系统用例图</w:t>
      </w:r>
    </w:p>
    <w:p>
      <w:pPr>
        <w:pStyle w:val="3"/>
        <w:rPr>
          <w:lang w:eastAsia="zh-CN"/>
        </w:rPr>
      </w:pPr>
      <w:bookmarkStart w:id="10" w:name="_Toc1496341345"/>
      <w:bookmarkStart w:id="11" w:name="_Toc1543578339"/>
      <w:r>
        <w:rPr>
          <w:lang w:eastAsia="zh-CN"/>
        </w:rPr>
        <w:t>用例规约</w:t>
      </w:r>
      <w:bookmarkEnd w:id="10"/>
      <w:bookmarkEnd w:id="11"/>
    </w:p>
    <w:p>
      <w:pPr>
        <w:pStyle w:val="4"/>
        <w:ind w:left="709" w:leftChars="0" w:hanging="709" w:firstLineChars="0"/>
      </w:pPr>
      <w:bookmarkStart w:id="12" w:name="_Toc579061829"/>
      <w:bookmarkStart w:id="13" w:name="_Toc341081992"/>
      <w:r>
        <w:t>注册的用例规约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建立一个用户账户。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输入昵称，可用于登陆，不能包含空格和@字符，长度限制为6~20字符，不能与其他用户昵称重复。</w:t>
      </w:r>
    </w:p>
    <w:p>
      <w:pPr/>
      <w:r>
        <w:t>输入邮箱，可用于登陆，长度上限为40字符，用于激活账户，找回密码，不能与其他用户邮箱重复。</w:t>
      </w:r>
    </w:p>
    <w:p>
      <w:pPr/>
      <w:r>
        <w:t>输入密码，长度为6~18字符。</w:t>
      </w:r>
    </w:p>
    <w:p>
      <w:pPr/>
      <w:r>
        <w:t>输入确认密码，与上述密码相同。</w:t>
      </w:r>
    </w:p>
    <w:p>
      <w:pPr/>
      <w:r>
        <w:t>点击注册按钮</w:t>
      </w:r>
    </w:p>
    <w:p>
      <w:pPr/>
      <w:r>
        <w:t>注册成功。</w:t>
      </w:r>
    </w:p>
    <w:p>
      <w:pPr/>
      <w:r>
        <w:t>用户进入邮箱，点击收到的系统邮件，激活账户</w:t>
      </w:r>
    </w:p>
    <w:p>
      <w:pPr/>
      <w:r>
        <w:t>注册失败，页面给出错误信息。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用户处于未登录状态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注册成功后，以匿名用户身份跳转到网站首页。</w:t>
      </w:r>
    </w:p>
    <w:p>
      <w:pPr/>
      <w:r>
        <w:drawing>
          <wp:inline distT="0" distB="0" distL="114300" distR="114300">
            <wp:extent cx="2571115" cy="702310"/>
            <wp:effectExtent l="0" t="0" r="635" b="2540"/>
            <wp:docPr id="11" name="Picture 11" descr="register_succeed_str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egister_succeed_strang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注册失败后，停留在注册页面，保留之前填入的注册信息。</w:t>
      </w:r>
    </w:p>
    <w:p>
      <w:pPr/>
      <w:r>
        <w:drawing>
          <wp:inline distT="0" distB="0" distL="114300" distR="114300">
            <wp:extent cx="2460625" cy="1791335"/>
            <wp:effectExtent l="0" t="0" r="15875" b="18415"/>
            <wp:docPr id="1" name="Picture 1" descr="register_fai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gister_fail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登陆的用例规约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以某个账号身份登入网站。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用户输入账号(昵称或者邮箱)。</w:t>
      </w:r>
    </w:p>
    <w:p>
      <w:pPr/>
      <w:r>
        <w:t>用户输入密码。</w:t>
      </w:r>
    </w:p>
    <w:p>
      <w:pPr/>
      <w:r>
        <w:t>点击登入按钮。</w:t>
      </w:r>
    </w:p>
    <w:p>
      <w:pPr/>
      <w:r>
        <w:drawing>
          <wp:inline distT="0" distB="0" distL="114300" distR="114300">
            <wp:extent cx="2856865" cy="1114425"/>
            <wp:effectExtent l="0" t="0" r="635" b="9525"/>
            <wp:docPr id="8" name="Picture 8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i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成功登入账号。</w:t>
      </w:r>
    </w:p>
    <w:p>
      <w:pPr/>
      <w:r>
        <w:t>账号密码不匹配，登入失败。</w:t>
      </w:r>
    </w:p>
    <w:p>
      <w:pPr/>
      <w:r>
        <w:drawing>
          <wp:inline distT="0" distB="0" distL="114300" distR="114300">
            <wp:extent cx="2809875" cy="1169035"/>
            <wp:effectExtent l="0" t="0" r="9525" b="12065"/>
            <wp:docPr id="9" name="Picture 9" descr="login_fail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in_failed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账号未激活，登入失败。</w:t>
      </w:r>
    </w:p>
    <w:p>
      <w:pPr/>
      <w:r>
        <w:drawing>
          <wp:inline distT="0" distB="0" distL="114300" distR="114300">
            <wp:extent cx="2818765" cy="1289050"/>
            <wp:effectExtent l="0" t="0" r="635" b="6350"/>
            <wp:docPr id="10" name="Picture 10" descr="login_fai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in_failed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未登录用户。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用户登入成功后，以登入用户身份跳转到网站首页。</w:t>
      </w:r>
    </w:p>
    <w:p>
      <w:pPr/>
      <w:r>
        <w:drawing>
          <wp:inline distT="0" distB="0" distL="114300" distR="114300">
            <wp:extent cx="2628265" cy="834390"/>
            <wp:effectExtent l="0" t="0" r="635" b="3810"/>
            <wp:docPr id="12" name="Picture 12" descr="register_succ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register_succe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登入失败后，停留在登入页面。</w:t>
      </w:r>
    </w:p>
    <w:p>
      <w:pPr>
        <w:pStyle w:val="4"/>
        <w:ind w:left="709" w:leftChars="0" w:hanging="709" w:firstLineChars="0"/>
      </w:pPr>
      <w:r>
        <w:t>查看用户的用例规约</w:t>
      </w:r>
      <w:bookmarkEnd w:id="12"/>
      <w:bookmarkEnd w:id="13"/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查看某个用户的个人账号信息。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点击用户名字。</w:t>
      </w:r>
    </w:p>
    <w:p>
      <w:pPr/>
      <w:r>
        <w:t>跳转到用户信息的个人页面，包含账号，邮箱，手机号码，所在地，出租车辆offer，过去完成的租赁交易。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已登入用户。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无。</w:t>
      </w:r>
    </w:p>
    <w:p>
      <w:pPr>
        <w:pStyle w:val="4"/>
      </w:pPr>
      <w:bookmarkStart w:id="14" w:name="_Toc2111252760"/>
      <w:bookmarkStart w:id="15" w:name="_Toc906707558"/>
      <w:r>
        <w:t>评价交易的用例规约</w:t>
      </w:r>
      <w:bookmarkEnd w:id="14"/>
      <w:bookmarkEnd w:id="15"/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车主和租客对交易进行评价。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点击已完成的交易。</w:t>
      </w:r>
    </w:p>
    <w:p>
      <w:pPr/>
      <w:r>
        <w:t>跳转到评价页面。</w:t>
      </w:r>
    </w:p>
    <w:p>
      <w:pPr/>
      <w:r>
        <w:t>在评价区写下评价。</w:t>
      </w:r>
    </w:p>
    <w:p>
      <w:pPr/>
      <w:r>
        <w:t>点击提交按钮。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参与租赁交易的车主和租客。</w:t>
      </w:r>
    </w:p>
    <w:p>
      <w:pPr/>
      <w:r>
        <w:t>未进行评价的交易。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无。</w:t>
      </w:r>
    </w:p>
    <w:p>
      <w:pPr>
        <w:pStyle w:val="4"/>
      </w:pPr>
      <w:bookmarkStart w:id="16" w:name="_Toc1054145953"/>
      <w:bookmarkStart w:id="17" w:name="_Toc503685435"/>
      <w:r>
        <w:t>登记车辆的用例规约</w:t>
      </w:r>
      <w:bookmarkEnd w:id="16"/>
      <w:bookmarkEnd w:id="17"/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车主登记车辆信息以供租客查看。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点击登记车辆按钮，跳转到登记页面。</w:t>
      </w:r>
    </w:p>
    <w:p>
      <w:pPr/>
      <w:r>
        <w:t>输入车辆信息(变速箱，品牌，型号，排量，车龄</w:t>
      </w:r>
      <w:r>
        <w:t>，照片</w:t>
      </w:r>
      <w:r>
        <w:t>)。</w:t>
      </w:r>
    </w:p>
    <w:p>
      <w:pPr/>
      <w:r>
        <w:t>输入日租价格。</w:t>
      </w:r>
    </w:p>
    <w:p>
      <w:pPr/>
      <w:r>
        <w:t>输入出租时间段（未来的一段时间间隔，以天为最小单位）。</w:t>
      </w:r>
    </w:p>
    <w:p>
      <w:pPr/>
      <w:r>
        <w:t>点击确认按钮。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已登录的车主用户。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登记成功后，返回首页。</w:t>
      </w:r>
    </w:p>
    <w:p>
      <w:pPr/>
      <w:r>
        <w:t>登记失败后，停留在登记页面。</w:t>
      </w:r>
    </w:p>
    <w:p>
      <w:pPr>
        <w:pStyle w:val="4"/>
      </w:pPr>
      <w:r>
        <w:t>提交订单的用例规约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对某辆正在出租的车辆提交交易订单。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点击出租汽车，跳转到订单页面。</w:t>
      </w:r>
    </w:p>
    <w:p>
      <w:pPr/>
      <w:r>
        <w:t>填写订单信息（取车时间，换车时间）。</w:t>
      </w:r>
    </w:p>
    <w:p>
      <w:pPr/>
      <w:r>
        <w:t>点击提交订单按钮。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已登陆的租客用户。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无。</w:t>
      </w:r>
    </w:p>
    <w:p>
      <w:pPr>
        <w:pStyle w:val="4"/>
      </w:pPr>
      <w:r>
        <w:t>处理订单的用例规约</w:t>
      </w:r>
      <w:bookmarkStart w:id="50" w:name="_GoBack"/>
      <w:bookmarkEnd w:id="50"/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车主对收到的订单进行处理。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点击订单按钮，跳转到订单页面。</w:t>
      </w:r>
    </w:p>
    <w:p>
      <w:pPr/>
      <w:r>
        <w:t>对某一订单点击拒绝，系统取消订单，通知下订方。</w:t>
      </w:r>
    </w:p>
    <w:p>
      <w:pPr/>
      <w:r>
        <w:t>对某一订单点击接受，系统取消其他所有订单和通知下订方。</w:t>
      </w:r>
    </w:p>
    <w:p>
      <w:pPr/>
      <w:r>
        <w:t>系统把接受的订单转变为正在交易状态，通知下订方。</w:t>
      </w:r>
    </w:p>
    <w:p>
      <w:pPr>
        <w:pStyle w:val="5"/>
        <w:ind w:left="850" w:leftChars="0" w:hanging="850" w:firstLineChars="0"/>
      </w:pPr>
      <w:r>
        <w:t>前置条件</w:t>
      </w:r>
    </w:p>
    <w:p>
      <w:pPr>
        <w:pStyle w:val="5"/>
        <w:ind w:left="850" w:leftChars="0" w:hanging="850" w:firstLineChars="0"/>
      </w:pPr>
      <w:r>
        <w:t>后置条件</w:t>
      </w:r>
    </w:p>
    <w:p>
      <w:pPr>
        <w:pStyle w:val="4"/>
      </w:pPr>
      <w:r>
        <w:t>取消订单的用例规约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取消已经提交的订单。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点击订单按钮，跳转到订单页面。</w:t>
      </w:r>
    </w:p>
    <w:p>
      <w:pPr/>
      <w:r>
        <w:t>点击提交的订单栏。</w:t>
      </w:r>
    </w:p>
    <w:p>
      <w:pPr/>
      <w:r>
        <w:t>对目标订单点击取消按钮。</w:t>
      </w:r>
    </w:p>
    <w:p>
      <w:pPr>
        <w:pStyle w:val="5"/>
        <w:ind w:left="850" w:leftChars="0" w:hanging="850" w:firstLineChars="0"/>
      </w:pPr>
      <w:r>
        <w:t>前置条件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取消订单后，停留在订单页面。</w:t>
      </w:r>
    </w:p>
    <w:p>
      <w:pPr>
        <w:pStyle w:val="4"/>
      </w:pPr>
      <w:r>
        <w:t>搜索车辆的用例规约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搜索符合约定的出租车辆。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点击搜索车辆按钮，跳转到搜索页面。</w:t>
      </w:r>
    </w:p>
    <w:p>
      <w:pPr/>
      <w:r>
        <w:t>选择约定条件（取车时间，还车时间，日租区间，所在地，车辆配置信息（变速箱，品牌，型号，排量）），点击搜索按钮。</w:t>
      </w:r>
    </w:p>
    <w:p>
      <w:pPr/>
      <w:r>
        <w:t>系统列出符合条件的出租车辆。</w:t>
      </w:r>
    </w:p>
    <w:p>
      <w:pPr>
        <w:pStyle w:val="5"/>
        <w:ind w:left="850" w:leftChars="0" w:hanging="850" w:firstLineChars="0"/>
      </w:pPr>
      <w:r>
        <w:t>前置条件</w:t>
      </w:r>
    </w:p>
    <w:p>
      <w:pPr>
        <w:pStyle w:val="5"/>
        <w:ind w:left="850" w:leftChars="0" w:hanging="850" w:firstLineChars="0"/>
      </w:pPr>
      <w:r>
        <w:t>后置条件</w:t>
      </w:r>
    </w:p>
    <w:p>
      <w:pPr>
        <w:pStyle w:val="4"/>
      </w:pPr>
      <w:r>
        <w:t>提交押金的用例规约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将押金提交给汽车租赁系统以作担保。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点击押金按钮。</w:t>
      </w:r>
    </w:p>
    <w:p>
      <w:pPr/>
      <w:r>
        <w:t>选择处于交易状态的订单。</w:t>
      </w:r>
    </w:p>
    <w:p>
      <w:pPr/>
      <w:r>
        <w:t>支付押金。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提交的某订单被车主接受，处于交易状态。</w:t>
      </w:r>
    </w:p>
    <w:p>
      <w:pPr>
        <w:pStyle w:val="5"/>
        <w:ind w:left="850" w:leftChars="0" w:hanging="850" w:firstLineChars="0"/>
      </w:pPr>
      <w:r>
        <w:t>后置条件</w:t>
      </w:r>
    </w:p>
    <w:p>
      <w:pPr>
        <w:pStyle w:val="4"/>
      </w:pPr>
      <w:r>
        <w:t>确认交易完成的用例规约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确认交易完成。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点击订单按钮，跳转到订单页面。</w:t>
      </w:r>
    </w:p>
    <w:p>
      <w:pPr/>
      <w:r>
        <w:t>对某项订单点击完成交易。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参与交易的车主和租客。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</w:p>
    <w:p>
      <w:pPr>
        <w:pStyle w:val="3"/>
        <w:ind w:left="567" w:leftChars="0" w:hanging="567" w:firstLineChars="0"/>
      </w:pPr>
      <w:bookmarkStart w:id="18" w:name="_Toc207446965"/>
      <w:bookmarkStart w:id="19" w:name="_Toc86285407"/>
      <w:r>
        <w:t>补充规约说明</w:t>
      </w:r>
      <w:bookmarkEnd w:id="18"/>
      <w:bookmarkEnd w:id="19"/>
    </w:p>
    <w:p>
      <w:pPr/>
      <w:r>
        <w:t>车主和租客双方都完成交易后，平台把押金中的租金部分转账给车主，剩余部分押金返还给租客。</w:t>
      </w:r>
    </w:p>
    <w:p>
      <w:pPr>
        <w:pStyle w:val="3"/>
        <w:ind w:left="567" w:leftChars="0" w:hanging="567" w:firstLineChars="0"/>
      </w:pPr>
      <w:bookmarkStart w:id="20" w:name="_Toc1298215075"/>
      <w:bookmarkStart w:id="21" w:name="_Toc1395227945"/>
      <w:r>
        <w:t>术语表</w:t>
      </w:r>
      <w:bookmarkEnd w:id="20"/>
      <w:bookmarkEnd w:id="21"/>
    </w:p>
    <w:p>
      <w:pPr>
        <w:pStyle w:val="2"/>
        <w:ind w:left="425" w:leftChars="0" w:hanging="425" w:firstLineChars="0"/>
      </w:pPr>
      <w:bookmarkStart w:id="22" w:name="_Toc2024707845"/>
      <w:bookmarkStart w:id="23" w:name="_Toc900467540"/>
      <w:bookmarkStart w:id="24" w:name="_Toc1691471554"/>
      <w:r>
        <w:t>架构设计</w:t>
      </w:r>
      <w:bookmarkEnd w:id="22"/>
      <w:bookmarkEnd w:id="23"/>
      <w:bookmarkEnd w:id="24"/>
    </w:p>
    <w:p>
      <w:pPr>
        <w:pStyle w:val="3"/>
        <w:ind w:left="567" w:leftChars="0" w:hanging="567" w:firstLineChars="0"/>
      </w:pPr>
      <w:bookmarkStart w:id="25" w:name="_Toc541380291"/>
      <w:bookmarkStart w:id="26" w:name="_Toc324656550"/>
      <w:r>
        <w:t>架构描述</w:t>
      </w:r>
      <w:bookmarkEnd w:id="25"/>
      <w:bookmarkEnd w:id="26"/>
    </w:p>
    <w:p>
      <w:pPr>
        <w:pStyle w:val="5"/>
      </w:pPr>
      <w:r>
        <w:t>Web App架构</w:t>
      </w:r>
    </w:p>
    <w:p>
      <w:pPr/>
      <w:r>
        <w:t>MVC</w:t>
      </w:r>
    </w:p>
    <w:p>
      <w:pPr>
        <w:pStyle w:val="5"/>
      </w:pPr>
      <w:r>
        <w:t>部署架构</w:t>
      </w:r>
    </w:p>
    <w:p>
      <w:pPr/>
      <w:r>
        <w:t>LAMP： Linux, Apache, SQLite, 和Python</w:t>
      </w:r>
    </w:p>
    <w:p>
      <w:pPr/>
      <w:r>
        <w:t>可选项：Nginx作反向代理。</w:t>
      </w:r>
    </w:p>
    <w:p>
      <w:pPr>
        <w:pStyle w:val="5"/>
      </w:pPr>
      <w:r>
        <w:t>Web框架</w:t>
      </w:r>
    </w:p>
    <w:p>
      <w:pPr/>
      <w:r>
        <w:t>Django</w:t>
      </w:r>
    </w:p>
    <w:p>
      <w:pPr>
        <w:pStyle w:val="3"/>
        <w:ind w:left="567" w:leftChars="0" w:hanging="567" w:firstLineChars="0"/>
      </w:pPr>
      <w:bookmarkStart w:id="27" w:name="_Toc1885857806"/>
      <w:bookmarkStart w:id="28" w:name="_Toc1898913381"/>
      <w:r>
        <w:t>架构图</w:t>
      </w:r>
      <w:bookmarkEnd w:id="27"/>
      <w:bookmarkEnd w:id="28"/>
    </w:p>
    <w:p>
      <w:pPr>
        <w:pStyle w:val="3"/>
        <w:ind w:left="567" w:leftChars="0" w:hanging="567" w:firstLineChars="0"/>
      </w:pPr>
      <w:bookmarkStart w:id="29" w:name="_Toc1993171171"/>
      <w:bookmarkStart w:id="30" w:name="_Toc1528055520"/>
      <w:r>
        <w:t>系统关键抽象</w:t>
      </w:r>
      <w:bookmarkEnd w:id="29"/>
      <w:bookmarkEnd w:id="30"/>
    </w:p>
    <w:p>
      <w:pPr>
        <w:pStyle w:val="3"/>
        <w:ind w:left="567" w:leftChars="0" w:hanging="567" w:firstLineChars="0"/>
      </w:pPr>
      <w:bookmarkStart w:id="31" w:name="_Toc1687191816"/>
      <w:bookmarkStart w:id="32" w:name="_Toc410941957"/>
      <w:r>
        <w:t>完善用例规约</w:t>
      </w:r>
      <w:bookmarkEnd w:id="31"/>
      <w:bookmarkEnd w:id="32"/>
    </w:p>
    <w:p>
      <w:pPr>
        <w:pStyle w:val="3"/>
        <w:ind w:left="567" w:leftChars="0" w:hanging="567" w:firstLineChars="0"/>
      </w:pPr>
      <w:bookmarkStart w:id="33" w:name="_Toc1049644808"/>
      <w:bookmarkStart w:id="34" w:name="_Toc1578965712"/>
      <w:r>
        <w:t>描述分析机制</w:t>
      </w:r>
      <w:bookmarkEnd w:id="33"/>
      <w:bookmarkEnd w:id="34"/>
    </w:p>
    <w:p>
      <w:pPr>
        <w:pStyle w:val="2"/>
      </w:pPr>
      <w:bookmarkStart w:id="35" w:name="_Toc1491455201"/>
      <w:bookmarkStart w:id="36" w:name="_Toc1405279717"/>
      <w:r>
        <w:t>用例分析</w:t>
      </w:r>
      <w:bookmarkEnd w:id="35"/>
      <w:bookmarkEnd w:id="36"/>
    </w:p>
    <w:p>
      <w:pPr>
        <w:pStyle w:val="2"/>
        <w:ind w:left="425" w:leftChars="0" w:hanging="425" w:firstLineChars="0"/>
      </w:pPr>
      <w:bookmarkStart w:id="37" w:name="_Toc952322248"/>
      <w:bookmarkStart w:id="38" w:name="_Toc18187364"/>
      <w:bookmarkStart w:id="39" w:name="_Toc1776402326"/>
      <w:r>
        <w:t>子系统设计</w:t>
      </w:r>
      <w:bookmarkEnd w:id="37"/>
      <w:bookmarkEnd w:id="38"/>
      <w:bookmarkEnd w:id="39"/>
    </w:p>
    <w:p>
      <w:pPr>
        <w:pStyle w:val="3"/>
      </w:pPr>
      <w:bookmarkStart w:id="40" w:name="_Toc788018967"/>
      <w:bookmarkStart w:id="41" w:name="_Toc1896615154"/>
      <w:r>
        <w:t>子系统和接口设计</w:t>
      </w:r>
      <w:bookmarkEnd w:id="40"/>
      <w:bookmarkEnd w:id="41"/>
    </w:p>
    <w:p>
      <w:pPr>
        <w:pStyle w:val="3"/>
      </w:pPr>
      <w:bookmarkStart w:id="42" w:name="_Toc259185014"/>
      <w:bookmarkStart w:id="43" w:name="_Toc1250967241"/>
      <w:r>
        <w:t>子系统内部流程</w:t>
      </w:r>
      <w:bookmarkEnd w:id="42"/>
      <w:bookmarkEnd w:id="43"/>
    </w:p>
    <w:p>
      <w:pPr>
        <w:pStyle w:val="3"/>
      </w:pPr>
      <w:bookmarkStart w:id="44" w:name="_Toc284135465"/>
      <w:bookmarkStart w:id="45" w:name="_Toc492030417"/>
      <w:r>
        <w:t>子系统内部设计</w:t>
      </w:r>
      <w:bookmarkEnd w:id="44"/>
      <w:bookmarkEnd w:id="45"/>
    </w:p>
    <w:p>
      <w:pPr>
        <w:pStyle w:val="2"/>
        <w:ind w:left="425" w:leftChars="0" w:hanging="425" w:firstLineChars="0"/>
      </w:pPr>
      <w:bookmarkStart w:id="46" w:name="_Toc667783655"/>
      <w:bookmarkStart w:id="47" w:name="_Toc219501031"/>
      <w:r>
        <w:t>部件设计</w:t>
      </w:r>
      <w:bookmarkEnd w:id="46"/>
      <w:bookmarkEnd w:id="47"/>
    </w:p>
    <w:p>
      <w:pPr/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Abyssinica SIL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nux Libertin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_GB2312">
    <w:altName w:val="文泉驿微米黑"/>
    <w:panose1 w:val="02010609030101010101"/>
    <w:charset w:val="00"/>
    <w:family w:val="swiss"/>
    <w:pitch w:val="default"/>
    <w:sig w:usb0="00000000" w:usb1="00000000" w:usb2="00000000" w:usb3="00000000" w:csb0="00040000" w:csb1="00000000"/>
  </w:font>
  <w:font w:name="仿宋_GB2312">
    <w:altName w:val="文泉驿微米黑"/>
    <w:panose1 w:val="02010609030101010101"/>
    <w:charset w:val="00"/>
    <w:family w:val="swiss"/>
    <w:pitch w:val="default"/>
    <w:sig w:usb0="00000000" w:usb1="00000000" w:usb2="00000000" w:usb3="00000000" w:csb0="00040000" w:csb1="0000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0lY7tAAAAAFAQAADwAAAAAAAAABACAAAAAiAAAAZHJzL2Rvd25yZXYu&#10;eG1sUEsBAhQAFAAAAAgAh07iQC46l0cDAgAAEgQAAA4AAAAAAAAAAQAgAAAAHwEAAGRycy9lMm9E&#10;b2MueG1sUEsFBgAAAAAGAAYAWQEAAJ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pBdr>
        <w:bottom w:val="single" w:color="auto" w:sz="4" w:space="1"/>
      </w:pBdr>
      <w:jc w:val="center"/>
    </w:pPr>
    <w:r>
      <w:t>汽车租赁管理系统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168991">
    <w:nsid w:val="5717AB5F"/>
    <w:multiLevelType w:val="multilevel"/>
    <w:tmpl w:val="5717AB5F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</w:rPr>
    </w:lvl>
    <w:lvl w:ilvl="2" w:tentative="1">
      <w:start w:val="1"/>
      <w:numFmt w:val="decimal"/>
      <w:pStyle w:val="4"/>
      <w:isLgl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1">
      <w:start w:val="1"/>
      <w:numFmt w:val="decimal"/>
      <w:pStyle w:val="5"/>
      <w:isLgl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63826557">
    <w:nsid w:val="5740387D"/>
    <w:multiLevelType w:val="singleLevel"/>
    <w:tmpl w:val="5740387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1168991"/>
  </w:num>
  <w:num w:numId="2">
    <w:abstractNumId w:val="14638265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BE4B33"/>
    <w:rsid w:val="1FEF2770"/>
    <w:rsid w:val="2FDD8155"/>
    <w:rsid w:val="357F3383"/>
    <w:rsid w:val="3DBF8737"/>
    <w:rsid w:val="3F3D05F1"/>
    <w:rsid w:val="3F69C321"/>
    <w:rsid w:val="3F6B5928"/>
    <w:rsid w:val="3FDF64DA"/>
    <w:rsid w:val="4777D80D"/>
    <w:rsid w:val="4DE6529A"/>
    <w:rsid w:val="5EFF3649"/>
    <w:rsid w:val="5FA946A8"/>
    <w:rsid w:val="673D495A"/>
    <w:rsid w:val="6B79F382"/>
    <w:rsid w:val="6C2F393A"/>
    <w:rsid w:val="6F75D1E2"/>
    <w:rsid w:val="6F99E201"/>
    <w:rsid w:val="6FFF81E0"/>
    <w:rsid w:val="71FF69B7"/>
    <w:rsid w:val="73FC8AE4"/>
    <w:rsid w:val="75EB1B3D"/>
    <w:rsid w:val="7756CDD1"/>
    <w:rsid w:val="77CFA98E"/>
    <w:rsid w:val="77FC2653"/>
    <w:rsid w:val="795EC0B8"/>
    <w:rsid w:val="7B7EE952"/>
    <w:rsid w:val="7BB73F61"/>
    <w:rsid w:val="7BEFE7D6"/>
    <w:rsid w:val="7BF97750"/>
    <w:rsid w:val="7BFB6A5A"/>
    <w:rsid w:val="7DB55B96"/>
    <w:rsid w:val="7DD788E4"/>
    <w:rsid w:val="7DF74EB8"/>
    <w:rsid w:val="7DFF8DC3"/>
    <w:rsid w:val="7E7FF249"/>
    <w:rsid w:val="7F5D6E41"/>
    <w:rsid w:val="7FAF613F"/>
    <w:rsid w:val="7FB91FC6"/>
    <w:rsid w:val="7FDE3583"/>
    <w:rsid w:val="7FE2A55D"/>
    <w:rsid w:val="7FF486FC"/>
    <w:rsid w:val="8EDBD939"/>
    <w:rsid w:val="9DFF58A9"/>
    <w:rsid w:val="9F6E4BB9"/>
    <w:rsid w:val="9F7DA64E"/>
    <w:rsid w:val="9FDEA78D"/>
    <w:rsid w:val="AD4D19BC"/>
    <w:rsid w:val="AEFFC3A9"/>
    <w:rsid w:val="AF3E86DF"/>
    <w:rsid w:val="AF791B6A"/>
    <w:rsid w:val="AF79BD9B"/>
    <w:rsid w:val="B3BB5BA5"/>
    <w:rsid w:val="B6EDD320"/>
    <w:rsid w:val="B6FFD584"/>
    <w:rsid w:val="B7EF8F91"/>
    <w:rsid w:val="B7F73CC4"/>
    <w:rsid w:val="CFDF11C2"/>
    <w:rsid w:val="D3FE1329"/>
    <w:rsid w:val="DBDE5F31"/>
    <w:rsid w:val="DBEFFAD5"/>
    <w:rsid w:val="DFFDCAFE"/>
    <w:rsid w:val="DFFF295A"/>
    <w:rsid w:val="E3DB83CB"/>
    <w:rsid w:val="E6788564"/>
    <w:rsid w:val="E73FD6E0"/>
    <w:rsid w:val="EDFF3CC0"/>
    <w:rsid w:val="EE7A1FB7"/>
    <w:rsid w:val="EFA67432"/>
    <w:rsid w:val="F3BFF62E"/>
    <w:rsid w:val="F5FF7E05"/>
    <w:rsid w:val="F64A18B0"/>
    <w:rsid w:val="F99B2D18"/>
    <w:rsid w:val="FAF3FFB7"/>
    <w:rsid w:val="FCF99D55"/>
    <w:rsid w:val="FD1BC46F"/>
    <w:rsid w:val="FD6F1499"/>
    <w:rsid w:val="FEDF59E8"/>
    <w:rsid w:val="FEFD0525"/>
    <w:rsid w:val="FEFD2468"/>
    <w:rsid w:val="FF677663"/>
    <w:rsid w:val="FF775D3B"/>
    <w:rsid w:val="FF7D4952"/>
    <w:rsid w:val="FFC3113E"/>
    <w:rsid w:val="FFC5CBC6"/>
    <w:rsid w:val="FFCE2DCD"/>
    <w:rsid w:val="FFCF5533"/>
    <w:rsid w:val="FFEE0073"/>
    <w:rsid w:val="FFF2A406"/>
    <w:rsid w:val="FFF713A1"/>
    <w:rsid w:val="FFFF71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340" w:beforeLines="0" w:beforeAutospacing="0" w:after="330" w:afterLines="0" w:afterAutospacing="0" w:line="576" w:lineRule="auto"/>
      <w:ind w:hanging="425"/>
      <w:outlineLvl w:val="0"/>
    </w:pPr>
    <w:rPr>
      <w:rFonts w:ascii="文泉驿微米黑" w:hAnsi="文泉驿微米黑"/>
      <w:b/>
      <w:kern w:val="44"/>
      <w:sz w:val="44"/>
      <w:szCs w:val="2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567"/>
      </w:tabs>
      <w:spacing w:before="260" w:after="260" w:line="416" w:lineRule="auto"/>
      <w:ind w:left="567" w:hanging="567"/>
      <w:outlineLvl w:val="1"/>
    </w:pPr>
    <w:rPr>
      <w:rFonts w:ascii="文泉驿微米黑" w:hAnsi="文泉驿微米黑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09"/>
      </w:tabs>
      <w:spacing w:before="260" w:after="260" w:line="416" w:lineRule="auto"/>
      <w:ind w:left="709" w:hanging="709"/>
      <w:outlineLvl w:val="2"/>
    </w:pPr>
    <w:rPr>
      <w:rFonts w:ascii="文泉驿微米黑" w:hAnsi="文泉驿微米黑"/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50"/>
      </w:tabs>
      <w:spacing w:before="280" w:after="290" w:line="376" w:lineRule="auto"/>
      <w:ind w:left="850" w:hanging="850"/>
      <w:outlineLvl w:val="3"/>
    </w:pPr>
    <w:rPr>
      <w:rFonts w:ascii="文泉驿微米黑" w:hAnsi="文泉驿微米黑" w:eastAsia="黑体"/>
      <w:b/>
      <w:bCs/>
      <w:sz w:val="24"/>
      <w:szCs w:val="28"/>
    </w:rPr>
  </w:style>
  <w:style w:type="character" w:default="1" w:styleId="18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qFormat/>
    <w:uiPriority w:val="0"/>
    <w:pPr>
      <w:spacing w:after="0" w:afterLines="0"/>
      <w:jc w:val="right"/>
    </w:pPr>
    <w:rPr>
      <w:rFonts w:ascii="Times New Roman" w:hAnsi="Times New Roman" w:eastAsia="SimSun" w:cs="Times New Roman"/>
      <w:color w:val="5590CC"/>
      <w:sz w:val="24"/>
      <w:szCs w:val="24"/>
      <w:lang w:bidi="zh-CN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sz w:val="18"/>
      <w:szCs w:val="20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sz w:val="18"/>
      <w:szCs w:val="20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5"/>
    <w:basedOn w:val="1"/>
    <w:next w:val="1"/>
    <w:qFormat/>
    <w:uiPriority w:val="0"/>
    <w:pPr>
      <w:ind w:left="1680" w:leftChars="8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7"/>
    <w:basedOn w:val="1"/>
    <w:next w:val="1"/>
    <w:qFormat/>
    <w:uiPriority w:val="0"/>
    <w:pPr>
      <w:ind w:left="2520" w:leftChars="1200"/>
    </w:pPr>
  </w:style>
  <w:style w:type="paragraph" w:styleId="16">
    <w:name w:val="toc 8"/>
    <w:basedOn w:val="1"/>
    <w:next w:val="1"/>
    <w:qFormat/>
    <w:uiPriority w:val="0"/>
    <w:pPr>
      <w:ind w:left="2940" w:leftChars="14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character" w:styleId="19">
    <w:name w:val="page number"/>
    <w:basedOn w:val="18"/>
    <w:qFormat/>
    <w:uiPriority w:val="0"/>
    <w:rPr>
      <w:rFonts w:ascii="Times New Roman" w:hAnsi="Times New Roman" w:eastAsia="SimSun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2">
    <w:name w:val="No Spacing"/>
    <w:link w:val="23"/>
    <w:qFormat/>
    <w:uiPriority w:val="0"/>
    <w:rPr>
      <w:rFonts w:hint="default" w:ascii="Times New Roman" w:hAnsi="Times New Roman" w:eastAsia="SimSun" w:cs="Times New Roman"/>
      <w:sz w:val="22"/>
    </w:rPr>
  </w:style>
  <w:style w:type="character" w:customStyle="1" w:styleId="23">
    <w:name w:val="无间隔 Char"/>
    <w:basedOn w:val="18"/>
    <w:link w:val="22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24">
    <w:name w:val="Contact Details"/>
    <w:basedOn w:val="1"/>
    <w:qFormat/>
    <w:uiPriority w:val="0"/>
    <w:pPr>
      <w:spacing w:before="80" w:beforeLines="0" w:after="80" w:afterLines="0"/>
    </w:pPr>
    <w:rPr>
      <w:rFonts w:ascii="Times New Roman" w:hAnsi="Times New Roman" w:eastAsia="SimSun" w:cs="Times New Roman"/>
      <w:color w:val="FFFFFF"/>
      <w:sz w:val="16"/>
      <w:szCs w:val="14"/>
      <w:lang w:bidi="zh-CN"/>
    </w:rPr>
  </w:style>
  <w:style w:type="paragraph" w:customStyle="1" w:styleId="25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 w:eastAsia="SimSun" w:cs="Times New Roman"/>
      <w:color w:val="FFFFFF"/>
      <w:sz w:val="56"/>
      <w:szCs w:val="36"/>
      <w:lang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peter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2016-04-19T01:52:00Z</dcterms:created>
  <dc:creator>peter</dc:creator>
  <cp:lastModifiedBy>peter</cp:lastModifiedBy>
  <dcterms:modified xsi:type="dcterms:W3CDTF">2016-05-22T01:36:51Z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