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19A6" w14:textId="77777777" w:rsidR="009A4008" w:rsidRPr="009A4008" w:rsidRDefault="009A4008" w:rsidP="009A4008">
      <w:pPr>
        <w:spacing w:before="1800"/>
        <w:jc w:val="center"/>
        <w:rPr>
          <w:rFonts w:ascii="Times New Roman" w:hAnsi="Times New Roman" w:cs="Times New Roman"/>
          <w:sz w:val="22"/>
          <w:szCs w:val="22"/>
        </w:rPr>
      </w:pPr>
      <w:r w:rsidRPr="009A4008">
        <w:rPr>
          <w:rFonts w:ascii="Times New Roman" w:hAnsi="Times New Roman" w:cs="Times New Roman"/>
          <w:b/>
          <w:sz w:val="22"/>
          <w:szCs w:val="22"/>
        </w:rPr>
        <w:t>MEDILINK HEALTH NETWORK</w:t>
      </w:r>
    </w:p>
    <w:p w14:paraId="4E2CE3F9" w14:textId="77777777" w:rsidR="009A4008" w:rsidRPr="009A4008" w:rsidRDefault="009A4008" w:rsidP="009A4008">
      <w:pPr>
        <w:jc w:val="center"/>
        <w:rPr>
          <w:rFonts w:ascii="Times New Roman" w:hAnsi="Times New Roman" w:cs="Times New Roman"/>
          <w:sz w:val="22"/>
          <w:szCs w:val="22"/>
        </w:rPr>
      </w:pPr>
      <w:r w:rsidRPr="009A4008">
        <w:rPr>
          <w:rFonts w:ascii="Times New Roman" w:hAnsi="Times New Roman" w:cs="Times New Roman"/>
          <w:b/>
          <w:sz w:val="22"/>
          <w:szCs w:val="22"/>
        </w:rPr>
        <w:t>INTEGRATED ENTERPRISE DATA MANAGEMENT STRATEGY</w:t>
      </w:r>
    </w:p>
    <w:p w14:paraId="2B32AC2A" w14:textId="77777777" w:rsidR="009A4008" w:rsidRPr="009A4008" w:rsidRDefault="009A4008" w:rsidP="009A4008">
      <w:pPr>
        <w:spacing w:before="400"/>
        <w:jc w:val="center"/>
        <w:rPr>
          <w:rFonts w:ascii="Times New Roman" w:hAnsi="Times New Roman" w:cs="Times New Roman"/>
          <w:sz w:val="22"/>
          <w:szCs w:val="22"/>
        </w:rPr>
      </w:pPr>
      <w:r w:rsidRPr="009A4008">
        <w:rPr>
          <w:rFonts w:ascii="Times New Roman" w:hAnsi="Times New Roman" w:cs="Times New Roman"/>
          <w:sz w:val="22"/>
          <w:szCs w:val="22"/>
        </w:rPr>
        <w:t>Enterprise Data Platform Capstone Project</w:t>
      </w:r>
    </w:p>
    <w:p w14:paraId="52037F87"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Course: Enterprise Data Management</w:t>
      </w:r>
    </w:p>
    <w:p w14:paraId="6B4047B1" w14:textId="2576022F"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Program: Bachelor of Information Technology</w:t>
      </w:r>
    </w:p>
    <w:p w14:paraId="1C0B2F7D"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Institution: Kampala International University</w:t>
      </w:r>
    </w:p>
    <w:p w14:paraId="74298E5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noProof/>
          <w:sz w:val="22"/>
          <w:szCs w:val="22"/>
        </w:rPr>
        <w:drawing>
          <wp:inline distT="0" distB="0" distL="0" distR="0" wp14:anchorId="5F1E7B50" wp14:editId="2F6DA825">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14:paraId="7945DDA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Group members</w:t>
      </w:r>
    </w:p>
    <w:tbl>
      <w:tblPr>
        <w:tblW w:w="7021" w:type="dxa"/>
        <w:jc w:val="center"/>
        <w:tblLook w:val="04A0" w:firstRow="1" w:lastRow="0" w:firstColumn="1" w:lastColumn="0" w:noHBand="0" w:noVBand="1"/>
      </w:tblPr>
      <w:tblGrid>
        <w:gridCol w:w="559"/>
        <w:gridCol w:w="2785"/>
        <w:gridCol w:w="1841"/>
        <w:gridCol w:w="1836"/>
      </w:tblGrid>
      <w:tr w:rsidR="009A4008" w:rsidRPr="009A4008" w14:paraId="5E0B1EC4" w14:textId="77777777" w:rsidTr="00B6247C">
        <w:trPr>
          <w:trHeight w:val="290"/>
          <w:jc w:val="center"/>
        </w:trPr>
        <w:tc>
          <w:tcPr>
            <w:tcW w:w="7021" w:type="dxa"/>
            <w:gridSpan w:val="4"/>
            <w:tcBorders>
              <w:top w:val="single" w:sz="4" w:space="0" w:color="auto"/>
              <w:left w:val="single" w:sz="4" w:space="0" w:color="auto"/>
              <w:bottom w:val="single" w:sz="4" w:space="0" w:color="auto"/>
              <w:right w:val="single" w:sz="4" w:space="0" w:color="auto"/>
            </w:tcBorders>
            <w:noWrap/>
            <w:vAlign w:val="bottom"/>
            <w:hideMark/>
          </w:tcPr>
          <w:p w14:paraId="0855C8F5" w14:textId="22F9536C" w:rsidR="009A4008" w:rsidRPr="009A4008" w:rsidRDefault="009A4008" w:rsidP="00B6247C">
            <w:pPr>
              <w:jc w:val="cente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 xml:space="preserve">Group </w:t>
            </w:r>
            <w:r w:rsidR="00341F66">
              <w:rPr>
                <w:rFonts w:ascii="Times New Roman" w:hAnsi="Times New Roman" w:cs="Times New Roman"/>
                <w:b/>
                <w:bCs/>
                <w:color w:val="000000"/>
                <w:sz w:val="22"/>
                <w:szCs w:val="22"/>
              </w:rPr>
              <w:t>18</w:t>
            </w:r>
          </w:p>
        </w:tc>
      </w:tr>
      <w:tr w:rsidR="009A4008" w:rsidRPr="009A4008" w14:paraId="2991AB6D"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BA8352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S/N</w:t>
            </w:r>
          </w:p>
        </w:tc>
        <w:tc>
          <w:tcPr>
            <w:tcW w:w="2785" w:type="dxa"/>
            <w:tcBorders>
              <w:top w:val="nil"/>
              <w:left w:val="nil"/>
              <w:bottom w:val="single" w:sz="4" w:space="0" w:color="auto"/>
              <w:right w:val="single" w:sz="4" w:space="0" w:color="auto"/>
            </w:tcBorders>
            <w:noWrap/>
            <w:vAlign w:val="bottom"/>
            <w:hideMark/>
          </w:tcPr>
          <w:p w14:paraId="2F0BB485" w14:textId="231C8423" w:rsidR="009A4008" w:rsidRPr="009A4008" w:rsidRDefault="00341F66" w:rsidP="00B6247C">
            <w:pPr>
              <w:rPr>
                <w:rFonts w:ascii="Times New Roman" w:hAnsi="Times New Roman" w:cs="Times New Roman"/>
                <w:b/>
                <w:bCs/>
                <w:color w:val="000000"/>
                <w:sz w:val="22"/>
                <w:szCs w:val="22"/>
              </w:rPr>
            </w:pPr>
            <w:r>
              <w:rPr>
                <w:rFonts w:ascii="Times New Roman" w:hAnsi="Times New Roman" w:cs="Times New Roman"/>
                <w:b/>
                <w:bCs/>
                <w:color w:val="000000"/>
                <w:sz w:val="22"/>
                <w:szCs w:val="22"/>
              </w:rPr>
              <w:t>NAMAE</w:t>
            </w:r>
          </w:p>
        </w:tc>
        <w:tc>
          <w:tcPr>
            <w:tcW w:w="1841" w:type="dxa"/>
            <w:tcBorders>
              <w:top w:val="nil"/>
              <w:left w:val="nil"/>
              <w:bottom w:val="single" w:sz="4" w:space="0" w:color="auto"/>
              <w:right w:val="single" w:sz="4" w:space="0" w:color="auto"/>
            </w:tcBorders>
            <w:noWrap/>
            <w:vAlign w:val="bottom"/>
            <w:hideMark/>
          </w:tcPr>
          <w:p w14:paraId="6F191154" w14:textId="48363E48" w:rsidR="009A4008" w:rsidRPr="009A4008" w:rsidRDefault="00341F66" w:rsidP="00B6247C">
            <w:pPr>
              <w:rPr>
                <w:rFonts w:ascii="Times New Roman" w:hAnsi="Times New Roman" w:cs="Times New Roman"/>
                <w:b/>
                <w:bCs/>
                <w:color w:val="000000"/>
                <w:sz w:val="22"/>
                <w:szCs w:val="22"/>
              </w:rPr>
            </w:pPr>
            <w:r>
              <w:rPr>
                <w:rFonts w:ascii="Times New Roman" w:hAnsi="Times New Roman" w:cs="Times New Roman"/>
                <w:b/>
                <w:bCs/>
                <w:color w:val="000000"/>
                <w:sz w:val="22"/>
                <w:szCs w:val="22"/>
              </w:rPr>
              <w:t xml:space="preserve">REG </w:t>
            </w:r>
            <w:r w:rsidR="009A4008" w:rsidRPr="009A4008">
              <w:rPr>
                <w:rFonts w:ascii="Times New Roman" w:hAnsi="Times New Roman" w:cs="Times New Roman"/>
                <w:b/>
                <w:bCs/>
                <w:color w:val="000000"/>
                <w:sz w:val="22"/>
                <w:szCs w:val="22"/>
              </w:rPr>
              <w:t>No.</w:t>
            </w:r>
          </w:p>
        </w:tc>
        <w:tc>
          <w:tcPr>
            <w:tcW w:w="1841" w:type="dxa"/>
            <w:tcBorders>
              <w:top w:val="nil"/>
              <w:left w:val="nil"/>
              <w:bottom w:val="single" w:sz="4" w:space="0" w:color="auto"/>
              <w:right w:val="single" w:sz="4" w:space="0" w:color="auto"/>
            </w:tcBorders>
          </w:tcPr>
          <w:p w14:paraId="2FBABA81" w14:textId="00F2430E" w:rsidR="009A4008" w:rsidRPr="009A4008" w:rsidRDefault="00341F66" w:rsidP="00B6247C">
            <w:pPr>
              <w:rPr>
                <w:rFonts w:ascii="Times New Roman" w:hAnsi="Times New Roman" w:cs="Times New Roman"/>
                <w:b/>
                <w:bCs/>
                <w:color w:val="000000"/>
                <w:sz w:val="22"/>
                <w:szCs w:val="22"/>
              </w:rPr>
            </w:pPr>
            <w:r>
              <w:rPr>
                <w:rFonts w:ascii="Times New Roman" w:hAnsi="Times New Roman" w:cs="Times New Roman"/>
                <w:b/>
                <w:bCs/>
                <w:color w:val="000000"/>
                <w:sz w:val="22"/>
                <w:szCs w:val="22"/>
              </w:rPr>
              <w:t>SIGN</w:t>
            </w:r>
          </w:p>
        </w:tc>
      </w:tr>
      <w:tr w:rsidR="009A4008" w:rsidRPr="009A4008" w14:paraId="3FB55237" w14:textId="77777777" w:rsidTr="00B6247C">
        <w:trPr>
          <w:trHeight w:val="300"/>
          <w:jc w:val="center"/>
        </w:trPr>
        <w:tc>
          <w:tcPr>
            <w:tcW w:w="553" w:type="dxa"/>
            <w:tcBorders>
              <w:top w:val="nil"/>
              <w:left w:val="single" w:sz="4" w:space="0" w:color="auto"/>
              <w:bottom w:val="single" w:sz="4" w:space="0" w:color="auto"/>
              <w:right w:val="single" w:sz="4" w:space="0" w:color="auto"/>
            </w:tcBorders>
            <w:noWrap/>
            <w:vAlign w:val="bottom"/>
            <w:hideMark/>
          </w:tcPr>
          <w:p w14:paraId="546A2FCA"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1</w:t>
            </w:r>
          </w:p>
        </w:tc>
        <w:tc>
          <w:tcPr>
            <w:tcW w:w="2785" w:type="dxa"/>
            <w:tcBorders>
              <w:top w:val="nil"/>
              <w:left w:val="nil"/>
              <w:bottom w:val="single" w:sz="4" w:space="0" w:color="auto"/>
              <w:right w:val="single" w:sz="4" w:space="0" w:color="auto"/>
            </w:tcBorders>
            <w:noWrap/>
            <w:vAlign w:val="bottom"/>
            <w:hideMark/>
          </w:tcPr>
          <w:p w14:paraId="08B84542" w14:textId="046451BE" w:rsidR="009A4008" w:rsidRPr="009A4008" w:rsidRDefault="00341F66" w:rsidP="00B6247C">
            <w:pPr>
              <w:rPr>
                <w:rFonts w:ascii="Times New Roman" w:hAnsi="Times New Roman" w:cs="Times New Roman"/>
                <w:color w:val="000000"/>
                <w:sz w:val="22"/>
                <w:szCs w:val="22"/>
              </w:rPr>
            </w:pPr>
            <w:r>
              <w:rPr>
                <w:rFonts w:ascii="Times New Roman" w:hAnsi="Times New Roman" w:cs="Times New Roman"/>
                <w:color w:val="000000"/>
                <w:sz w:val="22"/>
                <w:szCs w:val="22"/>
              </w:rPr>
              <w:t>MUKAMA JOSEPH</w:t>
            </w:r>
          </w:p>
        </w:tc>
        <w:tc>
          <w:tcPr>
            <w:tcW w:w="1841" w:type="dxa"/>
            <w:tcBorders>
              <w:top w:val="nil"/>
              <w:left w:val="nil"/>
              <w:bottom w:val="single" w:sz="4" w:space="0" w:color="auto"/>
              <w:right w:val="single" w:sz="4" w:space="0" w:color="auto"/>
            </w:tcBorders>
            <w:noWrap/>
            <w:vAlign w:val="bottom"/>
            <w:hideMark/>
          </w:tcPr>
          <w:p w14:paraId="2045A588" w14:textId="304E5FB2"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41F66">
              <w:rPr>
                <w:rFonts w:ascii="Times New Roman" w:hAnsi="Times New Roman" w:cs="Times New Roman"/>
                <w:color w:val="000000"/>
                <w:sz w:val="22"/>
                <w:szCs w:val="22"/>
              </w:rPr>
              <w:t>32204</w:t>
            </w:r>
          </w:p>
        </w:tc>
        <w:tc>
          <w:tcPr>
            <w:tcW w:w="1841" w:type="dxa"/>
            <w:tcBorders>
              <w:top w:val="nil"/>
              <w:left w:val="nil"/>
              <w:bottom w:val="single" w:sz="4" w:space="0" w:color="auto"/>
              <w:right w:val="single" w:sz="4" w:space="0" w:color="auto"/>
            </w:tcBorders>
          </w:tcPr>
          <w:p w14:paraId="2AEC20DC" w14:textId="77777777" w:rsidR="009A4008" w:rsidRPr="009A4008" w:rsidRDefault="009A4008" w:rsidP="00B6247C">
            <w:pPr>
              <w:rPr>
                <w:rFonts w:ascii="Times New Roman" w:hAnsi="Times New Roman" w:cs="Times New Roman"/>
                <w:color w:val="000000"/>
                <w:sz w:val="22"/>
                <w:szCs w:val="22"/>
              </w:rPr>
            </w:pPr>
          </w:p>
        </w:tc>
      </w:tr>
      <w:tr w:rsidR="009A4008" w:rsidRPr="009A4008" w14:paraId="5D3F72EB"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2A1FED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2</w:t>
            </w:r>
          </w:p>
        </w:tc>
        <w:tc>
          <w:tcPr>
            <w:tcW w:w="2785" w:type="dxa"/>
            <w:tcBorders>
              <w:top w:val="nil"/>
              <w:left w:val="nil"/>
              <w:bottom w:val="single" w:sz="4" w:space="0" w:color="auto"/>
              <w:right w:val="single" w:sz="4" w:space="0" w:color="auto"/>
            </w:tcBorders>
            <w:noWrap/>
            <w:vAlign w:val="bottom"/>
            <w:hideMark/>
          </w:tcPr>
          <w:p w14:paraId="25F8B203" w14:textId="059CA327" w:rsidR="009A4008" w:rsidRPr="009A4008" w:rsidRDefault="00341F66" w:rsidP="00B6247C">
            <w:pPr>
              <w:rPr>
                <w:rFonts w:ascii="Times New Roman" w:hAnsi="Times New Roman" w:cs="Times New Roman"/>
                <w:color w:val="000000"/>
                <w:sz w:val="22"/>
                <w:szCs w:val="22"/>
              </w:rPr>
            </w:pPr>
            <w:r>
              <w:rPr>
                <w:rFonts w:ascii="Times New Roman" w:hAnsi="Times New Roman" w:cs="Times New Roman"/>
                <w:color w:val="000000"/>
                <w:sz w:val="22"/>
                <w:szCs w:val="22"/>
              </w:rPr>
              <w:t>ONYA ISAIAH</w:t>
            </w:r>
          </w:p>
        </w:tc>
        <w:tc>
          <w:tcPr>
            <w:tcW w:w="1841" w:type="dxa"/>
            <w:tcBorders>
              <w:top w:val="nil"/>
              <w:left w:val="nil"/>
              <w:bottom w:val="single" w:sz="4" w:space="0" w:color="auto"/>
              <w:right w:val="single" w:sz="4" w:space="0" w:color="auto"/>
            </w:tcBorders>
            <w:noWrap/>
            <w:vAlign w:val="bottom"/>
            <w:hideMark/>
          </w:tcPr>
          <w:p w14:paraId="50D1E70B" w14:textId="4079E6DA"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41F66">
              <w:rPr>
                <w:rFonts w:ascii="Times New Roman" w:hAnsi="Times New Roman" w:cs="Times New Roman"/>
                <w:color w:val="000000"/>
                <w:sz w:val="22"/>
                <w:szCs w:val="22"/>
              </w:rPr>
              <w:t>28700</w:t>
            </w:r>
          </w:p>
        </w:tc>
        <w:tc>
          <w:tcPr>
            <w:tcW w:w="1841" w:type="dxa"/>
            <w:tcBorders>
              <w:top w:val="nil"/>
              <w:left w:val="nil"/>
              <w:bottom w:val="single" w:sz="4" w:space="0" w:color="auto"/>
              <w:right w:val="single" w:sz="4" w:space="0" w:color="auto"/>
            </w:tcBorders>
          </w:tcPr>
          <w:p w14:paraId="1F99758D" w14:textId="77777777" w:rsidR="009A4008" w:rsidRPr="009A4008" w:rsidRDefault="009A4008" w:rsidP="00B6247C">
            <w:pPr>
              <w:rPr>
                <w:rFonts w:ascii="Times New Roman" w:hAnsi="Times New Roman" w:cs="Times New Roman"/>
                <w:color w:val="000000"/>
                <w:sz w:val="22"/>
                <w:szCs w:val="22"/>
              </w:rPr>
            </w:pPr>
          </w:p>
        </w:tc>
      </w:tr>
      <w:tr w:rsidR="009A4008" w:rsidRPr="009A4008" w14:paraId="3261AD3C"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6289343"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3</w:t>
            </w:r>
          </w:p>
        </w:tc>
        <w:tc>
          <w:tcPr>
            <w:tcW w:w="2785" w:type="dxa"/>
            <w:tcBorders>
              <w:top w:val="nil"/>
              <w:left w:val="nil"/>
              <w:bottom w:val="single" w:sz="4" w:space="0" w:color="auto"/>
              <w:right w:val="single" w:sz="4" w:space="0" w:color="auto"/>
            </w:tcBorders>
            <w:noWrap/>
            <w:vAlign w:val="bottom"/>
            <w:hideMark/>
          </w:tcPr>
          <w:p w14:paraId="3DA64EC7" w14:textId="6F0A54D8" w:rsidR="009A4008" w:rsidRPr="009A4008" w:rsidRDefault="00341F66" w:rsidP="00B6247C">
            <w:pPr>
              <w:rPr>
                <w:rFonts w:ascii="Times New Roman" w:hAnsi="Times New Roman" w:cs="Times New Roman"/>
                <w:color w:val="000000"/>
                <w:sz w:val="22"/>
                <w:szCs w:val="22"/>
              </w:rPr>
            </w:pPr>
            <w:r>
              <w:rPr>
                <w:rFonts w:ascii="Times New Roman" w:hAnsi="Times New Roman" w:cs="Times New Roman"/>
                <w:color w:val="000000"/>
                <w:sz w:val="22"/>
                <w:szCs w:val="22"/>
              </w:rPr>
              <w:t>ALIKIRIZA OWEN</w:t>
            </w:r>
          </w:p>
        </w:tc>
        <w:tc>
          <w:tcPr>
            <w:tcW w:w="1841" w:type="dxa"/>
            <w:tcBorders>
              <w:top w:val="nil"/>
              <w:left w:val="nil"/>
              <w:bottom w:val="single" w:sz="4" w:space="0" w:color="auto"/>
              <w:right w:val="single" w:sz="4" w:space="0" w:color="auto"/>
            </w:tcBorders>
            <w:noWrap/>
            <w:vAlign w:val="bottom"/>
            <w:hideMark/>
          </w:tcPr>
          <w:p w14:paraId="3028EF2D" w14:textId="06257C15"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41F66">
              <w:rPr>
                <w:rFonts w:ascii="Times New Roman" w:hAnsi="Times New Roman" w:cs="Times New Roman"/>
                <w:color w:val="000000"/>
                <w:sz w:val="22"/>
                <w:szCs w:val="22"/>
              </w:rPr>
              <w:t>28658</w:t>
            </w:r>
          </w:p>
        </w:tc>
        <w:tc>
          <w:tcPr>
            <w:tcW w:w="1841" w:type="dxa"/>
            <w:tcBorders>
              <w:top w:val="nil"/>
              <w:left w:val="nil"/>
              <w:bottom w:val="single" w:sz="4" w:space="0" w:color="auto"/>
              <w:right w:val="single" w:sz="4" w:space="0" w:color="auto"/>
            </w:tcBorders>
          </w:tcPr>
          <w:p w14:paraId="2D6C64BF" w14:textId="77777777" w:rsidR="009A4008" w:rsidRPr="009A4008" w:rsidRDefault="009A4008" w:rsidP="00B6247C">
            <w:pPr>
              <w:rPr>
                <w:rFonts w:ascii="Times New Roman" w:hAnsi="Times New Roman" w:cs="Times New Roman"/>
                <w:color w:val="000000"/>
                <w:sz w:val="22"/>
                <w:szCs w:val="22"/>
              </w:rPr>
            </w:pPr>
          </w:p>
        </w:tc>
      </w:tr>
      <w:tr w:rsidR="009A4008" w:rsidRPr="009A4008" w14:paraId="4977F2A6"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83F92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4</w:t>
            </w:r>
          </w:p>
        </w:tc>
        <w:tc>
          <w:tcPr>
            <w:tcW w:w="2785" w:type="dxa"/>
            <w:tcBorders>
              <w:top w:val="nil"/>
              <w:left w:val="nil"/>
              <w:bottom w:val="single" w:sz="4" w:space="0" w:color="auto"/>
              <w:right w:val="single" w:sz="4" w:space="0" w:color="auto"/>
            </w:tcBorders>
            <w:noWrap/>
            <w:vAlign w:val="bottom"/>
            <w:hideMark/>
          </w:tcPr>
          <w:p w14:paraId="69F5E219" w14:textId="2A71BAE7" w:rsidR="009A4008" w:rsidRPr="009A4008" w:rsidRDefault="00341F66" w:rsidP="00B6247C">
            <w:pPr>
              <w:rPr>
                <w:rFonts w:ascii="Times New Roman" w:hAnsi="Times New Roman" w:cs="Times New Roman"/>
                <w:color w:val="000000"/>
                <w:sz w:val="22"/>
                <w:szCs w:val="22"/>
              </w:rPr>
            </w:pPr>
            <w:r>
              <w:rPr>
                <w:rFonts w:ascii="Times New Roman" w:hAnsi="Times New Roman" w:cs="Times New Roman"/>
                <w:color w:val="000000"/>
                <w:sz w:val="22"/>
                <w:szCs w:val="22"/>
              </w:rPr>
              <w:t>LUBANGAKENE SIMON PETER</w:t>
            </w:r>
          </w:p>
        </w:tc>
        <w:tc>
          <w:tcPr>
            <w:tcW w:w="1841" w:type="dxa"/>
            <w:tcBorders>
              <w:top w:val="nil"/>
              <w:left w:val="nil"/>
              <w:bottom w:val="single" w:sz="4" w:space="0" w:color="auto"/>
              <w:right w:val="single" w:sz="4" w:space="0" w:color="auto"/>
            </w:tcBorders>
            <w:noWrap/>
            <w:vAlign w:val="bottom"/>
            <w:hideMark/>
          </w:tcPr>
          <w:p w14:paraId="18EFC728" w14:textId="79C4E4BC"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41F66">
              <w:rPr>
                <w:rFonts w:ascii="Times New Roman" w:hAnsi="Times New Roman" w:cs="Times New Roman"/>
                <w:color w:val="000000"/>
                <w:sz w:val="22"/>
                <w:szCs w:val="22"/>
              </w:rPr>
              <w:t>32668</w:t>
            </w:r>
          </w:p>
        </w:tc>
        <w:tc>
          <w:tcPr>
            <w:tcW w:w="1841" w:type="dxa"/>
            <w:tcBorders>
              <w:top w:val="nil"/>
              <w:left w:val="nil"/>
              <w:bottom w:val="single" w:sz="4" w:space="0" w:color="auto"/>
              <w:right w:val="single" w:sz="4" w:space="0" w:color="auto"/>
            </w:tcBorders>
          </w:tcPr>
          <w:p w14:paraId="41B7F67D" w14:textId="77777777" w:rsidR="009A4008" w:rsidRPr="009A4008" w:rsidRDefault="009A4008" w:rsidP="00B6247C">
            <w:pPr>
              <w:rPr>
                <w:rFonts w:ascii="Times New Roman" w:hAnsi="Times New Roman" w:cs="Times New Roman"/>
                <w:color w:val="000000"/>
                <w:sz w:val="22"/>
                <w:szCs w:val="22"/>
              </w:rPr>
            </w:pPr>
          </w:p>
        </w:tc>
      </w:tr>
      <w:tr w:rsidR="009A4008" w:rsidRPr="009A4008" w14:paraId="4A591001"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19A4B0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5</w:t>
            </w:r>
          </w:p>
        </w:tc>
        <w:tc>
          <w:tcPr>
            <w:tcW w:w="2785" w:type="dxa"/>
            <w:tcBorders>
              <w:top w:val="nil"/>
              <w:left w:val="nil"/>
              <w:bottom w:val="single" w:sz="4" w:space="0" w:color="auto"/>
              <w:right w:val="single" w:sz="4" w:space="0" w:color="auto"/>
            </w:tcBorders>
            <w:noWrap/>
            <w:vAlign w:val="bottom"/>
            <w:hideMark/>
          </w:tcPr>
          <w:p w14:paraId="5E257AFF" w14:textId="34D54F8F" w:rsidR="009A4008" w:rsidRPr="009A4008" w:rsidRDefault="00341F66" w:rsidP="00B6247C">
            <w:pPr>
              <w:rPr>
                <w:rFonts w:ascii="Times New Roman" w:hAnsi="Times New Roman" w:cs="Times New Roman"/>
                <w:color w:val="000000"/>
                <w:sz w:val="22"/>
                <w:szCs w:val="22"/>
              </w:rPr>
            </w:pPr>
            <w:r>
              <w:rPr>
                <w:rFonts w:ascii="Times New Roman" w:hAnsi="Times New Roman" w:cs="Times New Roman"/>
                <w:color w:val="000000"/>
                <w:sz w:val="22"/>
                <w:szCs w:val="22"/>
              </w:rPr>
              <w:t>MUHEREZA INNOCENT</w:t>
            </w:r>
          </w:p>
        </w:tc>
        <w:tc>
          <w:tcPr>
            <w:tcW w:w="1841" w:type="dxa"/>
            <w:tcBorders>
              <w:top w:val="nil"/>
              <w:left w:val="nil"/>
              <w:bottom w:val="single" w:sz="4" w:space="0" w:color="auto"/>
              <w:right w:val="single" w:sz="4" w:space="0" w:color="auto"/>
            </w:tcBorders>
            <w:noWrap/>
            <w:vAlign w:val="bottom"/>
            <w:hideMark/>
          </w:tcPr>
          <w:p w14:paraId="5EEC7A3A" w14:textId="7B12A9C2"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41F66">
              <w:rPr>
                <w:rFonts w:ascii="Times New Roman" w:hAnsi="Times New Roman" w:cs="Times New Roman"/>
                <w:color w:val="000000"/>
                <w:sz w:val="22"/>
                <w:szCs w:val="22"/>
              </w:rPr>
              <w:t>24338</w:t>
            </w:r>
          </w:p>
        </w:tc>
        <w:tc>
          <w:tcPr>
            <w:tcW w:w="1841" w:type="dxa"/>
            <w:tcBorders>
              <w:top w:val="nil"/>
              <w:left w:val="nil"/>
              <w:bottom w:val="single" w:sz="4" w:space="0" w:color="auto"/>
              <w:right w:val="single" w:sz="4" w:space="0" w:color="auto"/>
            </w:tcBorders>
          </w:tcPr>
          <w:p w14:paraId="3119EAFF" w14:textId="77777777" w:rsidR="009A4008" w:rsidRPr="009A4008" w:rsidRDefault="009A4008" w:rsidP="00B6247C">
            <w:pPr>
              <w:rPr>
                <w:rFonts w:ascii="Times New Roman" w:hAnsi="Times New Roman" w:cs="Times New Roman"/>
                <w:color w:val="000000"/>
                <w:sz w:val="22"/>
                <w:szCs w:val="22"/>
              </w:rPr>
            </w:pPr>
          </w:p>
        </w:tc>
      </w:tr>
    </w:tbl>
    <w:p w14:paraId="55C7C842" w14:textId="77777777" w:rsidR="009A4008" w:rsidRPr="009A4008" w:rsidRDefault="009A4008" w:rsidP="009A4008">
      <w:pPr>
        <w:spacing w:after="160"/>
        <w:jc w:val="center"/>
        <w:rPr>
          <w:rFonts w:ascii="Times New Roman" w:hAnsi="Times New Roman" w:cs="Times New Roman"/>
          <w:sz w:val="22"/>
          <w:szCs w:val="22"/>
        </w:rPr>
      </w:pPr>
    </w:p>
    <w:p w14:paraId="6C5A7A45" w14:textId="77777777" w:rsidR="009A4008" w:rsidRPr="009A4008" w:rsidRDefault="009A4008" w:rsidP="009A4008">
      <w:pPr>
        <w:spacing w:after="160"/>
        <w:jc w:val="center"/>
        <w:rPr>
          <w:rFonts w:ascii="Times New Roman" w:hAnsi="Times New Roman" w:cs="Times New Roman"/>
          <w:sz w:val="22"/>
          <w:szCs w:val="22"/>
        </w:rPr>
      </w:pPr>
    </w:p>
    <w:p w14:paraId="6611914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 xml:space="preserve">Lecturer: </w:t>
      </w:r>
      <w:proofErr w:type="spellStart"/>
      <w:r w:rsidRPr="009A4008">
        <w:rPr>
          <w:rFonts w:ascii="Times New Roman" w:hAnsi="Times New Roman" w:cs="Times New Roman"/>
          <w:sz w:val="22"/>
          <w:szCs w:val="22"/>
        </w:rPr>
        <w:t>Mr</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Niyibizi</w:t>
      </w:r>
      <w:proofErr w:type="spellEnd"/>
      <w:r w:rsidRPr="009A4008">
        <w:rPr>
          <w:rFonts w:ascii="Times New Roman" w:hAnsi="Times New Roman" w:cs="Times New Roman"/>
          <w:sz w:val="22"/>
          <w:szCs w:val="22"/>
        </w:rPr>
        <w:t xml:space="preserve"> Kenneth</w:t>
      </w:r>
    </w:p>
    <w:p w14:paraId="4AFFB73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Submission date: 2026-10-12</w:t>
      </w:r>
    </w:p>
    <w:p w14:paraId="4F23E7E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2F849AF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Contents</w:t>
      </w:r>
    </w:p>
    <w:p w14:paraId="0D395D2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 Executive Summary</w:t>
      </w:r>
    </w:p>
    <w:p w14:paraId="6CB78B3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5863B17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39BF3F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4. Target Architecture and Data Model</w:t>
      </w:r>
    </w:p>
    <w:p w14:paraId="10EB9E2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3A2014D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7BCB620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447D7B8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1CF94FD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37915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10. Implementation Roadmap and Future Development</w:t>
      </w:r>
    </w:p>
    <w:p w14:paraId="772EDF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11. Operations, Monitoring and Risk Management</w:t>
      </w:r>
    </w:p>
    <w:p w14:paraId="5C30D9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12. Conclusion</w:t>
      </w:r>
    </w:p>
    <w:p w14:paraId="591FAD7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2F4F7A7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B. Individual Reflection and Contribution Log</w:t>
      </w:r>
    </w:p>
    <w:p w14:paraId="1719E9D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582CC94D"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 Executive Summary</w:t>
      </w:r>
    </w:p>
    <w:p w14:paraId="493373E7" w14:textId="77777777" w:rsidR="009A4008" w:rsidRPr="009A4008" w:rsidRDefault="009A4008" w:rsidP="009A4008">
      <w:pPr>
        <w:rPr>
          <w:rFonts w:ascii="Times New Roman" w:hAnsi="Times New Roman" w:cs="Times New Roman"/>
          <w:sz w:val="22"/>
          <w:szCs w:val="22"/>
        </w:rPr>
      </w:pP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14:paraId="55F232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14:paraId="4778A00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strategy proposes a MySQL 8-based enterprise data platform supported by data governance, data quality controls, master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14:paraId="799F25A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14:paraId="6975131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14:paraId="4B6B6BC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73133B4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2.1 Current business problem</w:t>
      </w:r>
    </w:p>
    <w:p w14:paraId="43D658F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14:paraId="1120599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14:paraId="2119EFD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2.2 Project objectives</w:t>
      </w:r>
    </w:p>
    <w:p w14:paraId="7B12D9DA" w14:textId="77777777" w:rsidR="009A4008" w:rsidRPr="009A4008" w:rsidRDefault="009A4008" w:rsidP="009A4008">
      <w:pPr>
        <w:pStyle w:val="ListBullet"/>
        <w:spacing w:after="60"/>
        <w:rPr>
          <w:rFonts w:cs="Times New Roman"/>
        </w:rPr>
      </w:pPr>
      <w:r w:rsidRPr="009A4008">
        <w:rPr>
          <w:rFonts w:cs="Times New Roman"/>
        </w:rPr>
        <w:t>Establish clear ownership, stewardship and accountability for enterprise data.</w:t>
      </w:r>
    </w:p>
    <w:p w14:paraId="1D3C7CBB" w14:textId="77777777" w:rsidR="009A4008" w:rsidRPr="009A4008" w:rsidRDefault="009A4008" w:rsidP="009A4008">
      <w:pPr>
        <w:pStyle w:val="ListBullet"/>
        <w:spacing w:after="60"/>
        <w:rPr>
          <w:rFonts w:cs="Times New Roman"/>
        </w:rPr>
      </w:pPr>
      <w:r w:rsidRPr="009A4008">
        <w:rPr>
          <w:rFonts w:cs="Times New Roman"/>
        </w:rPr>
        <w:t>Create a documented lifecycle for each data class, including retention, archiving and deletion.</w:t>
      </w:r>
    </w:p>
    <w:p w14:paraId="3489C137" w14:textId="77777777" w:rsidR="009A4008" w:rsidRPr="009A4008" w:rsidRDefault="009A4008" w:rsidP="009A4008">
      <w:pPr>
        <w:pStyle w:val="ListBullet"/>
        <w:spacing w:after="60"/>
        <w:rPr>
          <w:rFonts w:cs="Times New Roman"/>
        </w:rPr>
      </w:pPr>
      <w:r w:rsidRPr="009A4008">
        <w:rPr>
          <w:rFonts w:cs="Times New Roman"/>
        </w:rPr>
        <w:t>Build a relational master schema for clinics, staff, patients, visits and billing.</w:t>
      </w:r>
    </w:p>
    <w:p w14:paraId="23C62610" w14:textId="77777777" w:rsidR="009A4008" w:rsidRPr="009A4008" w:rsidRDefault="009A4008" w:rsidP="009A4008">
      <w:pPr>
        <w:pStyle w:val="ListBullet"/>
        <w:spacing w:after="60"/>
        <w:rPr>
          <w:rFonts w:cs="Times New Roman"/>
        </w:rPr>
      </w:pPr>
      <w:r w:rsidRPr="009A4008">
        <w:rPr>
          <w:rFonts w:cs="Times New Roman"/>
        </w:rPr>
        <w:t>Standardize source data and monitor quality against measurable targets.</w:t>
      </w:r>
    </w:p>
    <w:p w14:paraId="03AEE771" w14:textId="77777777" w:rsidR="009A4008" w:rsidRPr="009A4008" w:rsidRDefault="009A4008" w:rsidP="009A4008">
      <w:pPr>
        <w:pStyle w:val="ListBullet"/>
        <w:spacing w:after="60"/>
        <w:rPr>
          <w:rFonts w:cs="Times New Roman"/>
        </w:rPr>
      </w:pPr>
      <w:r w:rsidRPr="009A4008">
        <w:rPr>
          <w:rFonts w:cs="Times New Roman"/>
        </w:rPr>
        <w:t>Create a single golden patient record while preserving links to contributing source records.</w:t>
      </w:r>
    </w:p>
    <w:p w14:paraId="67F1934B" w14:textId="77777777" w:rsidR="009A4008" w:rsidRPr="009A4008" w:rsidRDefault="009A4008" w:rsidP="009A4008">
      <w:pPr>
        <w:pStyle w:val="ListBullet"/>
        <w:spacing w:after="60"/>
        <w:rPr>
          <w:rFonts w:cs="Times New Roman"/>
        </w:rPr>
      </w:pPr>
      <w:r w:rsidRPr="009A4008">
        <w:rPr>
          <w:rFonts w:cs="Times New Roman"/>
        </w:rPr>
        <w:t>Provide a dimensional warehouse that supports repeatable Ministry of Health and management reporting.</w:t>
      </w:r>
    </w:p>
    <w:p w14:paraId="39AC9BC2" w14:textId="77777777" w:rsidR="009A4008" w:rsidRPr="009A4008" w:rsidRDefault="009A4008" w:rsidP="009A4008">
      <w:pPr>
        <w:pStyle w:val="ListBullet"/>
        <w:spacing w:after="60"/>
        <w:rPr>
          <w:rFonts w:cs="Times New Roman"/>
        </w:rPr>
      </w:pPr>
      <w:r w:rsidRPr="009A4008">
        <w:rPr>
          <w:rFonts w:cs="Times New Roman"/>
        </w:rPr>
        <w:t>Maintain a catalog containing technical metadata, business definitions and lineage.</w:t>
      </w:r>
    </w:p>
    <w:p w14:paraId="2DE03074" w14:textId="77777777" w:rsidR="009A4008" w:rsidRPr="009A4008" w:rsidRDefault="009A4008" w:rsidP="009A4008">
      <w:pPr>
        <w:pStyle w:val="ListBullet"/>
        <w:spacing w:after="60"/>
        <w:rPr>
          <w:rFonts w:cs="Times New Roman"/>
        </w:rPr>
      </w:pPr>
      <w:r w:rsidRPr="009A4008">
        <w:rPr>
          <w:rFonts w:cs="Times New Roman"/>
        </w:rPr>
        <w:t>Protect personal and clinical information through classification, masking, least privilege and audit trails.</w:t>
      </w:r>
    </w:p>
    <w:p w14:paraId="0CAF96DA" w14:textId="77777777" w:rsidR="009A4008" w:rsidRPr="009A4008" w:rsidRDefault="009A4008" w:rsidP="009A4008">
      <w:pPr>
        <w:pStyle w:val="ListBullet"/>
        <w:spacing w:after="60"/>
        <w:rPr>
          <w:rFonts w:cs="Times New Roman"/>
        </w:rPr>
      </w:pPr>
      <w:r w:rsidRPr="009A4008">
        <w:rPr>
          <w:rFonts w:cs="Times New Roman"/>
        </w:rPr>
        <w:t>Automate routine quality logging and lifecycle tasks where the database implementation supports them.</w:t>
      </w:r>
    </w:p>
    <w:p w14:paraId="473AF2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2.3 Scope</w:t>
      </w:r>
    </w:p>
    <w:p w14:paraId="3B6F3E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w:t>
      </w: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clinic locations and the source types named in the brief: LEGACY_A, LEGACY_B, PHARMACY_POS and PAPER_SCAN.</w:t>
      </w:r>
    </w:p>
    <w:p w14:paraId="35C856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 xml:space="preserve"> 2.4 Business rules and acceptance criteria</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BA741C2" w14:textId="77777777" w:rsidTr="00B6247C">
        <w:trPr>
          <w:cantSplit/>
          <w:jc w:val="center"/>
        </w:trPr>
        <w:tc>
          <w:tcPr>
            <w:tcW w:w="3216" w:type="dxa"/>
            <w:shd w:val="clear" w:color="auto" w:fill="EDEDED"/>
            <w:vAlign w:val="center"/>
          </w:tcPr>
          <w:p w14:paraId="61A475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7D3ECCC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Design response</w:t>
            </w:r>
          </w:p>
        </w:tc>
        <w:tc>
          <w:tcPr>
            <w:tcW w:w="3216" w:type="dxa"/>
            <w:shd w:val="clear" w:color="auto" w:fill="EDEDED"/>
            <w:vAlign w:val="center"/>
          </w:tcPr>
          <w:p w14:paraId="6D4218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Evidence to retain</w:t>
            </w:r>
          </w:p>
        </w:tc>
      </w:tr>
      <w:tr w:rsidR="009A4008" w:rsidRPr="009A4008" w14:paraId="38497379" w14:textId="77777777" w:rsidTr="00B6247C">
        <w:trPr>
          <w:cantSplit/>
          <w:jc w:val="center"/>
        </w:trPr>
        <w:tc>
          <w:tcPr>
            <w:tcW w:w="3216" w:type="dxa"/>
            <w:vAlign w:val="center"/>
          </w:tcPr>
          <w:p w14:paraId="7A927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master record per patient</w:t>
            </w:r>
          </w:p>
        </w:tc>
        <w:tc>
          <w:tcPr>
            <w:tcW w:w="3216" w:type="dxa"/>
            <w:vAlign w:val="center"/>
          </w:tcPr>
          <w:p w14:paraId="5F3561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MDM creates a golden record and maps source records through </w:t>
            </w:r>
            <w:proofErr w:type="spellStart"/>
            <w:r w:rsidRPr="009A4008">
              <w:rPr>
                <w:rFonts w:ascii="Times New Roman" w:hAnsi="Times New Roman" w:cs="Times New Roman"/>
                <w:sz w:val="22"/>
                <w:szCs w:val="22"/>
              </w:rPr>
              <w:t>patient_source_links</w:t>
            </w:r>
            <w:proofErr w:type="spellEnd"/>
            <w:r w:rsidRPr="009A4008">
              <w:rPr>
                <w:rFonts w:ascii="Times New Roman" w:hAnsi="Times New Roman" w:cs="Times New Roman"/>
                <w:sz w:val="22"/>
                <w:szCs w:val="22"/>
              </w:rPr>
              <w:t>.</w:t>
            </w:r>
          </w:p>
        </w:tc>
        <w:tc>
          <w:tcPr>
            <w:tcW w:w="3216" w:type="dxa"/>
            <w:vAlign w:val="center"/>
          </w:tcPr>
          <w:p w14:paraId="1DFAC4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Query showing source records mapped to a single </w:t>
            </w:r>
            <w:proofErr w:type="spellStart"/>
            <w:r w:rsidRPr="009A4008">
              <w:rPr>
                <w:rFonts w:ascii="Times New Roman" w:hAnsi="Times New Roman" w:cs="Times New Roman"/>
                <w:sz w:val="22"/>
                <w:szCs w:val="22"/>
              </w:rPr>
              <w:t>patient_key</w:t>
            </w:r>
            <w:proofErr w:type="spellEnd"/>
            <w:r w:rsidRPr="009A4008">
              <w:rPr>
                <w:rFonts w:ascii="Times New Roman" w:hAnsi="Times New Roman" w:cs="Times New Roman"/>
                <w:sz w:val="22"/>
                <w:szCs w:val="22"/>
              </w:rPr>
              <w:t>; steward review records.</w:t>
            </w:r>
          </w:p>
        </w:tc>
      </w:tr>
      <w:tr w:rsidR="009A4008" w:rsidRPr="009A4008" w14:paraId="03C5E98D" w14:textId="77777777" w:rsidTr="00B6247C">
        <w:trPr>
          <w:cantSplit/>
          <w:jc w:val="center"/>
        </w:trPr>
        <w:tc>
          <w:tcPr>
            <w:tcW w:w="3216" w:type="dxa"/>
            <w:vAlign w:val="center"/>
          </w:tcPr>
          <w:p w14:paraId="74DFB6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as primary match key</w:t>
            </w:r>
          </w:p>
        </w:tc>
        <w:tc>
          <w:tcPr>
            <w:tcW w:w="3216" w:type="dxa"/>
            <w:vAlign w:val="center"/>
          </w:tcPr>
          <w:p w14:paraId="457AB23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telephone values to 256 followed by nine digits; reject or review invalid values.</w:t>
            </w:r>
          </w:p>
        </w:tc>
        <w:tc>
          <w:tcPr>
            <w:tcW w:w="3216" w:type="dxa"/>
            <w:vAlign w:val="center"/>
          </w:tcPr>
          <w:p w14:paraId="0F13C0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quality results and invalid-phone query.</w:t>
            </w:r>
          </w:p>
        </w:tc>
      </w:tr>
      <w:tr w:rsidR="009A4008" w:rsidRPr="009A4008" w14:paraId="3BBB624A" w14:textId="77777777" w:rsidTr="00B6247C">
        <w:trPr>
          <w:cantSplit/>
          <w:jc w:val="center"/>
        </w:trPr>
        <w:tc>
          <w:tcPr>
            <w:tcW w:w="3216" w:type="dxa"/>
            <w:vAlign w:val="center"/>
          </w:tcPr>
          <w:p w14:paraId="5A9D7E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 protection</w:t>
            </w:r>
          </w:p>
        </w:tc>
        <w:tc>
          <w:tcPr>
            <w:tcW w:w="3216" w:type="dxa"/>
            <w:vAlign w:val="center"/>
          </w:tcPr>
          <w:p w14:paraId="671BD0A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only in the master data layer; do not retain plaintext in the trusted master.</w:t>
            </w:r>
          </w:p>
        </w:tc>
        <w:tc>
          <w:tcPr>
            <w:tcW w:w="3216" w:type="dxa"/>
            <w:vAlign w:val="center"/>
          </w:tcPr>
          <w:p w14:paraId="312035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Schema inspection and test data showing hash storage, not plaintext.</w:t>
            </w:r>
          </w:p>
        </w:tc>
      </w:tr>
      <w:tr w:rsidR="009A4008" w:rsidRPr="009A4008" w14:paraId="6C32AEB4" w14:textId="77777777" w:rsidTr="00B6247C">
        <w:trPr>
          <w:cantSplit/>
          <w:jc w:val="center"/>
        </w:trPr>
        <w:tc>
          <w:tcPr>
            <w:tcW w:w="3216" w:type="dxa"/>
            <w:vAlign w:val="center"/>
          </w:tcPr>
          <w:p w14:paraId="1EB692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ownership</w:t>
            </w:r>
          </w:p>
        </w:tc>
        <w:tc>
          <w:tcPr>
            <w:tcW w:w="3216" w:type="dxa"/>
            <w:vAlign w:val="center"/>
          </w:tcPr>
          <w:p w14:paraId="5D255F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Each visit links to a patient and clinic, and to a staff member where the source record provides one.</w:t>
            </w:r>
          </w:p>
        </w:tc>
        <w:tc>
          <w:tcPr>
            <w:tcW w:w="3216" w:type="dxa"/>
            <w:vAlign w:val="center"/>
          </w:tcPr>
          <w:p w14:paraId="7DC0E5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Foreign-key checks and orphan-record checks.</w:t>
            </w:r>
          </w:p>
        </w:tc>
      </w:tr>
      <w:tr w:rsidR="009A4008" w:rsidRPr="009A4008" w14:paraId="3A982999" w14:textId="77777777" w:rsidTr="00B6247C">
        <w:trPr>
          <w:cantSplit/>
          <w:jc w:val="center"/>
        </w:trPr>
        <w:tc>
          <w:tcPr>
            <w:tcW w:w="3216" w:type="dxa"/>
            <w:vAlign w:val="center"/>
          </w:tcPr>
          <w:p w14:paraId="6F652B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Immutable billing</w:t>
            </w:r>
          </w:p>
        </w:tc>
        <w:tc>
          <w:tcPr>
            <w:tcW w:w="3216" w:type="dxa"/>
            <w:vAlign w:val="center"/>
          </w:tcPr>
          <w:p w14:paraId="1755B2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 updates to existing billing rows; use adjustment records for corrections.</w:t>
            </w:r>
          </w:p>
        </w:tc>
        <w:tc>
          <w:tcPr>
            <w:tcW w:w="3216" w:type="dxa"/>
            <w:vAlign w:val="center"/>
          </w:tcPr>
          <w:p w14:paraId="4DA128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 definition and test showing an attempted update is rejected.</w:t>
            </w:r>
          </w:p>
        </w:tc>
      </w:tr>
      <w:tr w:rsidR="009A4008" w:rsidRPr="009A4008" w14:paraId="0B7793A1" w14:textId="77777777" w:rsidTr="00B6247C">
        <w:trPr>
          <w:cantSplit/>
          <w:jc w:val="center"/>
        </w:trPr>
        <w:tc>
          <w:tcPr>
            <w:tcW w:w="3216" w:type="dxa"/>
            <w:vAlign w:val="center"/>
          </w:tcPr>
          <w:p w14:paraId="7A80AA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Survivorship and conflict review</w:t>
            </w:r>
          </w:p>
        </w:tc>
        <w:tc>
          <w:tcPr>
            <w:tcW w:w="3216" w:type="dxa"/>
            <w:vAlign w:val="center"/>
          </w:tcPr>
          <w:p w14:paraId="350D40C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Most recently updated source wins for contact fields; identity conflicts go to steward review rather than automatic merge.</w:t>
            </w:r>
          </w:p>
        </w:tc>
        <w:tc>
          <w:tcPr>
            <w:tcW w:w="3216" w:type="dxa"/>
            <w:vAlign w:val="center"/>
          </w:tcPr>
          <w:p w14:paraId="587B40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Field-level survivorship table, review queue and sample decisions.</w:t>
            </w:r>
          </w:p>
        </w:tc>
      </w:tr>
      <w:tr w:rsidR="009A4008" w:rsidRPr="009A4008" w14:paraId="51DD6292" w14:textId="77777777" w:rsidTr="00B6247C">
        <w:trPr>
          <w:cantSplit/>
          <w:jc w:val="center"/>
        </w:trPr>
        <w:tc>
          <w:tcPr>
            <w:tcW w:w="3216" w:type="dxa"/>
            <w:vAlign w:val="center"/>
          </w:tcPr>
          <w:p w14:paraId="056749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quality monitoring</w:t>
            </w:r>
          </w:p>
        </w:tc>
        <w:tc>
          <w:tcPr>
            <w:tcW w:w="3216" w:type="dxa"/>
            <w:vAlign w:val="center"/>
          </w:tcPr>
          <w:p w14:paraId="66870D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Target at least 97% telephone completeness and zero invalid telephone numbers, measured weekly.</w:t>
            </w:r>
          </w:p>
        </w:tc>
        <w:tc>
          <w:tcPr>
            <w:tcW w:w="3216" w:type="dxa"/>
            <w:vAlign w:val="center"/>
          </w:tcPr>
          <w:p w14:paraId="66291A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Scorecard view and dated </w:t>
            </w:r>
            <w:proofErr w:type="spellStart"/>
            <w:r w:rsidRPr="009A4008">
              <w:rPr>
                <w:rFonts w:ascii="Times New Roman" w:hAnsi="Times New Roman" w:cs="Times New Roman"/>
                <w:sz w:val="22"/>
                <w:szCs w:val="22"/>
              </w:rPr>
              <w:t>dq_scorecard_log</w:t>
            </w:r>
            <w:proofErr w:type="spellEnd"/>
            <w:r w:rsidRPr="009A4008">
              <w:rPr>
                <w:rFonts w:ascii="Times New Roman" w:hAnsi="Times New Roman" w:cs="Times New Roman"/>
                <w:sz w:val="22"/>
                <w:szCs w:val="22"/>
              </w:rPr>
              <w:t xml:space="preserve"> records.</w:t>
            </w:r>
          </w:p>
        </w:tc>
      </w:tr>
      <w:tr w:rsidR="009A4008" w:rsidRPr="009A4008" w14:paraId="3F39FB84" w14:textId="77777777" w:rsidTr="00B6247C">
        <w:trPr>
          <w:cantSplit/>
          <w:jc w:val="center"/>
        </w:trPr>
        <w:tc>
          <w:tcPr>
            <w:tcW w:w="3216" w:type="dxa"/>
            <w:vAlign w:val="center"/>
          </w:tcPr>
          <w:p w14:paraId="351B66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Role-based access</w:t>
            </w:r>
          </w:p>
        </w:tc>
        <w:tc>
          <w:tcPr>
            <w:tcW w:w="3216" w:type="dxa"/>
            <w:vAlign w:val="center"/>
          </w:tcPr>
          <w:p w14:paraId="7734AF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sees a masked directory; clinicians have authorized access to full records; analysts use de-identified warehouse data.</w:t>
            </w:r>
          </w:p>
        </w:tc>
        <w:tc>
          <w:tcPr>
            <w:tcW w:w="3216" w:type="dxa"/>
            <w:vAlign w:val="center"/>
          </w:tcPr>
          <w:p w14:paraId="3B3018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 grants, test accounts and screenshots of permission tests.</w:t>
            </w:r>
          </w:p>
        </w:tc>
      </w:tr>
      <w:tr w:rsidR="009A4008" w:rsidRPr="009A4008" w14:paraId="40D47A3D" w14:textId="77777777" w:rsidTr="00B6247C">
        <w:trPr>
          <w:cantSplit/>
          <w:jc w:val="center"/>
        </w:trPr>
        <w:tc>
          <w:tcPr>
            <w:tcW w:w="3216" w:type="dxa"/>
            <w:vAlign w:val="center"/>
          </w:tcPr>
          <w:p w14:paraId="2E72DD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audit</w:t>
            </w:r>
          </w:p>
        </w:tc>
        <w:tc>
          <w:tcPr>
            <w:tcW w:w="3216" w:type="dxa"/>
            <w:vAlign w:val="center"/>
          </w:tcPr>
          <w:p w14:paraId="07AC574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who changed a master record, when it changed and what changed.</w:t>
            </w:r>
          </w:p>
        </w:tc>
        <w:tc>
          <w:tcPr>
            <w:tcW w:w="3216" w:type="dxa"/>
            <w:vAlign w:val="center"/>
          </w:tcPr>
          <w:p w14:paraId="799E1690"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master_audit</w:t>
            </w:r>
            <w:proofErr w:type="spellEnd"/>
            <w:r w:rsidRPr="009A4008">
              <w:rPr>
                <w:rFonts w:ascii="Times New Roman" w:hAnsi="Times New Roman" w:cs="Times New Roman"/>
                <w:sz w:val="22"/>
                <w:szCs w:val="22"/>
              </w:rPr>
              <w:t xml:space="preserve"> rows produced by the audit trigger.</w:t>
            </w:r>
          </w:p>
        </w:tc>
      </w:tr>
      <w:tr w:rsidR="009A4008" w:rsidRPr="009A4008" w14:paraId="270EC51D" w14:textId="77777777" w:rsidTr="00B6247C">
        <w:trPr>
          <w:cantSplit/>
          <w:jc w:val="center"/>
        </w:trPr>
        <w:tc>
          <w:tcPr>
            <w:tcW w:w="3216" w:type="dxa"/>
            <w:vAlign w:val="center"/>
          </w:tcPr>
          <w:p w14:paraId="32624D9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lifecycle</w:t>
            </w:r>
          </w:p>
        </w:tc>
        <w:tc>
          <w:tcPr>
            <w:tcW w:w="3216" w:type="dxa"/>
            <w:vAlign w:val="center"/>
          </w:tcPr>
          <w:p w14:paraId="0047E5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records follow the 10-year retention policy, then archiving and authorized purging.</w:t>
            </w:r>
          </w:p>
        </w:tc>
        <w:tc>
          <w:tcPr>
            <w:tcW w:w="3216" w:type="dxa"/>
            <w:vAlign w:val="center"/>
          </w:tcPr>
          <w:p w14:paraId="614820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Lifecycle policy table, event definition and safe test evidence.</w:t>
            </w:r>
          </w:p>
        </w:tc>
      </w:tr>
      <w:tr w:rsidR="009A4008" w:rsidRPr="009A4008" w14:paraId="69FD0689" w14:textId="77777777" w:rsidTr="00B6247C">
        <w:trPr>
          <w:cantSplit/>
          <w:jc w:val="center"/>
        </w:trPr>
        <w:tc>
          <w:tcPr>
            <w:tcW w:w="3216" w:type="dxa"/>
            <w:vAlign w:val="center"/>
          </w:tcPr>
          <w:p w14:paraId="7CACC14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Metadata before trust</w:t>
            </w:r>
          </w:p>
        </w:tc>
        <w:tc>
          <w:tcPr>
            <w:tcW w:w="3216" w:type="dxa"/>
            <w:vAlign w:val="center"/>
          </w:tcPr>
          <w:p w14:paraId="0A7F8F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Register owner, definitions and lineage before accepting a source as trusted.</w:t>
            </w:r>
          </w:p>
        </w:tc>
        <w:tc>
          <w:tcPr>
            <w:tcW w:w="3216" w:type="dxa"/>
            <w:vAlign w:val="center"/>
          </w:tcPr>
          <w:p w14:paraId="5AA43E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Catalog records and source onboarding checklist.</w:t>
            </w:r>
          </w:p>
        </w:tc>
      </w:tr>
      <w:tr w:rsidR="009A4008" w:rsidRPr="009A4008" w14:paraId="4F7C7052" w14:textId="77777777" w:rsidTr="00B6247C">
        <w:trPr>
          <w:cantSplit/>
          <w:jc w:val="center"/>
        </w:trPr>
        <w:tc>
          <w:tcPr>
            <w:tcW w:w="3216" w:type="dxa"/>
            <w:vAlign w:val="center"/>
          </w:tcPr>
          <w:p w14:paraId="2AF0B58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Monthly reporting</w:t>
            </w:r>
          </w:p>
        </w:tc>
        <w:tc>
          <w:tcPr>
            <w:tcW w:w="3216" w:type="dxa"/>
            <w:vAlign w:val="center"/>
          </w:tcPr>
          <w:p w14:paraId="6F70A3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Prepare attendance, top diagnoses and revenue by service by the fifth of each month.</w:t>
            </w:r>
          </w:p>
        </w:tc>
        <w:tc>
          <w:tcPr>
            <w:tcW w:w="3216" w:type="dxa"/>
            <w:vAlign w:val="center"/>
          </w:tcPr>
          <w:p w14:paraId="4F4CC7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Dated report output and dashboard screenshots.</w:t>
            </w:r>
          </w:p>
        </w:tc>
      </w:tr>
    </w:tbl>
    <w:p w14:paraId="73EDE1A3" w14:textId="77777777" w:rsidR="009A4008" w:rsidRPr="009A4008" w:rsidRDefault="009A4008" w:rsidP="009A4008">
      <w:pPr>
        <w:rPr>
          <w:rFonts w:ascii="Times New Roman" w:hAnsi="Times New Roman" w:cs="Times New Roman"/>
          <w:sz w:val="22"/>
          <w:szCs w:val="22"/>
        </w:rPr>
      </w:pPr>
    </w:p>
    <w:p w14:paraId="07F620F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85BECE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3.1 Governance model</w:t>
      </w:r>
    </w:p>
    <w:p w14:paraId="499C9B88" w14:textId="77777777" w:rsidR="009A4008" w:rsidRPr="009A4008" w:rsidRDefault="009A4008" w:rsidP="009A4008">
      <w:pPr>
        <w:rPr>
          <w:rFonts w:ascii="Times New Roman" w:hAnsi="Times New Roman" w:cs="Times New Roman"/>
          <w:sz w:val="22"/>
          <w:szCs w:val="22"/>
        </w:rPr>
      </w:pP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14:paraId="1807980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governance register described in the brief is represented by </w:t>
      </w:r>
      <w:proofErr w:type="spellStart"/>
      <w:r w:rsidRPr="009A4008">
        <w:rPr>
          <w:rFonts w:ascii="Times New Roman" w:hAnsi="Times New Roman" w:cs="Times New Roman"/>
          <w:sz w:val="22"/>
          <w:szCs w:val="22"/>
        </w:rPr>
        <w:t>data_ownership</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raci</w:t>
      </w:r>
      <w:proofErr w:type="spellEnd"/>
      <w:r w:rsidRPr="009A4008">
        <w:rPr>
          <w:rFonts w:ascii="Times New Roman" w:hAnsi="Times New Roman" w:cs="Times New Roman"/>
          <w:sz w:val="22"/>
          <w:szCs w:val="22"/>
        </w:rPr>
        <w:t xml:space="preserve">, policies and </w:t>
      </w:r>
      <w:proofErr w:type="spellStart"/>
      <w:r w:rsidRPr="009A4008">
        <w:rPr>
          <w:rFonts w:ascii="Times New Roman" w:hAnsi="Times New Roman" w:cs="Times New Roman"/>
          <w:sz w:val="22"/>
          <w:szCs w:val="22"/>
        </w:rPr>
        <w:t>compliance_register</w:t>
      </w:r>
      <w:proofErr w:type="spellEnd"/>
      <w:r w:rsidRPr="009A4008">
        <w:rPr>
          <w:rFonts w:ascii="Times New Roman" w:hAnsi="Times New Roman" w:cs="Times New Roman"/>
          <w:sz w:val="22"/>
          <w:szCs w:val="22"/>
        </w:rPr>
        <w:t>. These tables provide a record of responsibility, activity-level participation, policy summaries and compliance gaps. The register should be reviewed when a new source is introduced, when the data model changes or when an audit identifies a control failure.</w:t>
      </w:r>
    </w:p>
    <w:p w14:paraId="76604CC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3.2 Roles and responsibilities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375B602" w14:textId="77777777" w:rsidTr="00B6247C">
        <w:trPr>
          <w:cantSplit/>
          <w:jc w:val="center"/>
        </w:trPr>
        <w:tc>
          <w:tcPr>
            <w:tcW w:w="3216" w:type="dxa"/>
            <w:shd w:val="clear" w:color="auto" w:fill="EDEDED"/>
            <w:vAlign w:val="center"/>
          </w:tcPr>
          <w:p w14:paraId="676DB7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771ACC3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Primary responsibility</w:t>
            </w:r>
          </w:p>
        </w:tc>
        <w:tc>
          <w:tcPr>
            <w:tcW w:w="3216" w:type="dxa"/>
            <w:shd w:val="clear" w:color="auto" w:fill="EDEDED"/>
            <w:vAlign w:val="center"/>
          </w:tcPr>
          <w:p w14:paraId="5A1930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Examples of decisions or work</w:t>
            </w:r>
          </w:p>
        </w:tc>
      </w:tr>
      <w:tr w:rsidR="009A4008" w:rsidRPr="009A4008" w14:paraId="4BE6F511" w14:textId="77777777" w:rsidTr="00B6247C">
        <w:trPr>
          <w:cantSplit/>
          <w:jc w:val="center"/>
        </w:trPr>
        <w:tc>
          <w:tcPr>
            <w:tcW w:w="3216" w:type="dxa"/>
            <w:vAlign w:val="center"/>
          </w:tcPr>
          <w:p w14:paraId="25D425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3216" w:type="dxa"/>
            <w:vAlign w:val="center"/>
          </w:tcPr>
          <w:p w14:paraId="569D16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Accountable for the appropriate use, quality and protection of a defined data asset.</w:t>
            </w:r>
          </w:p>
        </w:tc>
        <w:tc>
          <w:tcPr>
            <w:tcW w:w="3216" w:type="dxa"/>
            <w:vAlign w:val="center"/>
          </w:tcPr>
          <w:p w14:paraId="63804B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Approves definitions, access requirements and material changes.</w:t>
            </w:r>
          </w:p>
        </w:tc>
      </w:tr>
      <w:tr w:rsidR="009A4008" w:rsidRPr="009A4008" w14:paraId="063E0B8C" w14:textId="77777777" w:rsidTr="00B6247C">
        <w:trPr>
          <w:cantSplit/>
          <w:jc w:val="center"/>
        </w:trPr>
        <w:tc>
          <w:tcPr>
            <w:tcW w:w="3216" w:type="dxa"/>
            <w:vAlign w:val="center"/>
          </w:tcPr>
          <w:p w14:paraId="765471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3216" w:type="dxa"/>
            <w:vAlign w:val="center"/>
          </w:tcPr>
          <w:p w14:paraId="209BE3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business meaning and resolves quality or identity issues.</w:t>
            </w:r>
          </w:p>
        </w:tc>
        <w:tc>
          <w:tcPr>
            <w:tcW w:w="3216" w:type="dxa"/>
            <w:vAlign w:val="center"/>
          </w:tcPr>
          <w:p w14:paraId="177889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duplicate candidates, documents field definitions and resolves MDM queue items.</w:t>
            </w:r>
          </w:p>
        </w:tc>
      </w:tr>
      <w:tr w:rsidR="009A4008" w:rsidRPr="009A4008" w14:paraId="76CEB7A4" w14:textId="77777777" w:rsidTr="00B6247C">
        <w:trPr>
          <w:cantSplit/>
          <w:jc w:val="center"/>
        </w:trPr>
        <w:tc>
          <w:tcPr>
            <w:tcW w:w="3216" w:type="dxa"/>
            <w:vAlign w:val="center"/>
          </w:tcPr>
          <w:p w14:paraId="154DB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3216" w:type="dxa"/>
            <w:vAlign w:val="center"/>
          </w:tcPr>
          <w:p w14:paraId="6249F38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Operates the database, technical controls and recovery processes.</w:t>
            </w:r>
          </w:p>
        </w:tc>
        <w:tc>
          <w:tcPr>
            <w:tcW w:w="3216" w:type="dxa"/>
            <w:vAlign w:val="center"/>
          </w:tcPr>
          <w:p w14:paraId="4A10851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accounts, schema, backups, permissions and scheduled jobs.</w:t>
            </w:r>
          </w:p>
        </w:tc>
      </w:tr>
      <w:tr w:rsidR="009A4008" w:rsidRPr="009A4008" w14:paraId="4194059C" w14:textId="77777777" w:rsidTr="00B6247C">
        <w:trPr>
          <w:cantSplit/>
          <w:jc w:val="center"/>
        </w:trPr>
        <w:tc>
          <w:tcPr>
            <w:tcW w:w="3216" w:type="dxa"/>
            <w:vAlign w:val="center"/>
          </w:tcPr>
          <w:p w14:paraId="73680B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c>
          <w:tcPr>
            <w:tcW w:w="3216" w:type="dxa"/>
            <w:vAlign w:val="center"/>
          </w:tcPr>
          <w:p w14:paraId="7981E6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Confirms clinical meaning and operational requirements.</w:t>
            </w:r>
          </w:p>
        </w:tc>
        <w:tc>
          <w:tcPr>
            <w:tcW w:w="3216" w:type="dxa"/>
            <w:vAlign w:val="center"/>
          </w:tcPr>
          <w:p w14:paraId="0778D5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diagnosis definitions and the appropriate use of clinical information.</w:t>
            </w:r>
          </w:p>
        </w:tc>
      </w:tr>
      <w:tr w:rsidR="009A4008" w:rsidRPr="009A4008" w14:paraId="113489F0" w14:textId="77777777" w:rsidTr="00B6247C">
        <w:trPr>
          <w:cantSplit/>
          <w:jc w:val="center"/>
        </w:trPr>
        <w:tc>
          <w:tcPr>
            <w:tcW w:w="3216" w:type="dxa"/>
            <w:vAlign w:val="center"/>
          </w:tcPr>
          <w:p w14:paraId="66A810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w:t>
            </w:r>
          </w:p>
        </w:tc>
        <w:tc>
          <w:tcPr>
            <w:tcW w:w="3216" w:type="dxa"/>
            <w:vAlign w:val="center"/>
          </w:tcPr>
          <w:p w14:paraId="58838A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approved, appropriately de-identified warehouse data for reporting.</w:t>
            </w:r>
          </w:p>
        </w:tc>
        <w:tc>
          <w:tcPr>
            <w:tcW w:w="3216" w:type="dxa"/>
            <w:vAlign w:val="center"/>
          </w:tcPr>
          <w:p w14:paraId="49565CD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Produces attendance, diagnosis, revenue and trend reports.</w:t>
            </w:r>
          </w:p>
        </w:tc>
      </w:tr>
      <w:tr w:rsidR="009A4008" w:rsidRPr="009A4008" w14:paraId="56A21A4E" w14:textId="77777777" w:rsidTr="00B6247C">
        <w:trPr>
          <w:cantSplit/>
          <w:jc w:val="center"/>
        </w:trPr>
        <w:tc>
          <w:tcPr>
            <w:tcW w:w="3216" w:type="dxa"/>
            <w:vAlign w:val="center"/>
          </w:tcPr>
          <w:p w14:paraId="279C69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user</w:t>
            </w:r>
          </w:p>
        </w:tc>
        <w:tc>
          <w:tcPr>
            <w:tcW w:w="3216" w:type="dxa"/>
            <w:vAlign w:val="center"/>
          </w:tcPr>
          <w:p w14:paraId="369748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the limited patient directory needed for registration and service delivery.</w:t>
            </w:r>
          </w:p>
        </w:tc>
        <w:tc>
          <w:tcPr>
            <w:tcW w:w="3216" w:type="dxa"/>
            <w:vAlign w:val="center"/>
          </w:tcPr>
          <w:p w14:paraId="64C0E1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Searches the masked directory and refers identity conflicts for review.</w:t>
            </w:r>
          </w:p>
        </w:tc>
      </w:tr>
      <w:tr w:rsidR="009A4008" w:rsidRPr="009A4008" w14:paraId="5B83C945" w14:textId="77777777" w:rsidTr="00B6247C">
        <w:trPr>
          <w:cantSplit/>
          <w:jc w:val="center"/>
        </w:trPr>
        <w:tc>
          <w:tcPr>
            <w:tcW w:w="3216" w:type="dxa"/>
            <w:vAlign w:val="center"/>
          </w:tcPr>
          <w:p w14:paraId="23D817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Auditor</w:t>
            </w:r>
          </w:p>
        </w:tc>
        <w:tc>
          <w:tcPr>
            <w:tcW w:w="3216" w:type="dxa"/>
            <w:vAlign w:val="center"/>
          </w:tcPr>
          <w:p w14:paraId="33FA0D9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evidence that policies and technical controls are operating.</w:t>
            </w:r>
          </w:p>
        </w:tc>
        <w:tc>
          <w:tcPr>
            <w:tcW w:w="3216" w:type="dxa"/>
            <w:vAlign w:val="center"/>
          </w:tcPr>
          <w:p w14:paraId="1AE843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Checks permissions, audit trails, compliance gaps and control-test results.</w:t>
            </w:r>
          </w:p>
        </w:tc>
      </w:tr>
    </w:tbl>
    <w:p w14:paraId="69CD4FE7" w14:textId="77777777" w:rsidR="009A4008" w:rsidRPr="009A4008" w:rsidRDefault="009A4008" w:rsidP="009A4008">
      <w:pPr>
        <w:rPr>
          <w:rFonts w:ascii="Times New Roman" w:hAnsi="Times New Roman" w:cs="Times New Roman"/>
          <w:sz w:val="22"/>
          <w:szCs w:val="22"/>
        </w:rPr>
      </w:pPr>
    </w:p>
    <w:p w14:paraId="047F4A1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3.3 RACI approach</w:t>
      </w:r>
    </w:p>
    <w:p w14:paraId="2249B0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raci</w:t>
      </w:r>
      <w:proofErr w:type="spellEnd"/>
      <w:r w:rsidRPr="009A4008">
        <w:rPr>
          <w:rFonts w:ascii="Times New Roman" w:hAnsi="Times New Roman" w:cs="Times New Roman"/>
          <w:sz w:val="22"/>
          <w:szCs w:val="22"/>
        </w:rPr>
        <w:t xml:space="preserve">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responsibility is not left ambiguous. Where the brief uses combined values such as A/R, the group should explain the meaning consistently.</w:t>
      </w:r>
    </w:p>
    <w:tbl>
      <w:tblPr>
        <w:tblStyle w:val="TableGrid"/>
        <w:tblW w:w="0" w:type="auto"/>
        <w:jc w:val="center"/>
        <w:tblLook w:val="04A0" w:firstRow="1" w:lastRow="0" w:firstColumn="1" w:lastColumn="0" w:noHBand="0" w:noVBand="1"/>
      </w:tblPr>
      <w:tblGrid>
        <w:gridCol w:w="1926"/>
        <w:gridCol w:w="1927"/>
        <w:gridCol w:w="1928"/>
        <w:gridCol w:w="1929"/>
        <w:gridCol w:w="1928"/>
      </w:tblGrid>
      <w:tr w:rsidR="009A4008" w:rsidRPr="009A4008" w14:paraId="6E07F19F" w14:textId="77777777" w:rsidTr="00B6247C">
        <w:trPr>
          <w:cantSplit/>
          <w:jc w:val="center"/>
        </w:trPr>
        <w:tc>
          <w:tcPr>
            <w:tcW w:w="1930" w:type="dxa"/>
            <w:shd w:val="clear" w:color="auto" w:fill="EDEDED"/>
            <w:vAlign w:val="center"/>
          </w:tcPr>
          <w:p w14:paraId="7FF53F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Activity</w:t>
            </w:r>
          </w:p>
        </w:tc>
        <w:tc>
          <w:tcPr>
            <w:tcW w:w="1930" w:type="dxa"/>
            <w:shd w:val="clear" w:color="auto" w:fill="EDEDED"/>
            <w:vAlign w:val="center"/>
          </w:tcPr>
          <w:p w14:paraId="7E9196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Responsible</w:t>
            </w:r>
          </w:p>
        </w:tc>
        <w:tc>
          <w:tcPr>
            <w:tcW w:w="1930" w:type="dxa"/>
            <w:shd w:val="clear" w:color="auto" w:fill="EDEDED"/>
            <w:vAlign w:val="center"/>
          </w:tcPr>
          <w:p w14:paraId="3239ED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Accountable</w:t>
            </w:r>
          </w:p>
        </w:tc>
        <w:tc>
          <w:tcPr>
            <w:tcW w:w="1930" w:type="dxa"/>
            <w:shd w:val="clear" w:color="auto" w:fill="EDEDED"/>
            <w:vAlign w:val="center"/>
          </w:tcPr>
          <w:p w14:paraId="735801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Consulted</w:t>
            </w:r>
          </w:p>
        </w:tc>
        <w:tc>
          <w:tcPr>
            <w:tcW w:w="1930" w:type="dxa"/>
            <w:shd w:val="clear" w:color="auto" w:fill="EDEDED"/>
            <w:vAlign w:val="center"/>
          </w:tcPr>
          <w:p w14:paraId="123749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Informed</w:t>
            </w:r>
          </w:p>
        </w:tc>
      </w:tr>
      <w:tr w:rsidR="009A4008" w:rsidRPr="009A4008" w14:paraId="5A86981D" w14:textId="77777777" w:rsidTr="00B6247C">
        <w:trPr>
          <w:cantSplit/>
          <w:jc w:val="center"/>
        </w:trPr>
        <w:tc>
          <w:tcPr>
            <w:tcW w:w="1930" w:type="dxa"/>
            <w:vAlign w:val="center"/>
          </w:tcPr>
          <w:p w14:paraId="41CD4E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Approve a new source system</w:t>
            </w:r>
          </w:p>
        </w:tc>
        <w:tc>
          <w:tcPr>
            <w:tcW w:w="1930" w:type="dxa"/>
            <w:vAlign w:val="center"/>
          </w:tcPr>
          <w:p w14:paraId="7C4D75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429772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Governance lead/CDO role</w:t>
            </w:r>
          </w:p>
        </w:tc>
        <w:tc>
          <w:tcPr>
            <w:tcW w:w="1930" w:type="dxa"/>
            <w:vAlign w:val="center"/>
          </w:tcPr>
          <w:p w14:paraId="470A2A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6C141C1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r>
      <w:tr w:rsidR="009A4008" w:rsidRPr="009A4008" w14:paraId="278B29A7" w14:textId="77777777" w:rsidTr="00B6247C">
        <w:trPr>
          <w:cantSplit/>
          <w:jc w:val="center"/>
        </w:trPr>
        <w:tc>
          <w:tcPr>
            <w:tcW w:w="1930" w:type="dxa"/>
            <w:vAlign w:val="center"/>
          </w:tcPr>
          <w:p w14:paraId="78867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Resolve a duplicate patient</w:t>
            </w:r>
          </w:p>
        </w:tc>
        <w:tc>
          <w:tcPr>
            <w:tcW w:w="1930" w:type="dxa"/>
            <w:vAlign w:val="center"/>
          </w:tcPr>
          <w:p w14:paraId="58A2EB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7D2E84D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or nominated owner</w:t>
            </w:r>
          </w:p>
        </w:tc>
        <w:tc>
          <w:tcPr>
            <w:tcW w:w="1930" w:type="dxa"/>
            <w:vAlign w:val="center"/>
          </w:tcPr>
          <w:p w14:paraId="7CAB40E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and clinician where needed</w:t>
            </w:r>
          </w:p>
        </w:tc>
        <w:tc>
          <w:tcPr>
            <w:tcW w:w="1930" w:type="dxa"/>
            <w:vAlign w:val="center"/>
          </w:tcPr>
          <w:p w14:paraId="50E620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Relevant source owner</w:t>
            </w:r>
          </w:p>
        </w:tc>
      </w:tr>
      <w:tr w:rsidR="009A4008" w:rsidRPr="009A4008" w14:paraId="788D1E61" w14:textId="77777777" w:rsidTr="00B6247C">
        <w:trPr>
          <w:cantSplit/>
          <w:jc w:val="center"/>
        </w:trPr>
        <w:tc>
          <w:tcPr>
            <w:tcW w:w="1930" w:type="dxa"/>
            <w:vAlign w:val="center"/>
          </w:tcPr>
          <w:p w14:paraId="20C9AC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Grant database access</w:t>
            </w:r>
          </w:p>
        </w:tc>
        <w:tc>
          <w:tcPr>
            <w:tcW w:w="1930" w:type="dxa"/>
            <w:vAlign w:val="center"/>
          </w:tcPr>
          <w:p w14:paraId="73EDA8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7F77DC5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Authorized data owner</w:t>
            </w:r>
          </w:p>
        </w:tc>
        <w:tc>
          <w:tcPr>
            <w:tcW w:w="1930" w:type="dxa"/>
            <w:vAlign w:val="center"/>
          </w:tcPr>
          <w:p w14:paraId="344D539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158DB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Requesting manager</w:t>
            </w:r>
          </w:p>
        </w:tc>
      </w:tr>
      <w:tr w:rsidR="009A4008" w:rsidRPr="009A4008" w14:paraId="3FD362C8" w14:textId="77777777" w:rsidTr="00B6247C">
        <w:trPr>
          <w:cantSplit/>
          <w:jc w:val="center"/>
        </w:trPr>
        <w:tc>
          <w:tcPr>
            <w:tcW w:w="1930" w:type="dxa"/>
            <w:vAlign w:val="center"/>
          </w:tcPr>
          <w:p w14:paraId="58D368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 a definition change</w:t>
            </w:r>
          </w:p>
        </w:tc>
        <w:tc>
          <w:tcPr>
            <w:tcW w:w="1930" w:type="dxa"/>
            <w:vAlign w:val="center"/>
          </w:tcPr>
          <w:p w14:paraId="4158DF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09947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1930" w:type="dxa"/>
            <w:vAlign w:val="center"/>
          </w:tcPr>
          <w:p w14:paraId="1FC2A7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Clinical/finance subject expert</w:t>
            </w:r>
          </w:p>
        </w:tc>
        <w:tc>
          <w:tcPr>
            <w:tcW w:w="1930" w:type="dxa"/>
            <w:vAlign w:val="center"/>
          </w:tcPr>
          <w:p w14:paraId="09A5FC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Analysts and affected users</w:t>
            </w:r>
          </w:p>
        </w:tc>
      </w:tr>
      <w:tr w:rsidR="009A4008" w:rsidRPr="009A4008" w14:paraId="60C51EBC" w14:textId="77777777" w:rsidTr="00B6247C">
        <w:trPr>
          <w:cantSplit/>
          <w:jc w:val="center"/>
        </w:trPr>
        <w:tc>
          <w:tcPr>
            <w:tcW w:w="1930" w:type="dxa"/>
            <w:vAlign w:val="center"/>
          </w:tcPr>
          <w:p w14:paraId="2B816E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a privacy incident</w:t>
            </w:r>
          </w:p>
        </w:tc>
        <w:tc>
          <w:tcPr>
            <w:tcW w:w="1930" w:type="dxa"/>
            <w:vAlign w:val="center"/>
          </w:tcPr>
          <w:p w14:paraId="1F7F720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Incident response lead</w:t>
            </w:r>
          </w:p>
        </w:tc>
        <w:tc>
          <w:tcPr>
            <w:tcW w:w="1930" w:type="dxa"/>
            <w:vAlign w:val="center"/>
          </w:tcPr>
          <w:p w14:paraId="77477E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Designated senior owner</w:t>
            </w:r>
          </w:p>
        </w:tc>
        <w:tc>
          <w:tcPr>
            <w:tcW w:w="1930" w:type="dxa"/>
            <w:vAlign w:val="center"/>
          </w:tcPr>
          <w:p w14:paraId="0CC9A7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data protection contact</w:t>
            </w:r>
          </w:p>
        </w:tc>
        <w:tc>
          <w:tcPr>
            <w:tcW w:w="1930" w:type="dxa"/>
            <w:vAlign w:val="center"/>
          </w:tcPr>
          <w:p w14:paraId="2F3D61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Affected stakeholders as required</w:t>
            </w:r>
          </w:p>
        </w:tc>
      </w:tr>
    </w:tbl>
    <w:p w14:paraId="0538FF06" w14:textId="77777777" w:rsidR="009A4008" w:rsidRPr="009A4008" w:rsidRDefault="009A4008" w:rsidP="009A4008">
      <w:pPr>
        <w:rPr>
          <w:rFonts w:ascii="Times New Roman" w:hAnsi="Times New Roman" w:cs="Times New Roman"/>
          <w:sz w:val="22"/>
          <w:szCs w:val="22"/>
        </w:rPr>
      </w:pPr>
    </w:p>
    <w:p w14:paraId="769C2B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This table is a readable governance proposal. It should be aligned with the values entered into the </w:t>
      </w:r>
      <w:proofErr w:type="spellStart"/>
      <w:r w:rsidRPr="009A4008">
        <w:rPr>
          <w:rFonts w:ascii="Times New Roman" w:hAnsi="Times New Roman" w:cs="Times New Roman"/>
          <w:sz w:val="22"/>
          <w:szCs w:val="22"/>
        </w:rPr>
        <w:t>raci</w:t>
      </w:r>
      <w:proofErr w:type="spellEnd"/>
      <w:r w:rsidRPr="009A4008">
        <w:rPr>
          <w:rFonts w:ascii="Times New Roman" w:hAnsi="Times New Roman" w:cs="Times New Roman"/>
          <w:sz w:val="22"/>
          <w:szCs w:val="22"/>
        </w:rPr>
        <w:t xml:space="preserve"> table in MySQL so the report and database do not contradict one another.</w:t>
      </w:r>
    </w:p>
    <w:p w14:paraId="604907C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3.4 Policies</w:t>
      </w:r>
    </w:p>
    <w:p w14:paraId="6CBD237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Patient Identity Policy</w:t>
      </w:r>
    </w:p>
    <w:p w14:paraId="2F060D2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w:t>
      </w:r>
      <w:proofErr w:type="spellStart"/>
      <w:r w:rsidRPr="009A4008">
        <w:rPr>
          <w:rFonts w:ascii="Times New Roman" w:hAnsi="Times New Roman" w:cs="Times New Roman"/>
          <w:sz w:val="22"/>
          <w:szCs w:val="22"/>
        </w:rPr>
        <w:t>patient_source_links</w:t>
      </w:r>
      <w:proofErr w:type="spellEnd"/>
      <w:r w:rsidRPr="009A4008">
        <w:rPr>
          <w:rFonts w:ascii="Times New Roman" w:hAnsi="Times New Roman" w:cs="Times New Roman"/>
          <w:sz w:val="22"/>
          <w:szCs w:val="22"/>
        </w:rPr>
        <w:t>.</w:t>
      </w:r>
    </w:p>
    <w:p w14:paraId="16328BB9"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Access Control Policy</w:t>
      </w:r>
    </w:p>
    <w:p w14:paraId="2C26FE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Access is granted according to job responsibility and the principle of least privilege. Reception users access the masked directory, clinicians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14:paraId="6F09694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Retention Policy</w:t>
      </w:r>
    </w:p>
    <w:p w14:paraId="5718466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data_lifecycle_policy</w:t>
      </w:r>
      <w:proofErr w:type="spellEnd"/>
      <w:r w:rsidRPr="009A4008">
        <w:rPr>
          <w:rFonts w:ascii="Times New Roman" w:hAnsi="Times New Roman" w:cs="Times New Roman"/>
          <w:sz w:val="22"/>
          <w:szCs w:val="22"/>
        </w:rPr>
        <w:t xml:space="preserve">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14:paraId="595171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3.5 Compliance register and governance review</w:t>
      </w:r>
    </w:p>
    <w:p w14:paraId="2484A8A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compliance_register</w:t>
      </w:r>
      <w:proofErr w:type="spellEnd"/>
      <w:r w:rsidRPr="009A4008">
        <w:rPr>
          <w:rFonts w:ascii="Times New Roman" w:hAnsi="Times New Roman" w:cs="Times New Roman"/>
          <w:sz w:val="22"/>
          <w:szCs w:val="22"/>
        </w:rPr>
        <w:t xml:space="preserve">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14:paraId="10474F2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project brief references the Uganda Data Protection and Privacy Act and also uses GDPR examples for mapping selected requirements. The final compliance assessment should distinguish the legal requirements applicable to </w:t>
      </w: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from comparative GDPR references. This strategy does not replace legal advice or a formal review by the organization's data protection lead.</w:t>
      </w:r>
    </w:p>
    <w:p w14:paraId="1AB4A3B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4. Target Architecture and Data Model</w:t>
      </w:r>
    </w:p>
    <w:p w14:paraId="1EF9C32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4.1 Architecture decision</w:t>
      </w:r>
    </w:p>
    <w:p w14:paraId="6EC08BE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architecture is hub-and-spoke. The source systems are the spokes, and the central MySQL platform is the hub. Source data is first loaded into staging, where it can be profiled and cleaned without overwriting the original source values. Standardized data is reconciled into the master patient record, operational visits and billing remain linked through relational keys, and curated data is loaded into a dimensional warehouse for analysis.</w:t>
      </w:r>
    </w:p>
    <w:p w14:paraId="6BC4FE5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14:paraId="7F5EBB4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target flow is: source systems and paper records → staging tables → standardization and data quality checks → MDM and golden records → operational data and billing → dimensional warehouse → SQL reports and Power BI or Tableau.</w:t>
      </w:r>
    </w:p>
    <w:p w14:paraId="7042907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4.2 Core relational schema</w:t>
      </w:r>
    </w:p>
    <w:tbl>
      <w:tblPr>
        <w:tblStyle w:val="TableGrid"/>
        <w:tblW w:w="0" w:type="auto"/>
        <w:jc w:val="center"/>
        <w:tblLook w:val="04A0" w:firstRow="1" w:lastRow="0" w:firstColumn="1" w:lastColumn="0" w:noHBand="0" w:noVBand="1"/>
      </w:tblPr>
      <w:tblGrid>
        <w:gridCol w:w="4820"/>
        <w:gridCol w:w="4818"/>
      </w:tblGrid>
      <w:tr w:rsidR="009A4008" w:rsidRPr="009A4008" w14:paraId="6A5BC0CC" w14:textId="77777777" w:rsidTr="00B6247C">
        <w:trPr>
          <w:cantSplit/>
          <w:jc w:val="center"/>
        </w:trPr>
        <w:tc>
          <w:tcPr>
            <w:tcW w:w="4824" w:type="dxa"/>
            <w:shd w:val="clear" w:color="auto" w:fill="EDEDED"/>
            <w:vAlign w:val="center"/>
          </w:tcPr>
          <w:p w14:paraId="44AE10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Table</w:t>
            </w:r>
          </w:p>
        </w:tc>
        <w:tc>
          <w:tcPr>
            <w:tcW w:w="4824" w:type="dxa"/>
            <w:shd w:val="clear" w:color="auto" w:fill="EDEDED"/>
            <w:vAlign w:val="center"/>
          </w:tcPr>
          <w:p w14:paraId="64BE0F3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35B8188C" w14:textId="77777777" w:rsidTr="00B6247C">
        <w:trPr>
          <w:cantSplit/>
          <w:jc w:val="center"/>
        </w:trPr>
        <w:tc>
          <w:tcPr>
            <w:tcW w:w="4824" w:type="dxa"/>
            <w:vAlign w:val="center"/>
          </w:tcPr>
          <w:p w14:paraId="5D0034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4824" w:type="dxa"/>
            <w:vAlign w:val="center"/>
          </w:tcPr>
          <w:p w14:paraId="6BFBCB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Stores clinic code, name and district for the four </w:t>
            </w: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locations.</w:t>
            </w:r>
          </w:p>
        </w:tc>
      </w:tr>
      <w:tr w:rsidR="009A4008" w:rsidRPr="009A4008" w14:paraId="072ADFA3" w14:textId="77777777" w:rsidTr="00B6247C">
        <w:trPr>
          <w:cantSplit/>
          <w:jc w:val="center"/>
        </w:trPr>
        <w:tc>
          <w:tcPr>
            <w:tcW w:w="4824" w:type="dxa"/>
            <w:vAlign w:val="center"/>
          </w:tcPr>
          <w:p w14:paraId="72928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4824" w:type="dxa"/>
            <w:vAlign w:val="center"/>
          </w:tcPr>
          <w:p w14:paraId="7A6EC9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staff names, roles and clinic association.</w:t>
            </w:r>
          </w:p>
        </w:tc>
      </w:tr>
      <w:tr w:rsidR="009A4008" w:rsidRPr="009A4008" w14:paraId="66EED4C8" w14:textId="77777777" w:rsidTr="00B6247C">
        <w:trPr>
          <w:cantSplit/>
          <w:jc w:val="center"/>
        </w:trPr>
        <w:tc>
          <w:tcPr>
            <w:tcW w:w="4824" w:type="dxa"/>
            <w:vAlign w:val="center"/>
          </w:tcPr>
          <w:p w14:paraId="12D225CB"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m_patient</w:t>
            </w:r>
            <w:proofErr w:type="spellEnd"/>
          </w:p>
        </w:tc>
        <w:tc>
          <w:tcPr>
            <w:tcW w:w="4824" w:type="dxa"/>
            <w:vAlign w:val="center"/>
          </w:tcPr>
          <w:p w14:paraId="23008B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Central master patient record, including normalized phone, identity attributes, status and National ID hash field.</w:t>
            </w:r>
          </w:p>
        </w:tc>
      </w:tr>
      <w:tr w:rsidR="009A4008" w:rsidRPr="009A4008" w14:paraId="3A9A4D53" w14:textId="77777777" w:rsidTr="00B6247C">
        <w:trPr>
          <w:cantSplit/>
          <w:jc w:val="center"/>
        </w:trPr>
        <w:tc>
          <w:tcPr>
            <w:tcW w:w="4824" w:type="dxa"/>
            <w:vAlign w:val="center"/>
          </w:tcPr>
          <w:p w14:paraId="7365FBBB"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patient_source_links</w:t>
            </w:r>
            <w:proofErr w:type="spellEnd"/>
          </w:p>
        </w:tc>
        <w:tc>
          <w:tcPr>
            <w:tcW w:w="4824" w:type="dxa"/>
            <w:vAlign w:val="center"/>
          </w:tcPr>
          <w:p w14:paraId="2A7737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Crosswalk between each source record and its master </w:t>
            </w:r>
            <w:proofErr w:type="spellStart"/>
            <w:r w:rsidRPr="009A4008">
              <w:rPr>
                <w:rFonts w:ascii="Times New Roman" w:hAnsi="Times New Roman" w:cs="Times New Roman"/>
                <w:sz w:val="22"/>
                <w:szCs w:val="22"/>
              </w:rPr>
              <w:t>patient_key</w:t>
            </w:r>
            <w:proofErr w:type="spellEnd"/>
            <w:r w:rsidRPr="009A4008">
              <w:rPr>
                <w:rFonts w:ascii="Times New Roman" w:hAnsi="Times New Roman" w:cs="Times New Roman"/>
                <w:sz w:val="22"/>
                <w:szCs w:val="22"/>
              </w:rPr>
              <w:t>, with matching method and confidence.</w:t>
            </w:r>
          </w:p>
        </w:tc>
      </w:tr>
      <w:tr w:rsidR="009A4008" w:rsidRPr="009A4008" w14:paraId="174F0149" w14:textId="77777777" w:rsidTr="00B6247C">
        <w:trPr>
          <w:cantSplit/>
          <w:jc w:val="center"/>
        </w:trPr>
        <w:tc>
          <w:tcPr>
            <w:tcW w:w="4824" w:type="dxa"/>
            <w:vAlign w:val="center"/>
          </w:tcPr>
          <w:p w14:paraId="4C9538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4824" w:type="dxa"/>
            <w:vAlign w:val="center"/>
          </w:tcPr>
          <w:p w14:paraId="13AE0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 linked to a patient, clinic and staff member where available.</w:t>
            </w:r>
          </w:p>
        </w:tc>
      </w:tr>
      <w:tr w:rsidR="009A4008" w:rsidRPr="009A4008" w14:paraId="28A7B3F9" w14:textId="77777777" w:rsidTr="00B6247C">
        <w:trPr>
          <w:cantSplit/>
          <w:jc w:val="center"/>
        </w:trPr>
        <w:tc>
          <w:tcPr>
            <w:tcW w:w="4824" w:type="dxa"/>
            <w:vAlign w:val="center"/>
          </w:tcPr>
          <w:p w14:paraId="4CF10E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4824" w:type="dxa"/>
            <w:vAlign w:val="center"/>
          </w:tcPr>
          <w:p w14:paraId="56D0F0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Service-level charges and payment mode linked to a visit.</w:t>
            </w:r>
          </w:p>
        </w:tc>
      </w:tr>
      <w:tr w:rsidR="009A4008" w:rsidRPr="009A4008" w14:paraId="0B073BDE" w14:textId="77777777" w:rsidTr="00B6247C">
        <w:trPr>
          <w:cantSplit/>
          <w:jc w:val="center"/>
        </w:trPr>
        <w:tc>
          <w:tcPr>
            <w:tcW w:w="4824" w:type="dxa"/>
            <w:vAlign w:val="center"/>
          </w:tcPr>
          <w:p w14:paraId="44B01DE4"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stg_legacy_a</w:t>
            </w:r>
            <w:proofErr w:type="spellEnd"/>
          </w:p>
        </w:tc>
        <w:tc>
          <w:tcPr>
            <w:tcW w:w="4824" w:type="dxa"/>
            <w:vAlign w:val="center"/>
          </w:tcPr>
          <w:p w14:paraId="337783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the older clinic database, retaining raw name, phone, gender, DOB and National ID fields during controlled processing.</w:t>
            </w:r>
          </w:p>
        </w:tc>
      </w:tr>
      <w:tr w:rsidR="009A4008" w:rsidRPr="009A4008" w14:paraId="66DFB798" w14:textId="77777777" w:rsidTr="00B6247C">
        <w:trPr>
          <w:cantSplit/>
          <w:jc w:val="center"/>
        </w:trPr>
        <w:tc>
          <w:tcPr>
            <w:tcW w:w="4824" w:type="dxa"/>
            <w:vAlign w:val="center"/>
          </w:tcPr>
          <w:p w14:paraId="2F906D92"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stg_legacy_b</w:t>
            </w:r>
            <w:proofErr w:type="spellEnd"/>
          </w:p>
        </w:tc>
        <w:tc>
          <w:tcPr>
            <w:tcW w:w="4824" w:type="dxa"/>
            <w:vAlign w:val="center"/>
          </w:tcPr>
          <w:p w14:paraId="52C83D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online booking data, including phone, email, sex, date of birth and source update date.</w:t>
            </w:r>
          </w:p>
        </w:tc>
      </w:tr>
      <w:tr w:rsidR="009A4008" w:rsidRPr="009A4008" w14:paraId="7BE16795" w14:textId="77777777" w:rsidTr="00B6247C">
        <w:trPr>
          <w:cantSplit/>
          <w:jc w:val="center"/>
        </w:trPr>
        <w:tc>
          <w:tcPr>
            <w:tcW w:w="4824" w:type="dxa"/>
            <w:vAlign w:val="center"/>
          </w:tcPr>
          <w:p w14:paraId="2F9330AA"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mdm_review_queue</w:t>
            </w:r>
            <w:proofErr w:type="spellEnd"/>
          </w:p>
        </w:tc>
        <w:tc>
          <w:tcPr>
            <w:tcW w:w="4824" w:type="dxa"/>
            <w:vAlign w:val="center"/>
          </w:tcPr>
          <w:p w14:paraId="3CBEB9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source rows requiring steward review, including rows that cannot be matched safely.</w:t>
            </w:r>
          </w:p>
        </w:tc>
      </w:tr>
      <w:tr w:rsidR="009A4008" w:rsidRPr="009A4008" w14:paraId="1836B209" w14:textId="77777777" w:rsidTr="00B6247C">
        <w:trPr>
          <w:cantSplit/>
          <w:jc w:val="center"/>
        </w:trPr>
        <w:tc>
          <w:tcPr>
            <w:tcW w:w="4824" w:type="dxa"/>
            <w:vAlign w:val="center"/>
          </w:tcPr>
          <w:p w14:paraId="114FA7A8"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master_audit</w:t>
            </w:r>
            <w:proofErr w:type="spellEnd"/>
          </w:p>
        </w:tc>
        <w:tc>
          <w:tcPr>
            <w:tcW w:w="4824" w:type="dxa"/>
            <w:vAlign w:val="center"/>
          </w:tcPr>
          <w:p w14:paraId="37DF9A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 trail for changes to the master patient record.</w:t>
            </w:r>
          </w:p>
        </w:tc>
      </w:tr>
    </w:tbl>
    <w:p w14:paraId="0558CA15" w14:textId="77777777" w:rsidR="009A4008" w:rsidRPr="009A4008" w:rsidRDefault="009A4008" w:rsidP="009A4008">
      <w:pPr>
        <w:rPr>
          <w:rFonts w:ascii="Times New Roman" w:hAnsi="Times New Roman" w:cs="Times New Roman"/>
          <w:sz w:val="22"/>
          <w:szCs w:val="22"/>
        </w:rPr>
      </w:pPr>
    </w:p>
    <w:p w14:paraId="3A4D2DB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core schema should use primary and foreign keys to preserve referential integrity. The brief describes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as a third normal form design because </w:t>
      </w:r>
      <w:proofErr w:type="spellStart"/>
      <w:r w:rsidRPr="009A4008">
        <w:rPr>
          <w:rFonts w:ascii="Times New Roman" w:hAnsi="Times New Roman" w:cs="Times New Roman"/>
          <w:sz w:val="22"/>
          <w:szCs w:val="22"/>
        </w:rPr>
        <w:t>patient_key</w:t>
      </w:r>
      <w:proofErr w:type="spellEnd"/>
      <w:r w:rsidRPr="009A4008">
        <w:rPr>
          <w:rFonts w:ascii="Times New Roman" w:hAnsi="Times New Roman" w:cs="Times New Roman"/>
          <w:sz w:val="22"/>
          <w:szCs w:val="22"/>
        </w:rPr>
        <w:t xml:space="preserve"> determines the patient's attributes, while visits and billing are held separately. </w:t>
      </w:r>
    </w:p>
    <w:p w14:paraId="3DDEC3A1" w14:textId="77777777" w:rsidR="009A4008" w:rsidRPr="009A4008" w:rsidRDefault="009A4008" w:rsidP="009A4008">
      <w:pPr>
        <w:rPr>
          <w:rFonts w:ascii="Times New Roman" w:hAnsi="Times New Roman" w:cs="Times New Roman"/>
          <w:sz w:val="22"/>
          <w:szCs w:val="22"/>
        </w:rPr>
      </w:pPr>
    </w:p>
    <w:p w14:paraId="2603D9A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4.3 Warehouse schema</w:t>
      </w:r>
    </w:p>
    <w:tbl>
      <w:tblPr>
        <w:tblStyle w:val="TableGrid"/>
        <w:tblW w:w="0" w:type="auto"/>
        <w:jc w:val="center"/>
        <w:tblLook w:val="04A0" w:firstRow="1" w:lastRow="0" w:firstColumn="1" w:lastColumn="0" w:noHBand="0" w:noVBand="1"/>
      </w:tblPr>
      <w:tblGrid>
        <w:gridCol w:w="4819"/>
        <w:gridCol w:w="4819"/>
      </w:tblGrid>
      <w:tr w:rsidR="009A4008" w:rsidRPr="009A4008" w14:paraId="761CB8BF" w14:textId="77777777" w:rsidTr="00B6247C">
        <w:trPr>
          <w:cantSplit/>
          <w:jc w:val="center"/>
        </w:trPr>
        <w:tc>
          <w:tcPr>
            <w:tcW w:w="4824" w:type="dxa"/>
            <w:shd w:val="clear" w:color="auto" w:fill="EDEDED"/>
            <w:vAlign w:val="center"/>
          </w:tcPr>
          <w:p w14:paraId="7CC166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Warehouse object</w:t>
            </w:r>
          </w:p>
        </w:tc>
        <w:tc>
          <w:tcPr>
            <w:tcW w:w="4824" w:type="dxa"/>
            <w:shd w:val="clear" w:color="auto" w:fill="EDEDED"/>
            <w:vAlign w:val="center"/>
          </w:tcPr>
          <w:p w14:paraId="2292D5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 in reporting</w:t>
            </w:r>
          </w:p>
        </w:tc>
      </w:tr>
      <w:tr w:rsidR="009A4008" w:rsidRPr="009A4008" w14:paraId="0AEFCA57" w14:textId="77777777" w:rsidTr="00B6247C">
        <w:trPr>
          <w:cantSplit/>
          <w:jc w:val="center"/>
        </w:trPr>
        <w:tc>
          <w:tcPr>
            <w:tcW w:w="4824" w:type="dxa"/>
            <w:vAlign w:val="center"/>
          </w:tcPr>
          <w:p w14:paraId="46E8623C"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lastRenderedPageBreak/>
              <w:t>dim_clinic</w:t>
            </w:r>
            <w:proofErr w:type="spellEnd"/>
          </w:p>
        </w:tc>
        <w:tc>
          <w:tcPr>
            <w:tcW w:w="4824" w:type="dxa"/>
            <w:vAlign w:val="center"/>
          </w:tcPr>
          <w:p w14:paraId="5C0D72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descriptive attributes, including clinic name and district.</w:t>
            </w:r>
          </w:p>
        </w:tc>
      </w:tr>
      <w:tr w:rsidR="009A4008" w:rsidRPr="009A4008" w14:paraId="4D70C233" w14:textId="77777777" w:rsidTr="00B6247C">
        <w:trPr>
          <w:cantSplit/>
          <w:jc w:val="center"/>
        </w:trPr>
        <w:tc>
          <w:tcPr>
            <w:tcW w:w="4824" w:type="dxa"/>
            <w:vAlign w:val="center"/>
          </w:tcPr>
          <w:p w14:paraId="2C32138B"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dim_patient</w:t>
            </w:r>
            <w:proofErr w:type="spellEnd"/>
          </w:p>
        </w:tc>
        <w:tc>
          <w:tcPr>
            <w:tcW w:w="4824" w:type="dxa"/>
            <w:vAlign w:val="center"/>
          </w:tcPr>
          <w:p w14:paraId="18248E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analysis attributes, including sex, age band and home district.</w:t>
            </w:r>
          </w:p>
        </w:tc>
      </w:tr>
      <w:tr w:rsidR="009A4008" w:rsidRPr="009A4008" w14:paraId="7E57E7ED" w14:textId="77777777" w:rsidTr="00B6247C">
        <w:trPr>
          <w:cantSplit/>
          <w:jc w:val="center"/>
        </w:trPr>
        <w:tc>
          <w:tcPr>
            <w:tcW w:w="4824" w:type="dxa"/>
            <w:vAlign w:val="center"/>
          </w:tcPr>
          <w:p w14:paraId="79D6FFC8"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dim_date</w:t>
            </w:r>
            <w:proofErr w:type="spellEnd"/>
          </w:p>
        </w:tc>
        <w:tc>
          <w:tcPr>
            <w:tcW w:w="4824" w:type="dxa"/>
            <w:vAlign w:val="center"/>
          </w:tcPr>
          <w:p w14:paraId="481F930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attributes used for month, quarter, year and day-based reporting.</w:t>
            </w:r>
          </w:p>
        </w:tc>
      </w:tr>
      <w:tr w:rsidR="009A4008" w:rsidRPr="009A4008" w14:paraId="38811BF8" w14:textId="77777777" w:rsidTr="00B6247C">
        <w:trPr>
          <w:cantSplit/>
          <w:jc w:val="center"/>
        </w:trPr>
        <w:tc>
          <w:tcPr>
            <w:tcW w:w="4824" w:type="dxa"/>
            <w:vAlign w:val="center"/>
          </w:tcPr>
          <w:p w14:paraId="0D696962"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fact_visits</w:t>
            </w:r>
            <w:proofErr w:type="spellEnd"/>
          </w:p>
        </w:tc>
        <w:tc>
          <w:tcPr>
            <w:tcW w:w="4824" w:type="dxa"/>
            <w:vAlign w:val="center"/>
          </w:tcPr>
          <w:p w14:paraId="1FFC98D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row per visit, with clinic and patient dimension keys, visit type, diagnosis and service-level amounts.</w:t>
            </w:r>
          </w:p>
        </w:tc>
      </w:tr>
    </w:tbl>
    <w:p w14:paraId="4C1AD016" w14:textId="77777777" w:rsidR="009A4008" w:rsidRPr="009A4008" w:rsidRDefault="009A4008" w:rsidP="009A4008">
      <w:pPr>
        <w:rPr>
          <w:rFonts w:ascii="Times New Roman" w:hAnsi="Times New Roman" w:cs="Times New Roman"/>
          <w:sz w:val="22"/>
          <w:szCs w:val="22"/>
        </w:rPr>
      </w:pPr>
    </w:p>
    <w:p w14:paraId="3BADB16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warehouse follows a star-schema pattern. The fact table records measurable visit activity and revenue, while the dimension tables provide descriptive context for grouping and filtering. The brief's fill_dim_date procedure is intended to populate the date dimension. The ETL process should load dimensions before the fact table and should check that every fact row resolves to valid dimension records.</w:t>
      </w:r>
    </w:p>
    <w:p w14:paraId="117BE5A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14:paraId="59272A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4.4 Architecture and ERD evidence</w:t>
      </w:r>
    </w:p>
    <w:p w14:paraId="4E98B4C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 Insert the completed architecture diagram and ERD in the final submission or include them as numbered figures with captions. The architecture diagram should identify sources, staging, cleansing, MDM, the master database, warehouse and BI/reporting. The ERD should show primary keys, foreign keys and cardinality for clinics, staff,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patient_source_links</w:t>
      </w:r>
      <w:proofErr w:type="spellEnd"/>
      <w:r w:rsidRPr="009A4008">
        <w:rPr>
          <w:rFonts w:ascii="Times New Roman" w:hAnsi="Times New Roman" w:cs="Times New Roman"/>
          <w:sz w:val="22"/>
          <w:szCs w:val="22"/>
        </w:rPr>
        <w:t>, visits, billing and the warehouse objects. Confirm that the diagrams match the actual schema rather than an earlier design draft</w:t>
      </w:r>
      <w:proofErr w:type="gramStart"/>
      <w:r w:rsidRPr="009A4008">
        <w:rPr>
          <w:rFonts w:ascii="Times New Roman" w:hAnsi="Times New Roman" w:cs="Times New Roman"/>
          <w:sz w:val="22"/>
          <w:szCs w:val="22"/>
        </w:rPr>
        <w:t>. ]</w:t>
      </w:r>
      <w:proofErr w:type="gramEnd"/>
    </w:p>
    <w:p w14:paraId="535CD1D2"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2AEA4BB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5.1 Data quality risks</w:t>
      </w:r>
    </w:p>
    <w:p w14:paraId="79679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14:paraId="152FF86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14:paraId="6C59E16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5.2 Cleaning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4B0CDC90" w14:textId="77777777" w:rsidTr="00B6247C">
        <w:trPr>
          <w:cantSplit/>
          <w:jc w:val="center"/>
        </w:trPr>
        <w:tc>
          <w:tcPr>
            <w:tcW w:w="3216" w:type="dxa"/>
            <w:shd w:val="clear" w:color="auto" w:fill="EDEDED"/>
            <w:vAlign w:val="center"/>
          </w:tcPr>
          <w:p w14:paraId="4F2855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5964F4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110D6C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Handling when the value is uncertain</w:t>
            </w:r>
          </w:p>
        </w:tc>
      </w:tr>
      <w:tr w:rsidR="009A4008" w:rsidRPr="009A4008" w14:paraId="06C99939" w14:textId="77777777" w:rsidTr="00B6247C">
        <w:trPr>
          <w:cantSplit/>
          <w:jc w:val="center"/>
        </w:trPr>
        <w:tc>
          <w:tcPr>
            <w:tcW w:w="3216" w:type="dxa"/>
            <w:vAlign w:val="center"/>
          </w:tcPr>
          <w:p w14:paraId="477661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w:t>
            </w:r>
          </w:p>
        </w:tc>
        <w:tc>
          <w:tcPr>
            <w:tcW w:w="3216" w:type="dxa"/>
            <w:vAlign w:val="center"/>
          </w:tcPr>
          <w:p w14:paraId="2378AF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leading and trailing spaces and standardize presentation for display.</w:t>
            </w:r>
          </w:p>
        </w:tc>
        <w:tc>
          <w:tcPr>
            <w:tcW w:w="3216" w:type="dxa"/>
            <w:vAlign w:val="center"/>
          </w:tcPr>
          <w:p w14:paraId="67FD98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assume similarly named people are the same person.</w:t>
            </w:r>
          </w:p>
        </w:tc>
      </w:tr>
      <w:tr w:rsidR="009A4008" w:rsidRPr="009A4008" w14:paraId="53AC4D66" w14:textId="77777777" w:rsidTr="00B6247C">
        <w:trPr>
          <w:cantSplit/>
          <w:jc w:val="center"/>
        </w:trPr>
        <w:tc>
          <w:tcPr>
            <w:tcW w:w="3216" w:type="dxa"/>
            <w:vAlign w:val="center"/>
          </w:tcPr>
          <w:p w14:paraId="7F07D6D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6ACA5D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Remove non-digit characters and normalize valid Ugandan numbers to 256XXXXXXXXX.</w:t>
            </w:r>
          </w:p>
        </w:tc>
        <w:tc>
          <w:tcPr>
            <w:tcW w:w="3216" w:type="dxa"/>
            <w:vAlign w:val="center"/>
          </w:tcPr>
          <w:p w14:paraId="706E54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invalid or ambiguous values to NULL in the clean field and flag them for review.</w:t>
            </w:r>
          </w:p>
        </w:tc>
      </w:tr>
      <w:tr w:rsidR="009A4008" w:rsidRPr="009A4008" w14:paraId="7E93850B" w14:textId="77777777" w:rsidTr="00B6247C">
        <w:trPr>
          <w:cantSplit/>
          <w:jc w:val="center"/>
        </w:trPr>
        <w:tc>
          <w:tcPr>
            <w:tcW w:w="3216" w:type="dxa"/>
            <w:vAlign w:val="center"/>
          </w:tcPr>
          <w:p w14:paraId="142223F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Sex</w:t>
            </w:r>
          </w:p>
        </w:tc>
        <w:tc>
          <w:tcPr>
            <w:tcW w:w="3216" w:type="dxa"/>
            <w:vAlign w:val="center"/>
          </w:tcPr>
          <w:p w14:paraId="7CCB63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Map recognized variants such as M, Male, F and Female to the approved M/F domain.</w:t>
            </w:r>
          </w:p>
        </w:tc>
        <w:tc>
          <w:tcPr>
            <w:tcW w:w="3216" w:type="dxa"/>
            <w:vAlign w:val="center"/>
          </w:tcPr>
          <w:p w14:paraId="21C43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Leave unrecognized values unresolved and log the issue.</w:t>
            </w:r>
          </w:p>
        </w:tc>
      </w:tr>
      <w:tr w:rsidR="009A4008" w:rsidRPr="009A4008" w14:paraId="5818CD20" w14:textId="77777777" w:rsidTr="00B6247C">
        <w:trPr>
          <w:cantSplit/>
          <w:jc w:val="center"/>
        </w:trPr>
        <w:tc>
          <w:tcPr>
            <w:tcW w:w="3216" w:type="dxa"/>
            <w:vAlign w:val="center"/>
          </w:tcPr>
          <w:p w14:paraId="7C63F3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 of birth</w:t>
            </w:r>
          </w:p>
        </w:tc>
        <w:tc>
          <w:tcPr>
            <w:tcW w:w="3216" w:type="dxa"/>
            <w:vAlign w:val="center"/>
          </w:tcPr>
          <w:p w14:paraId="217C97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Parse supported formats such as YYYY-MM-DD and DD/MM/YYYY into DATE.</w:t>
            </w:r>
          </w:p>
        </w:tc>
        <w:tc>
          <w:tcPr>
            <w:tcW w:w="3216" w:type="dxa"/>
            <w:vAlign w:val="center"/>
          </w:tcPr>
          <w:p w14:paraId="43D832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invent a date when parsing fails.</w:t>
            </w:r>
          </w:p>
        </w:tc>
      </w:tr>
      <w:tr w:rsidR="009A4008" w:rsidRPr="009A4008" w14:paraId="0033017F" w14:textId="77777777" w:rsidTr="00B6247C">
        <w:trPr>
          <w:cantSplit/>
          <w:jc w:val="center"/>
        </w:trPr>
        <w:tc>
          <w:tcPr>
            <w:tcW w:w="3216" w:type="dxa"/>
            <w:vAlign w:val="center"/>
          </w:tcPr>
          <w:p w14:paraId="4A8226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7E083F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Hash the value using SHA-256 during controlled ingestion and avoid plaintext in the trusted master.</w:t>
            </w:r>
          </w:p>
        </w:tc>
        <w:tc>
          <w:tcPr>
            <w:tcW w:w="3216" w:type="dxa"/>
            <w:vAlign w:val="center"/>
          </w:tcPr>
          <w:p w14:paraId="1D6D2BB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Restrict access to any legacy plaintext while migration and deletion are managed.</w:t>
            </w:r>
          </w:p>
        </w:tc>
      </w:tr>
      <w:tr w:rsidR="009A4008" w:rsidRPr="009A4008" w14:paraId="05C9BE8F" w14:textId="77777777" w:rsidTr="00B6247C">
        <w:trPr>
          <w:cantSplit/>
          <w:jc w:val="center"/>
        </w:trPr>
        <w:tc>
          <w:tcPr>
            <w:tcW w:w="3216" w:type="dxa"/>
            <w:vAlign w:val="center"/>
          </w:tcPr>
          <w:p w14:paraId="3FCD1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3AB1A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whitespace and validate basic structure before accepting it.</w:t>
            </w:r>
          </w:p>
        </w:tc>
        <w:tc>
          <w:tcPr>
            <w:tcW w:w="3216" w:type="dxa"/>
            <w:vAlign w:val="center"/>
          </w:tcPr>
          <w:p w14:paraId="4CFFA0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Preserve NULL when no valid value is available.</w:t>
            </w:r>
          </w:p>
        </w:tc>
      </w:tr>
      <w:tr w:rsidR="009A4008" w:rsidRPr="009A4008" w14:paraId="3C2FDF04" w14:textId="77777777" w:rsidTr="00B6247C">
        <w:trPr>
          <w:cantSplit/>
          <w:jc w:val="center"/>
        </w:trPr>
        <w:tc>
          <w:tcPr>
            <w:tcW w:w="3216" w:type="dxa"/>
            <w:vAlign w:val="center"/>
          </w:tcPr>
          <w:p w14:paraId="27A029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Duplicates</w:t>
            </w:r>
          </w:p>
        </w:tc>
        <w:tc>
          <w:tcPr>
            <w:tcW w:w="3216" w:type="dxa"/>
            <w:vAlign w:val="center"/>
          </w:tcPr>
          <w:p w14:paraId="466E6E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telephone as the primary matching key, with supporting evidence and steward review.</w:t>
            </w:r>
          </w:p>
        </w:tc>
        <w:tc>
          <w:tcPr>
            <w:tcW w:w="3216" w:type="dxa"/>
            <w:vAlign w:val="center"/>
          </w:tcPr>
          <w:p w14:paraId="1588CD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automatically merge identity conflicts.</w:t>
            </w:r>
          </w:p>
        </w:tc>
      </w:tr>
    </w:tbl>
    <w:p w14:paraId="138B6E21" w14:textId="77777777" w:rsidR="009A4008" w:rsidRPr="009A4008" w:rsidRDefault="009A4008" w:rsidP="009A4008">
      <w:pPr>
        <w:rPr>
          <w:rFonts w:ascii="Times New Roman" w:hAnsi="Times New Roman" w:cs="Times New Roman"/>
          <w:sz w:val="22"/>
          <w:szCs w:val="22"/>
        </w:rPr>
      </w:pPr>
    </w:p>
    <w:p w14:paraId="670C9B0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5.3 Measurement and targets</w:t>
      </w:r>
    </w:p>
    <w:p w14:paraId="69A3B6A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0"/>
        <w:gridCol w:w="2411"/>
        <w:gridCol w:w="2409"/>
        <w:gridCol w:w="2408"/>
      </w:tblGrid>
      <w:tr w:rsidR="009A4008" w:rsidRPr="009A4008" w14:paraId="30B565F1" w14:textId="77777777" w:rsidTr="00B6247C">
        <w:trPr>
          <w:cantSplit/>
          <w:jc w:val="center"/>
        </w:trPr>
        <w:tc>
          <w:tcPr>
            <w:tcW w:w="2412" w:type="dxa"/>
            <w:shd w:val="clear" w:color="auto" w:fill="EDEDED"/>
            <w:vAlign w:val="center"/>
          </w:tcPr>
          <w:p w14:paraId="48A3FC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Metric</w:t>
            </w:r>
          </w:p>
        </w:tc>
        <w:tc>
          <w:tcPr>
            <w:tcW w:w="2412" w:type="dxa"/>
            <w:shd w:val="clear" w:color="auto" w:fill="EDEDED"/>
            <w:vAlign w:val="center"/>
          </w:tcPr>
          <w:p w14:paraId="562C5B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Definition</w:t>
            </w:r>
          </w:p>
        </w:tc>
        <w:tc>
          <w:tcPr>
            <w:tcW w:w="2412" w:type="dxa"/>
            <w:shd w:val="clear" w:color="auto" w:fill="EDEDED"/>
            <w:vAlign w:val="center"/>
          </w:tcPr>
          <w:p w14:paraId="7EC70F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Target or reporting requirement</w:t>
            </w:r>
          </w:p>
        </w:tc>
        <w:tc>
          <w:tcPr>
            <w:tcW w:w="2412" w:type="dxa"/>
            <w:shd w:val="clear" w:color="auto" w:fill="EDEDED"/>
            <w:vAlign w:val="center"/>
          </w:tcPr>
          <w:p w14:paraId="35AFB4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Actual result</w:t>
            </w:r>
          </w:p>
        </w:tc>
      </w:tr>
      <w:tr w:rsidR="009A4008" w:rsidRPr="009A4008" w14:paraId="5FAC48B8" w14:textId="77777777" w:rsidTr="00B6247C">
        <w:trPr>
          <w:cantSplit/>
          <w:jc w:val="center"/>
        </w:trPr>
        <w:tc>
          <w:tcPr>
            <w:tcW w:w="2412" w:type="dxa"/>
            <w:vAlign w:val="center"/>
          </w:tcPr>
          <w:p w14:paraId="3A1499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completeness</w:t>
            </w:r>
          </w:p>
        </w:tc>
        <w:tc>
          <w:tcPr>
            <w:tcW w:w="2412" w:type="dxa"/>
            <w:vAlign w:val="center"/>
          </w:tcPr>
          <w:p w14:paraId="43568F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normalized phone divided by all master records, multiplied by 100.</w:t>
            </w:r>
          </w:p>
        </w:tc>
        <w:tc>
          <w:tcPr>
            <w:tcW w:w="2412" w:type="dxa"/>
            <w:vAlign w:val="center"/>
          </w:tcPr>
          <w:p w14:paraId="6ACB1A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At least 97%.</w:t>
            </w:r>
          </w:p>
        </w:tc>
        <w:tc>
          <w:tcPr>
            <w:tcW w:w="2412" w:type="dxa"/>
            <w:vAlign w:val="center"/>
          </w:tcPr>
          <w:p w14:paraId="0CD4ED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380440A5" w14:textId="77777777" w:rsidTr="00B6247C">
        <w:trPr>
          <w:cantSplit/>
          <w:jc w:val="center"/>
        </w:trPr>
        <w:tc>
          <w:tcPr>
            <w:tcW w:w="2412" w:type="dxa"/>
            <w:vAlign w:val="center"/>
          </w:tcPr>
          <w:p w14:paraId="6F6EACE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telephone count</w:t>
            </w:r>
          </w:p>
        </w:tc>
        <w:tc>
          <w:tcPr>
            <w:tcW w:w="2412" w:type="dxa"/>
            <w:vAlign w:val="center"/>
          </w:tcPr>
          <w:p w14:paraId="03EB45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with a phone that fails the 256 plus nine digits validation rule.</w:t>
            </w:r>
          </w:p>
        </w:tc>
        <w:tc>
          <w:tcPr>
            <w:tcW w:w="2412" w:type="dxa"/>
            <w:vAlign w:val="center"/>
          </w:tcPr>
          <w:p w14:paraId="73D518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0.</w:t>
            </w:r>
          </w:p>
        </w:tc>
        <w:tc>
          <w:tcPr>
            <w:tcW w:w="2412" w:type="dxa"/>
            <w:vAlign w:val="center"/>
          </w:tcPr>
          <w:p w14:paraId="5107EC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268C80AF" w14:textId="77777777" w:rsidTr="00B6247C">
        <w:trPr>
          <w:cantSplit/>
          <w:jc w:val="center"/>
        </w:trPr>
        <w:tc>
          <w:tcPr>
            <w:tcW w:w="2412" w:type="dxa"/>
            <w:vAlign w:val="center"/>
          </w:tcPr>
          <w:p w14:paraId="1630DA0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Date-of-birth completeness</w:t>
            </w:r>
          </w:p>
        </w:tc>
        <w:tc>
          <w:tcPr>
            <w:tcW w:w="2412" w:type="dxa"/>
            <w:vAlign w:val="center"/>
          </w:tcPr>
          <w:p w14:paraId="6B28069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Master records with a non-null </w:t>
            </w:r>
            <w:proofErr w:type="spellStart"/>
            <w:r w:rsidRPr="009A4008">
              <w:rPr>
                <w:rFonts w:ascii="Times New Roman" w:hAnsi="Times New Roman" w:cs="Times New Roman"/>
                <w:sz w:val="22"/>
                <w:szCs w:val="22"/>
              </w:rPr>
              <w:t>date_of_birth</w:t>
            </w:r>
            <w:proofErr w:type="spellEnd"/>
            <w:r w:rsidRPr="009A4008">
              <w:rPr>
                <w:rFonts w:ascii="Times New Roman" w:hAnsi="Times New Roman" w:cs="Times New Roman"/>
                <w:sz w:val="22"/>
                <w:szCs w:val="22"/>
              </w:rPr>
              <w:t xml:space="preserve"> divided by all master records, multiplied by 100.</w:t>
            </w:r>
          </w:p>
        </w:tc>
        <w:tc>
          <w:tcPr>
            <w:tcW w:w="2412" w:type="dxa"/>
            <w:vAlign w:val="center"/>
          </w:tcPr>
          <w:p w14:paraId="7991D1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Monitor and report weekly.</w:t>
            </w:r>
          </w:p>
        </w:tc>
        <w:tc>
          <w:tcPr>
            <w:tcW w:w="2412" w:type="dxa"/>
            <w:vAlign w:val="center"/>
          </w:tcPr>
          <w:p w14:paraId="6A2B9F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503C7597" w14:textId="77777777" w:rsidTr="00B6247C">
        <w:trPr>
          <w:cantSplit/>
          <w:jc w:val="center"/>
        </w:trPr>
        <w:tc>
          <w:tcPr>
            <w:tcW w:w="2412" w:type="dxa"/>
            <w:vAlign w:val="center"/>
          </w:tcPr>
          <w:p w14:paraId="773176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Potential duplicate count</w:t>
            </w:r>
          </w:p>
        </w:tc>
        <w:tc>
          <w:tcPr>
            <w:tcW w:w="2412" w:type="dxa"/>
            <w:vAlign w:val="center"/>
          </w:tcPr>
          <w:p w14:paraId="3F92ED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Candidate duplicates identified by the implemented duplicate-check rule.</w:t>
            </w:r>
          </w:p>
        </w:tc>
        <w:tc>
          <w:tcPr>
            <w:tcW w:w="2412" w:type="dxa"/>
            <w:vAlign w:val="center"/>
          </w:tcPr>
          <w:p w14:paraId="02ADA5B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Investigate and resolve; do not treat the count as confirmed duplicates without review.</w:t>
            </w:r>
          </w:p>
        </w:tc>
        <w:tc>
          <w:tcPr>
            <w:tcW w:w="2412" w:type="dxa"/>
            <w:vAlign w:val="center"/>
          </w:tcPr>
          <w:p w14:paraId="5ABAE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10DC7DB5" w14:textId="77777777" w:rsidTr="00B6247C">
        <w:trPr>
          <w:cantSplit/>
          <w:jc w:val="center"/>
        </w:trPr>
        <w:tc>
          <w:tcPr>
            <w:tcW w:w="2412" w:type="dxa"/>
            <w:vAlign w:val="center"/>
          </w:tcPr>
          <w:p w14:paraId="3A7802B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Open MDM review items</w:t>
            </w:r>
          </w:p>
        </w:tc>
        <w:tc>
          <w:tcPr>
            <w:tcW w:w="2412" w:type="dxa"/>
            <w:vAlign w:val="center"/>
          </w:tcPr>
          <w:p w14:paraId="290DE1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Number of unresolved records in </w:t>
            </w:r>
            <w:proofErr w:type="spellStart"/>
            <w:r w:rsidRPr="009A4008">
              <w:rPr>
                <w:rFonts w:ascii="Times New Roman" w:hAnsi="Times New Roman" w:cs="Times New Roman"/>
                <w:sz w:val="22"/>
                <w:szCs w:val="22"/>
              </w:rPr>
              <w:t>mdm_review_queue</w:t>
            </w:r>
            <w:proofErr w:type="spellEnd"/>
            <w:r w:rsidRPr="009A4008">
              <w:rPr>
                <w:rFonts w:ascii="Times New Roman" w:hAnsi="Times New Roman" w:cs="Times New Roman"/>
                <w:sz w:val="22"/>
                <w:szCs w:val="22"/>
              </w:rPr>
              <w:t>.</w:t>
            </w:r>
          </w:p>
        </w:tc>
        <w:tc>
          <w:tcPr>
            <w:tcW w:w="2412" w:type="dxa"/>
            <w:vAlign w:val="center"/>
          </w:tcPr>
          <w:p w14:paraId="148477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regularly and assign an owner.</w:t>
            </w:r>
          </w:p>
        </w:tc>
        <w:tc>
          <w:tcPr>
            <w:tcW w:w="2412" w:type="dxa"/>
            <w:vAlign w:val="center"/>
          </w:tcPr>
          <w:p w14:paraId="38E3A92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4947692B" w14:textId="77777777" w:rsidTr="00B6247C">
        <w:trPr>
          <w:cantSplit/>
          <w:jc w:val="center"/>
        </w:trPr>
        <w:tc>
          <w:tcPr>
            <w:tcW w:w="2412" w:type="dxa"/>
            <w:vAlign w:val="center"/>
          </w:tcPr>
          <w:p w14:paraId="75CF41F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Rejected source rows</w:t>
            </w:r>
          </w:p>
        </w:tc>
        <w:tc>
          <w:tcPr>
            <w:tcW w:w="2412" w:type="dxa"/>
            <w:vAlign w:val="center"/>
          </w:tcPr>
          <w:p w14:paraId="2B23C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Rows held because they fail validation or cannot be safely matched.</w:t>
            </w:r>
          </w:p>
        </w:tc>
        <w:tc>
          <w:tcPr>
            <w:tcW w:w="2412" w:type="dxa"/>
            <w:vAlign w:val="center"/>
          </w:tcPr>
          <w:p w14:paraId="17353F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Track by source and reason.</w:t>
            </w:r>
          </w:p>
        </w:tc>
        <w:tc>
          <w:tcPr>
            <w:tcW w:w="2412" w:type="dxa"/>
            <w:vAlign w:val="center"/>
          </w:tcPr>
          <w:p w14:paraId="70DF80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bl>
    <w:p w14:paraId="539A7BB3" w14:textId="77777777" w:rsidR="009A4008" w:rsidRPr="009A4008" w:rsidRDefault="009A4008" w:rsidP="009A4008">
      <w:pPr>
        <w:rPr>
          <w:rFonts w:ascii="Times New Roman" w:hAnsi="Times New Roman" w:cs="Times New Roman"/>
          <w:sz w:val="22"/>
          <w:szCs w:val="22"/>
        </w:rPr>
      </w:pPr>
    </w:p>
    <w:p w14:paraId="68885D2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 provides an example of phone completeness changing from 71% to 100%, but these figures are illustrative and should not be reported as the group's achieved results unless the actual database queries return those values. The scorecard view </w:t>
      </w:r>
      <w:proofErr w:type="spellStart"/>
      <w:r w:rsidRPr="009A4008">
        <w:rPr>
          <w:rFonts w:ascii="Times New Roman" w:hAnsi="Times New Roman" w:cs="Times New Roman"/>
          <w:sz w:val="22"/>
          <w:szCs w:val="22"/>
        </w:rPr>
        <w:t>v_dq_scorecard</w:t>
      </w:r>
      <w:proofErr w:type="spellEnd"/>
      <w:r w:rsidRPr="009A4008">
        <w:rPr>
          <w:rFonts w:ascii="Times New Roman" w:hAnsi="Times New Roman" w:cs="Times New Roman"/>
          <w:sz w:val="22"/>
          <w:szCs w:val="22"/>
        </w:rPr>
        <w:t xml:space="preserve"> should be corrected and tested before use. Its calculations must use valid SQL syntax and a correct denominator, and its output should be saved in </w:t>
      </w:r>
      <w:proofErr w:type="spellStart"/>
      <w:r w:rsidRPr="009A4008">
        <w:rPr>
          <w:rFonts w:ascii="Times New Roman" w:hAnsi="Times New Roman" w:cs="Times New Roman"/>
          <w:sz w:val="22"/>
          <w:szCs w:val="22"/>
        </w:rPr>
        <w:t>dq_scorecard_log</w:t>
      </w:r>
      <w:proofErr w:type="spellEnd"/>
      <w:r w:rsidRPr="009A4008">
        <w:rPr>
          <w:rFonts w:ascii="Times New Roman" w:hAnsi="Times New Roman" w:cs="Times New Roman"/>
          <w:sz w:val="22"/>
          <w:szCs w:val="22"/>
        </w:rPr>
        <w:t xml:space="preserve"> for each scheduled run.</w:t>
      </w:r>
    </w:p>
    <w:p w14:paraId="526A031F"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5.4 Root-cause analysis and monitoring</w:t>
      </w:r>
    </w:p>
    <w:p w14:paraId="48069C5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14:paraId="40A7CA6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14:paraId="000BEE38"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64BE7AF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6.1 Purpose and matching strategy</w:t>
      </w:r>
    </w:p>
    <w:p w14:paraId="7A7F238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14:paraId="7A83C1F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MDM process uses the staging tables </w:t>
      </w:r>
      <w:proofErr w:type="spellStart"/>
      <w:r w:rsidRPr="009A4008">
        <w:rPr>
          <w:rFonts w:ascii="Times New Roman" w:hAnsi="Times New Roman" w:cs="Times New Roman"/>
          <w:sz w:val="22"/>
          <w:szCs w:val="22"/>
        </w:rPr>
        <w:t>stg_legacy_a</w:t>
      </w:r>
      <w:proofErr w:type="spellEnd"/>
      <w:r w:rsidRPr="009A4008">
        <w:rPr>
          <w:rFonts w:ascii="Times New Roman" w:hAnsi="Times New Roman" w:cs="Times New Roman"/>
          <w:sz w:val="22"/>
          <w:szCs w:val="22"/>
        </w:rPr>
        <w:t xml:space="preserve"> and </w:t>
      </w:r>
      <w:proofErr w:type="spellStart"/>
      <w:r w:rsidRPr="009A4008">
        <w:rPr>
          <w:rFonts w:ascii="Times New Roman" w:hAnsi="Times New Roman" w:cs="Times New Roman"/>
          <w:sz w:val="22"/>
          <w:szCs w:val="22"/>
        </w:rPr>
        <w:t>stg_legacy_b</w:t>
      </w:r>
      <w:proofErr w:type="spellEnd"/>
      <w:r w:rsidRPr="009A4008">
        <w:rPr>
          <w:rFonts w:ascii="Times New Roman" w:hAnsi="Times New Roman" w:cs="Times New Roman"/>
          <w:sz w:val="22"/>
          <w:szCs w:val="22"/>
        </w:rPr>
        <w:t xml:space="preserve">, standardizes the source fields, combines eligible records through </w:t>
      </w:r>
      <w:proofErr w:type="spellStart"/>
      <w:r w:rsidRPr="009A4008">
        <w:rPr>
          <w:rFonts w:ascii="Times New Roman" w:hAnsi="Times New Roman" w:cs="Times New Roman"/>
          <w:sz w:val="22"/>
          <w:szCs w:val="22"/>
        </w:rPr>
        <w:t>v_all_sources</w:t>
      </w:r>
      <w:proofErr w:type="spellEnd"/>
      <w:r w:rsidRPr="009A4008">
        <w:rPr>
          <w:rFonts w:ascii="Times New Roman" w:hAnsi="Times New Roman" w:cs="Times New Roman"/>
          <w:sz w:val="22"/>
          <w:szCs w:val="22"/>
        </w:rPr>
        <w:t xml:space="preserve">, and creates a golden record in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patient_source_links</w:t>
      </w:r>
      <w:proofErr w:type="spellEnd"/>
      <w:r w:rsidRPr="009A4008">
        <w:rPr>
          <w:rFonts w:ascii="Times New Roman" w:hAnsi="Times New Roman" w:cs="Times New Roman"/>
          <w:sz w:val="22"/>
          <w:szCs w:val="22"/>
        </w:rPr>
        <w:t xml:space="preserve"> records the relationship between each source record and the master patient. The </w:t>
      </w:r>
      <w:proofErr w:type="spellStart"/>
      <w:r w:rsidRPr="009A4008">
        <w:rPr>
          <w:rFonts w:ascii="Times New Roman" w:hAnsi="Times New Roman" w:cs="Times New Roman"/>
          <w:sz w:val="22"/>
          <w:szCs w:val="22"/>
        </w:rPr>
        <w:t>mdm_review_queue</w:t>
      </w:r>
      <w:proofErr w:type="spellEnd"/>
      <w:r w:rsidRPr="009A4008">
        <w:rPr>
          <w:rFonts w:ascii="Times New Roman" w:hAnsi="Times New Roman" w:cs="Times New Roman"/>
          <w:sz w:val="22"/>
          <w:szCs w:val="22"/>
        </w:rPr>
        <w:t xml:space="preserve"> holds records that cannot be matched safely or that require human judgment.</w:t>
      </w:r>
    </w:p>
    <w:p w14:paraId="2BB446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6.2 Survivorship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15881D8F" w14:textId="77777777" w:rsidTr="00B6247C">
        <w:trPr>
          <w:cantSplit/>
          <w:jc w:val="center"/>
        </w:trPr>
        <w:tc>
          <w:tcPr>
            <w:tcW w:w="3216" w:type="dxa"/>
            <w:shd w:val="clear" w:color="auto" w:fill="EDEDED"/>
            <w:vAlign w:val="center"/>
          </w:tcPr>
          <w:p w14:paraId="3DF3BC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4A87EAA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Survivorship rule</w:t>
            </w:r>
          </w:p>
        </w:tc>
        <w:tc>
          <w:tcPr>
            <w:tcW w:w="3216" w:type="dxa"/>
            <w:shd w:val="clear" w:color="auto" w:fill="EDEDED"/>
            <w:vAlign w:val="center"/>
          </w:tcPr>
          <w:p w14:paraId="5B4232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Reason and safeguard</w:t>
            </w:r>
          </w:p>
        </w:tc>
      </w:tr>
      <w:tr w:rsidR="009A4008" w:rsidRPr="009A4008" w14:paraId="0A47AE00" w14:textId="77777777" w:rsidTr="00B6247C">
        <w:trPr>
          <w:cantSplit/>
          <w:jc w:val="center"/>
        </w:trPr>
        <w:tc>
          <w:tcPr>
            <w:tcW w:w="3216" w:type="dxa"/>
            <w:vAlign w:val="center"/>
          </w:tcPr>
          <w:p w14:paraId="21E2A6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0F26EF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normalized valid number as the primary match key; for the surviving contact value, use the most recently updated eligible source.</w:t>
            </w:r>
          </w:p>
        </w:tc>
        <w:tc>
          <w:tcPr>
            <w:tcW w:w="3216" w:type="dxa"/>
            <w:vAlign w:val="center"/>
          </w:tcPr>
          <w:p w14:paraId="63BDFAB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matching while preventing invalid values from becoming trusted identifiers.</w:t>
            </w:r>
          </w:p>
        </w:tc>
      </w:tr>
      <w:tr w:rsidR="009A4008" w:rsidRPr="009A4008" w14:paraId="2CB51EC8" w14:textId="77777777" w:rsidTr="00B6247C">
        <w:trPr>
          <w:cantSplit/>
          <w:jc w:val="center"/>
        </w:trPr>
        <w:tc>
          <w:tcPr>
            <w:tcW w:w="3216" w:type="dxa"/>
            <w:vAlign w:val="center"/>
          </w:tcPr>
          <w:p w14:paraId="7AEAEAF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21453C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most recently updated eligible source with a valid value.</w:t>
            </w:r>
          </w:p>
        </w:tc>
        <w:tc>
          <w:tcPr>
            <w:tcW w:w="3216" w:type="dxa"/>
            <w:vAlign w:val="center"/>
          </w:tcPr>
          <w:p w14:paraId="782B35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 may be missing from some systems, so a newer valid value should not be replaced by an empty field.</w:t>
            </w:r>
          </w:p>
        </w:tc>
      </w:tr>
      <w:tr w:rsidR="009A4008" w:rsidRPr="009A4008" w14:paraId="28E0A319" w14:textId="77777777" w:rsidTr="00B6247C">
        <w:trPr>
          <w:cantSplit/>
          <w:jc w:val="center"/>
        </w:trPr>
        <w:tc>
          <w:tcPr>
            <w:tcW w:w="3216" w:type="dxa"/>
            <w:vAlign w:val="center"/>
          </w:tcPr>
          <w:p w14:paraId="3B6AA8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name</w:t>
            </w:r>
          </w:p>
        </w:tc>
        <w:tc>
          <w:tcPr>
            <w:tcW w:w="3216" w:type="dxa"/>
            <w:vAlign w:val="center"/>
          </w:tcPr>
          <w:p w14:paraId="05D34D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silently merge conflicting identity values; refer material conflicts to the steward.</w:t>
            </w:r>
          </w:p>
        </w:tc>
        <w:tc>
          <w:tcPr>
            <w:tcW w:w="3216" w:type="dxa"/>
            <w:vAlign w:val="center"/>
          </w:tcPr>
          <w:p w14:paraId="16467A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Different spellings may refer to the same person, but identical names may also belong to different people.</w:t>
            </w:r>
          </w:p>
        </w:tc>
      </w:tr>
      <w:tr w:rsidR="009A4008" w:rsidRPr="009A4008" w14:paraId="16254D34" w14:textId="77777777" w:rsidTr="00B6247C">
        <w:trPr>
          <w:cantSplit/>
          <w:jc w:val="center"/>
        </w:trPr>
        <w:tc>
          <w:tcPr>
            <w:tcW w:w="3216" w:type="dxa"/>
            <w:vAlign w:val="center"/>
          </w:tcPr>
          <w:p w14:paraId="4CDDAD2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Date of birth</w:t>
            </w:r>
          </w:p>
        </w:tc>
        <w:tc>
          <w:tcPr>
            <w:tcW w:w="3216" w:type="dxa"/>
            <w:vAlign w:val="center"/>
          </w:tcPr>
          <w:p w14:paraId="6F489E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consistent parsed date only when supported; send conflicts to review.</w:t>
            </w:r>
          </w:p>
        </w:tc>
        <w:tc>
          <w:tcPr>
            <w:tcW w:w="3216" w:type="dxa"/>
            <w:vAlign w:val="center"/>
          </w:tcPr>
          <w:p w14:paraId="4FF21B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 wrong date may cause clinical and reporting errors.</w:t>
            </w:r>
          </w:p>
        </w:tc>
      </w:tr>
      <w:tr w:rsidR="009A4008" w:rsidRPr="009A4008" w14:paraId="57837AD0" w14:textId="77777777" w:rsidTr="00B6247C">
        <w:trPr>
          <w:cantSplit/>
          <w:jc w:val="center"/>
        </w:trPr>
        <w:tc>
          <w:tcPr>
            <w:tcW w:w="3216" w:type="dxa"/>
            <w:vAlign w:val="center"/>
          </w:tcPr>
          <w:p w14:paraId="300F870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Sex</w:t>
            </w:r>
          </w:p>
        </w:tc>
        <w:tc>
          <w:tcPr>
            <w:tcW w:w="3216" w:type="dxa"/>
            <w:vAlign w:val="center"/>
          </w:tcPr>
          <w:p w14:paraId="5EBBE7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known values to the approved domain; refer conflicting or unknown values to review.</w:t>
            </w:r>
          </w:p>
        </w:tc>
        <w:tc>
          <w:tcPr>
            <w:tcW w:w="3216" w:type="dxa"/>
            <w:vAlign w:val="center"/>
          </w:tcPr>
          <w:p w14:paraId="69B81E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inconsistent labels from being treated as distinct categories.</w:t>
            </w:r>
          </w:p>
        </w:tc>
      </w:tr>
      <w:tr w:rsidR="009A4008" w:rsidRPr="009A4008" w14:paraId="15D7270C" w14:textId="77777777" w:rsidTr="00B6247C">
        <w:trPr>
          <w:cantSplit/>
          <w:jc w:val="center"/>
        </w:trPr>
        <w:tc>
          <w:tcPr>
            <w:tcW w:w="3216" w:type="dxa"/>
            <w:vAlign w:val="center"/>
          </w:tcPr>
          <w:p w14:paraId="6A0B68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52B71E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in the master, not plaintext.</w:t>
            </w:r>
          </w:p>
        </w:tc>
        <w:tc>
          <w:tcPr>
            <w:tcW w:w="3216" w:type="dxa"/>
            <w:vAlign w:val="center"/>
          </w:tcPr>
          <w:p w14:paraId="5618F0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Reduces exposure of the raw identifier; the hash still requires protection.</w:t>
            </w:r>
          </w:p>
        </w:tc>
      </w:tr>
      <w:tr w:rsidR="009A4008" w:rsidRPr="009A4008" w14:paraId="645FB11D" w14:textId="77777777" w:rsidTr="00B6247C">
        <w:trPr>
          <w:cantSplit/>
          <w:jc w:val="center"/>
        </w:trPr>
        <w:tc>
          <w:tcPr>
            <w:tcW w:w="3216" w:type="dxa"/>
            <w:vAlign w:val="center"/>
          </w:tcPr>
          <w:p w14:paraId="7A01C24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links</w:t>
            </w:r>
          </w:p>
        </w:tc>
        <w:tc>
          <w:tcPr>
            <w:tcW w:w="3216" w:type="dxa"/>
            <w:vAlign w:val="center"/>
          </w:tcPr>
          <w:p w14:paraId="30875C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each source-system name and source record ID linked to the golden record.</w:t>
            </w:r>
          </w:p>
        </w:tc>
        <w:tc>
          <w:tcPr>
            <w:tcW w:w="3216" w:type="dxa"/>
            <w:vAlign w:val="center"/>
          </w:tcPr>
          <w:p w14:paraId="540524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Allows traceability, correction and investigation.</w:t>
            </w:r>
          </w:p>
        </w:tc>
      </w:tr>
      <w:tr w:rsidR="009A4008" w:rsidRPr="009A4008" w14:paraId="1F5BEACD" w14:textId="77777777" w:rsidTr="00B6247C">
        <w:trPr>
          <w:cantSplit/>
          <w:jc w:val="center"/>
        </w:trPr>
        <w:tc>
          <w:tcPr>
            <w:tcW w:w="3216" w:type="dxa"/>
            <w:vAlign w:val="center"/>
          </w:tcPr>
          <w:p w14:paraId="461A9D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records</w:t>
            </w:r>
          </w:p>
        </w:tc>
        <w:tc>
          <w:tcPr>
            <w:tcW w:w="3216" w:type="dxa"/>
            <w:vAlign w:val="center"/>
          </w:tcPr>
          <w:p w14:paraId="062463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Place unresolved rows in </w:t>
            </w:r>
            <w:proofErr w:type="spellStart"/>
            <w:r w:rsidRPr="009A4008">
              <w:rPr>
                <w:rFonts w:ascii="Times New Roman" w:hAnsi="Times New Roman" w:cs="Times New Roman"/>
                <w:sz w:val="22"/>
                <w:szCs w:val="22"/>
              </w:rPr>
              <w:t>mdm_review_queue</w:t>
            </w:r>
            <w:proofErr w:type="spellEnd"/>
            <w:r w:rsidRPr="009A4008">
              <w:rPr>
                <w:rFonts w:ascii="Times New Roman" w:hAnsi="Times New Roman" w:cs="Times New Roman"/>
                <w:sz w:val="22"/>
                <w:szCs w:val="22"/>
              </w:rPr>
              <w:t xml:space="preserve"> with a reason and resolution fields.</w:t>
            </w:r>
          </w:p>
        </w:tc>
        <w:tc>
          <w:tcPr>
            <w:tcW w:w="3216" w:type="dxa"/>
            <w:vAlign w:val="center"/>
          </w:tcPr>
          <w:p w14:paraId="3CF85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silent loss or unsafe merging.</w:t>
            </w:r>
          </w:p>
        </w:tc>
      </w:tr>
    </w:tbl>
    <w:p w14:paraId="244B7BE3" w14:textId="77777777" w:rsidR="009A4008" w:rsidRPr="009A4008" w:rsidRDefault="009A4008" w:rsidP="009A4008">
      <w:pPr>
        <w:rPr>
          <w:rFonts w:ascii="Times New Roman" w:hAnsi="Times New Roman" w:cs="Times New Roman"/>
          <w:sz w:val="22"/>
          <w:szCs w:val="22"/>
        </w:rPr>
      </w:pPr>
    </w:p>
    <w:p w14:paraId="7EDC7CE4"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brief's Sarah Nakato example expects source rows 1 and 2 from Legacy A and row 101 from Legacy B to resolve to one master record where the matching and survivorship checks support that decision. </w:t>
      </w:r>
    </w:p>
    <w:p w14:paraId="6BB03754"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6.3 Review workflow</w:t>
      </w:r>
    </w:p>
    <w:p w14:paraId="62477F22" w14:textId="77777777" w:rsidR="009A4008" w:rsidRPr="009A4008" w:rsidRDefault="009A4008" w:rsidP="009A4008">
      <w:pPr>
        <w:pStyle w:val="ListNumber"/>
        <w:spacing w:after="60"/>
        <w:rPr>
          <w:rFonts w:cs="Times New Roman"/>
        </w:rPr>
      </w:pPr>
      <w:r w:rsidRPr="009A4008">
        <w:rPr>
          <w:rFonts w:cs="Times New Roman"/>
        </w:rPr>
        <w:t>Load source data into staging while preserving the original source identifiers.</w:t>
      </w:r>
    </w:p>
    <w:p w14:paraId="6BE531A9" w14:textId="77777777" w:rsidR="009A4008" w:rsidRPr="009A4008" w:rsidRDefault="009A4008" w:rsidP="009A4008">
      <w:pPr>
        <w:pStyle w:val="ListNumber"/>
        <w:spacing w:after="60"/>
        <w:rPr>
          <w:rFonts w:cs="Times New Roman"/>
        </w:rPr>
      </w:pPr>
      <w:r w:rsidRPr="009A4008">
        <w:rPr>
          <w:rFonts w:cs="Times New Roman"/>
        </w:rPr>
        <w:t>Normalize phone, name, sex and date-of-birth values in separate clean columns.</w:t>
      </w:r>
    </w:p>
    <w:p w14:paraId="52AF1954" w14:textId="77777777" w:rsidR="009A4008" w:rsidRPr="009A4008" w:rsidRDefault="009A4008" w:rsidP="009A4008">
      <w:pPr>
        <w:pStyle w:val="ListNumber"/>
        <w:spacing w:after="60"/>
        <w:rPr>
          <w:rFonts w:cs="Times New Roman"/>
        </w:rPr>
      </w:pPr>
      <w:r w:rsidRPr="009A4008">
        <w:rPr>
          <w:rFonts w:cs="Times New Roman"/>
        </w:rPr>
        <w:t>Match records using valid normalized telephone numbers and calculate or record match confidence.</w:t>
      </w:r>
    </w:p>
    <w:p w14:paraId="226B8BF3" w14:textId="77777777" w:rsidR="009A4008" w:rsidRPr="009A4008" w:rsidRDefault="009A4008" w:rsidP="009A4008">
      <w:pPr>
        <w:pStyle w:val="ListNumber"/>
        <w:spacing w:after="60"/>
        <w:rPr>
          <w:rFonts w:cs="Times New Roman"/>
        </w:rPr>
      </w:pPr>
      <w:r w:rsidRPr="009A4008">
        <w:rPr>
          <w:rFonts w:cs="Times New Roman"/>
        </w:rPr>
        <w:t>Create or update a golden record only when the matching rule supports the decision.</w:t>
      </w:r>
    </w:p>
    <w:p w14:paraId="12E4BA5A" w14:textId="77777777" w:rsidR="009A4008" w:rsidRPr="009A4008" w:rsidRDefault="009A4008" w:rsidP="009A4008">
      <w:pPr>
        <w:pStyle w:val="ListNumber"/>
        <w:spacing w:after="60"/>
        <w:rPr>
          <w:rFonts w:cs="Times New Roman"/>
        </w:rPr>
      </w:pPr>
      <w:r w:rsidRPr="009A4008">
        <w:rPr>
          <w:rFonts w:cs="Times New Roman"/>
        </w:rPr>
        <w:t xml:space="preserve">Send missing-phone cases, conflicting identity fields and uncertain matches to </w:t>
      </w:r>
      <w:proofErr w:type="spellStart"/>
      <w:r w:rsidRPr="009A4008">
        <w:rPr>
          <w:rFonts w:cs="Times New Roman"/>
        </w:rPr>
        <w:t>mdm_review_queue</w:t>
      </w:r>
      <w:proofErr w:type="spellEnd"/>
      <w:r w:rsidRPr="009A4008">
        <w:rPr>
          <w:rFonts w:cs="Times New Roman"/>
        </w:rPr>
        <w:t>.</w:t>
      </w:r>
    </w:p>
    <w:p w14:paraId="6BCDD6B3" w14:textId="77777777" w:rsidR="009A4008" w:rsidRPr="009A4008" w:rsidRDefault="009A4008" w:rsidP="009A4008">
      <w:pPr>
        <w:pStyle w:val="ListNumber"/>
        <w:spacing w:after="60"/>
        <w:rPr>
          <w:rFonts w:cs="Times New Roman"/>
        </w:rPr>
      </w:pPr>
      <w:r w:rsidRPr="009A4008">
        <w:rPr>
          <w:rFonts w:cs="Times New Roman"/>
        </w:rPr>
        <w:t>Have the data steward review the evidence and record the resolution and reviewer.</w:t>
      </w:r>
    </w:p>
    <w:p w14:paraId="52B28038" w14:textId="77777777" w:rsidR="009A4008" w:rsidRPr="009A4008" w:rsidRDefault="009A4008" w:rsidP="009A4008">
      <w:pPr>
        <w:pStyle w:val="ListNumber"/>
        <w:spacing w:after="60"/>
        <w:rPr>
          <w:rFonts w:cs="Times New Roman"/>
        </w:rPr>
      </w:pPr>
      <w:r w:rsidRPr="009A4008">
        <w:rPr>
          <w:rFonts w:cs="Times New Roman"/>
        </w:rPr>
        <w:t xml:space="preserve">Maintain </w:t>
      </w:r>
      <w:proofErr w:type="spellStart"/>
      <w:r w:rsidRPr="009A4008">
        <w:rPr>
          <w:rFonts w:cs="Times New Roman"/>
        </w:rPr>
        <w:t>patient_source_links</w:t>
      </w:r>
      <w:proofErr w:type="spellEnd"/>
      <w:r w:rsidRPr="009A4008">
        <w:rPr>
          <w:rFonts w:cs="Times New Roman"/>
        </w:rPr>
        <w:t xml:space="preserve"> so each accepted source record remains traceable to its master.</w:t>
      </w:r>
    </w:p>
    <w:p w14:paraId="24EDD377" w14:textId="77777777" w:rsidR="009A4008" w:rsidRPr="009A4008" w:rsidRDefault="009A4008" w:rsidP="009A4008">
      <w:pPr>
        <w:pStyle w:val="ListNumber"/>
        <w:spacing w:after="60"/>
        <w:rPr>
          <w:rFonts w:cs="Times New Roman"/>
        </w:rPr>
      </w:pPr>
      <w:r w:rsidRPr="009A4008">
        <w:rPr>
          <w:rFonts w:cs="Times New Roman"/>
        </w:rPr>
        <w:t>Run duplicate and crosswalk verification queries and save the results as implementation evidence.</w:t>
      </w:r>
    </w:p>
    <w:p w14:paraId="52D63E0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00160BB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14:paraId="68CCA41A"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7.1 Catalog components</w:t>
      </w:r>
    </w:p>
    <w:tbl>
      <w:tblPr>
        <w:tblStyle w:val="TableGrid"/>
        <w:tblW w:w="0" w:type="auto"/>
        <w:jc w:val="center"/>
        <w:tblLook w:val="04A0" w:firstRow="1" w:lastRow="0" w:firstColumn="1" w:lastColumn="0" w:noHBand="0" w:noVBand="1"/>
      </w:tblPr>
      <w:tblGrid>
        <w:gridCol w:w="3211"/>
        <w:gridCol w:w="3216"/>
        <w:gridCol w:w="3211"/>
      </w:tblGrid>
      <w:tr w:rsidR="009A4008" w:rsidRPr="009A4008" w14:paraId="09146687" w14:textId="77777777" w:rsidTr="00B6247C">
        <w:trPr>
          <w:cantSplit/>
          <w:jc w:val="center"/>
        </w:trPr>
        <w:tc>
          <w:tcPr>
            <w:tcW w:w="3216" w:type="dxa"/>
            <w:shd w:val="clear" w:color="auto" w:fill="EDEDED"/>
            <w:vAlign w:val="center"/>
          </w:tcPr>
          <w:p w14:paraId="0DC068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Component</w:t>
            </w:r>
          </w:p>
        </w:tc>
        <w:tc>
          <w:tcPr>
            <w:tcW w:w="3216" w:type="dxa"/>
            <w:shd w:val="clear" w:color="auto" w:fill="EDEDED"/>
            <w:vAlign w:val="center"/>
          </w:tcPr>
          <w:p w14:paraId="2983D1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Implementation in the brief</w:t>
            </w:r>
          </w:p>
        </w:tc>
        <w:tc>
          <w:tcPr>
            <w:tcW w:w="3216" w:type="dxa"/>
            <w:shd w:val="clear" w:color="auto" w:fill="EDEDED"/>
            <w:vAlign w:val="center"/>
          </w:tcPr>
          <w:p w14:paraId="410C1F2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Expected use</w:t>
            </w:r>
          </w:p>
        </w:tc>
      </w:tr>
      <w:tr w:rsidR="009A4008" w:rsidRPr="009A4008" w14:paraId="1C4DAF5D" w14:textId="77777777" w:rsidTr="00B6247C">
        <w:trPr>
          <w:cantSplit/>
          <w:jc w:val="center"/>
        </w:trPr>
        <w:tc>
          <w:tcPr>
            <w:tcW w:w="3216" w:type="dxa"/>
            <w:vAlign w:val="center"/>
          </w:tcPr>
          <w:p w14:paraId="6EADFB7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Technical data dictionary</w:t>
            </w:r>
          </w:p>
        </w:tc>
        <w:tc>
          <w:tcPr>
            <w:tcW w:w="3216" w:type="dxa"/>
            <w:vAlign w:val="center"/>
          </w:tcPr>
          <w:p w14:paraId="23950DC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Query </w:t>
            </w:r>
            <w:proofErr w:type="spellStart"/>
            <w:r w:rsidRPr="009A4008">
              <w:rPr>
                <w:rFonts w:ascii="Times New Roman" w:hAnsi="Times New Roman" w:cs="Times New Roman"/>
                <w:sz w:val="22"/>
                <w:szCs w:val="22"/>
              </w:rPr>
              <w:t>information_</w:t>
            </w:r>
            <w:proofErr w:type="gramStart"/>
            <w:r w:rsidRPr="009A4008">
              <w:rPr>
                <w:rFonts w:ascii="Times New Roman" w:hAnsi="Times New Roman" w:cs="Times New Roman"/>
                <w:sz w:val="22"/>
                <w:szCs w:val="22"/>
              </w:rPr>
              <w:t>schema.COLUMNS</w:t>
            </w:r>
            <w:proofErr w:type="spellEnd"/>
            <w:proofErr w:type="gramEnd"/>
            <w:r w:rsidRPr="009A4008">
              <w:rPr>
                <w:rFonts w:ascii="Times New Roman" w:hAnsi="Times New Roman" w:cs="Times New Roman"/>
                <w:sz w:val="22"/>
                <w:szCs w:val="22"/>
              </w:rPr>
              <w:t xml:space="preserve"> for the medilink schema, including data type and column comments.</w:t>
            </w:r>
          </w:p>
        </w:tc>
        <w:tc>
          <w:tcPr>
            <w:tcW w:w="3216" w:type="dxa"/>
            <w:vAlign w:val="center"/>
          </w:tcPr>
          <w:p w14:paraId="283F37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Shows table structure and technical definitions.</w:t>
            </w:r>
          </w:p>
        </w:tc>
      </w:tr>
      <w:tr w:rsidR="009A4008" w:rsidRPr="009A4008" w14:paraId="13C77A65" w14:textId="77777777" w:rsidTr="00B6247C">
        <w:trPr>
          <w:cantSplit/>
          <w:jc w:val="center"/>
        </w:trPr>
        <w:tc>
          <w:tcPr>
            <w:tcW w:w="3216" w:type="dxa"/>
            <w:vAlign w:val="center"/>
          </w:tcPr>
          <w:p w14:paraId="6B4D33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glossary</w:t>
            </w:r>
          </w:p>
        </w:tc>
        <w:tc>
          <w:tcPr>
            <w:tcW w:w="3216" w:type="dxa"/>
            <w:vAlign w:val="center"/>
          </w:tcPr>
          <w:p w14:paraId="0BAEBF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 table containing terms such as Golden Record, OPD Attendance and Revenue.</w:t>
            </w:r>
          </w:p>
        </w:tc>
        <w:tc>
          <w:tcPr>
            <w:tcW w:w="3216" w:type="dxa"/>
            <w:vAlign w:val="center"/>
          </w:tcPr>
          <w:p w14:paraId="49F33F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Gives business users consistent meanings.</w:t>
            </w:r>
          </w:p>
        </w:tc>
      </w:tr>
      <w:tr w:rsidR="009A4008" w:rsidRPr="009A4008" w14:paraId="06F1EF36" w14:textId="77777777" w:rsidTr="00B6247C">
        <w:trPr>
          <w:cantSplit/>
          <w:jc w:val="center"/>
        </w:trPr>
        <w:tc>
          <w:tcPr>
            <w:tcW w:w="3216" w:type="dxa"/>
            <w:vAlign w:val="center"/>
          </w:tcPr>
          <w:p w14:paraId="66AF3A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Lineage register</w:t>
            </w:r>
          </w:p>
        </w:tc>
        <w:tc>
          <w:tcPr>
            <w:tcW w:w="3216" w:type="dxa"/>
            <w:vAlign w:val="center"/>
          </w:tcPr>
          <w:p w14:paraId="6B736AF6"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data_lineage</w:t>
            </w:r>
            <w:proofErr w:type="spellEnd"/>
            <w:r w:rsidRPr="009A4008">
              <w:rPr>
                <w:rFonts w:ascii="Times New Roman" w:hAnsi="Times New Roman" w:cs="Times New Roman"/>
                <w:sz w:val="22"/>
                <w:szCs w:val="22"/>
              </w:rPr>
              <w:t xml:space="preserve"> table recording </w:t>
            </w:r>
            <w:proofErr w:type="spellStart"/>
            <w:r w:rsidRPr="009A4008">
              <w:rPr>
                <w:rFonts w:ascii="Times New Roman" w:hAnsi="Times New Roman" w:cs="Times New Roman"/>
                <w:sz w:val="22"/>
                <w:szCs w:val="22"/>
              </w:rPr>
              <w:t>source_object</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target_object</w:t>
            </w:r>
            <w:proofErr w:type="spellEnd"/>
            <w:r w:rsidRPr="009A4008">
              <w:rPr>
                <w:rFonts w:ascii="Times New Roman" w:hAnsi="Times New Roman" w:cs="Times New Roman"/>
                <w:sz w:val="22"/>
                <w:szCs w:val="22"/>
              </w:rPr>
              <w:t xml:space="preserve"> and transformation.</w:t>
            </w:r>
          </w:p>
        </w:tc>
        <w:tc>
          <w:tcPr>
            <w:tcW w:w="3216" w:type="dxa"/>
            <w:vAlign w:val="center"/>
          </w:tcPr>
          <w:p w14:paraId="45DB3E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Explains how staging and operational data feed master and warehouse objects.</w:t>
            </w:r>
          </w:p>
        </w:tc>
      </w:tr>
      <w:tr w:rsidR="009A4008" w:rsidRPr="009A4008" w14:paraId="20237415" w14:textId="77777777" w:rsidTr="00B6247C">
        <w:trPr>
          <w:cantSplit/>
          <w:jc w:val="center"/>
        </w:trPr>
        <w:tc>
          <w:tcPr>
            <w:tcW w:w="3216" w:type="dxa"/>
            <w:vAlign w:val="center"/>
          </w:tcPr>
          <w:p w14:paraId="0A7298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inventory</w:t>
            </w:r>
          </w:p>
        </w:tc>
        <w:tc>
          <w:tcPr>
            <w:tcW w:w="3216" w:type="dxa"/>
            <w:vAlign w:val="center"/>
          </w:tcPr>
          <w:p w14:paraId="696179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Inventory of source name, owner, format, volume and quality reputation.</w:t>
            </w:r>
          </w:p>
        </w:tc>
        <w:tc>
          <w:tcPr>
            <w:tcW w:w="3216" w:type="dxa"/>
            <w:vAlign w:val="center"/>
          </w:tcPr>
          <w:p w14:paraId="5B77DB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source onboarding and trust decisions.</w:t>
            </w:r>
          </w:p>
        </w:tc>
      </w:tr>
      <w:tr w:rsidR="009A4008" w:rsidRPr="009A4008" w14:paraId="3CE6F1AE" w14:textId="77777777" w:rsidTr="00B6247C">
        <w:trPr>
          <w:cantSplit/>
          <w:jc w:val="center"/>
        </w:trPr>
        <w:tc>
          <w:tcPr>
            <w:tcW w:w="3216" w:type="dxa"/>
            <w:vAlign w:val="center"/>
          </w:tcPr>
          <w:p w14:paraId="0B28F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Impact analysis</w:t>
            </w:r>
          </w:p>
        </w:tc>
        <w:tc>
          <w:tcPr>
            <w:tcW w:w="3216" w:type="dxa"/>
            <w:vAlign w:val="center"/>
          </w:tcPr>
          <w:p w14:paraId="3E51E8A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One-page analysis of what depends on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or another changed object.</w:t>
            </w:r>
          </w:p>
        </w:tc>
        <w:tc>
          <w:tcPr>
            <w:tcW w:w="3216" w:type="dxa"/>
            <w:vAlign w:val="center"/>
          </w:tcPr>
          <w:p w14:paraId="67582D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Helps assess the consequences of schema or definition changes.</w:t>
            </w:r>
          </w:p>
        </w:tc>
      </w:tr>
    </w:tbl>
    <w:p w14:paraId="02D28179" w14:textId="77777777" w:rsidR="009A4008" w:rsidRPr="009A4008" w:rsidRDefault="009A4008" w:rsidP="009A4008">
      <w:pPr>
        <w:rPr>
          <w:rFonts w:ascii="Times New Roman" w:hAnsi="Times New Roman" w:cs="Times New Roman"/>
          <w:sz w:val="22"/>
          <w:szCs w:val="22"/>
        </w:rPr>
      </w:pPr>
    </w:p>
    <w:p w14:paraId="60BDA99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7.2 Example lineage</w:t>
      </w:r>
    </w:p>
    <w:p w14:paraId="671FED4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 describes a lineage path from </w:t>
      </w:r>
      <w:proofErr w:type="spellStart"/>
      <w:r w:rsidRPr="009A4008">
        <w:rPr>
          <w:rFonts w:ascii="Times New Roman" w:hAnsi="Times New Roman" w:cs="Times New Roman"/>
          <w:sz w:val="22"/>
          <w:szCs w:val="22"/>
        </w:rPr>
        <w:t>stg_legacy_a</w:t>
      </w:r>
      <w:proofErr w:type="spellEnd"/>
      <w:r w:rsidRPr="009A4008">
        <w:rPr>
          <w:rFonts w:ascii="Times New Roman" w:hAnsi="Times New Roman" w:cs="Times New Roman"/>
          <w:sz w:val="22"/>
          <w:szCs w:val="22"/>
        </w:rPr>
        <w:t xml:space="preserve"> and </w:t>
      </w:r>
      <w:proofErr w:type="spellStart"/>
      <w:r w:rsidRPr="009A4008">
        <w:rPr>
          <w:rFonts w:ascii="Times New Roman" w:hAnsi="Times New Roman" w:cs="Times New Roman"/>
          <w:sz w:val="22"/>
          <w:szCs w:val="22"/>
        </w:rPr>
        <w:t>stg_legacy_b</w:t>
      </w:r>
      <w:proofErr w:type="spellEnd"/>
      <w:r w:rsidRPr="009A4008">
        <w:rPr>
          <w:rFonts w:ascii="Times New Roman" w:hAnsi="Times New Roman" w:cs="Times New Roman"/>
          <w:sz w:val="22"/>
          <w:szCs w:val="22"/>
        </w:rPr>
        <w:t xml:space="preserve"> to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through phone and name normalization, matching and survivorship. It also describes a path from visits and billing to </w:t>
      </w:r>
      <w:proofErr w:type="spellStart"/>
      <w:r w:rsidRPr="009A4008">
        <w:rPr>
          <w:rFonts w:ascii="Times New Roman" w:hAnsi="Times New Roman" w:cs="Times New Roman"/>
          <w:sz w:val="22"/>
          <w:szCs w:val="22"/>
        </w:rPr>
        <w:t>fact_visits</w:t>
      </w:r>
      <w:proofErr w:type="spellEnd"/>
      <w:r w:rsidRPr="009A4008">
        <w:rPr>
          <w:rFonts w:ascii="Times New Roman" w:hAnsi="Times New Roman" w:cs="Times New Roman"/>
          <w:sz w:val="22"/>
          <w:szCs w:val="22"/>
        </w:rPr>
        <w:t xml:space="preserve"> through joins to dimension tables and aggregation of billing amounts by service. These transformations should be recorded in </w:t>
      </w:r>
      <w:proofErr w:type="spellStart"/>
      <w:r w:rsidRPr="009A4008">
        <w:rPr>
          <w:rFonts w:ascii="Times New Roman" w:hAnsi="Times New Roman" w:cs="Times New Roman"/>
          <w:sz w:val="22"/>
          <w:szCs w:val="22"/>
        </w:rPr>
        <w:t>data_lineage</w:t>
      </w:r>
      <w:proofErr w:type="spellEnd"/>
      <w:r w:rsidRPr="009A4008">
        <w:rPr>
          <w:rFonts w:ascii="Times New Roman" w:hAnsi="Times New Roman" w:cs="Times New Roman"/>
          <w:sz w:val="22"/>
          <w:szCs w:val="22"/>
        </w:rPr>
        <w:t xml:space="preserve"> and checked against the SQL that actually runs.</w:t>
      </w:r>
    </w:p>
    <w:p w14:paraId="4EDDE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impact analysis should identify affected downstream objects if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changes. Likely dependencies include </w:t>
      </w:r>
      <w:proofErr w:type="spellStart"/>
      <w:r w:rsidRPr="009A4008">
        <w:rPr>
          <w:rFonts w:ascii="Times New Roman" w:hAnsi="Times New Roman" w:cs="Times New Roman"/>
          <w:sz w:val="22"/>
          <w:szCs w:val="22"/>
        </w:rPr>
        <w:t>patient_source_links</w:t>
      </w:r>
      <w:proofErr w:type="spellEnd"/>
      <w:r w:rsidRPr="009A4008">
        <w:rPr>
          <w:rFonts w:ascii="Times New Roman" w:hAnsi="Times New Roman" w:cs="Times New Roman"/>
          <w:sz w:val="22"/>
          <w:szCs w:val="22"/>
        </w:rPr>
        <w:t xml:space="preserve">, visits, </w:t>
      </w:r>
      <w:proofErr w:type="spellStart"/>
      <w:r w:rsidRPr="009A4008">
        <w:rPr>
          <w:rFonts w:ascii="Times New Roman" w:hAnsi="Times New Roman" w:cs="Times New Roman"/>
          <w:sz w:val="22"/>
          <w:szCs w:val="22"/>
        </w:rPr>
        <w:t>dim_patient</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fact_visits</w:t>
      </w:r>
      <w:proofErr w:type="spellEnd"/>
      <w:r w:rsidRPr="009A4008">
        <w:rPr>
          <w:rFonts w:ascii="Times New Roman" w:hAnsi="Times New Roman" w:cs="Times New Roman"/>
          <w:sz w:val="22"/>
          <w:szCs w:val="22"/>
        </w:rPr>
        <w:t>, views, data-quality queries and reports. The final impact statement should be confirmed by examining the implemented schema and queries.</w:t>
      </w:r>
    </w:p>
    <w:p w14:paraId="310AF02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0BAB5B3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8.1 Data classification</w:t>
      </w:r>
    </w:p>
    <w:p w14:paraId="47D7010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data_classification</w:t>
      </w:r>
      <w:proofErr w:type="spellEnd"/>
      <w:r w:rsidRPr="009A4008">
        <w:rPr>
          <w:rFonts w:ascii="Times New Roman" w:hAnsi="Times New Roman" w:cs="Times New Roman"/>
          <w:sz w:val="22"/>
          <w:szCs w:val="22"/>
        </w:rPr>
        <w:t xml:space="preserve"> table records the sensitivity level assigned to each object. The sample classifies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xml:space="preserve"> and visits as RESTRICTED, </w:t>
      </w:r>
      <w:proofErr w:type="spellStart"/>
      <w:r w:rsidRPr="009A4008">
        <w:rPr>
          <w:rFonts w:ascii="Times New Roman" w:hAnsi="Times New Roman" w:cs="Times New Roman"/>
          <w:sz w:val="22"/>
          <w:szCs w:val="22"/>
        </w:rPr>
        <w:t>fact_visits</w:t>
      </w:r>
      <w:proofErr w:type="spellEnd"/>
      <w:r w:rsidRPr="009A4008">
        <w:rPr>
          <w:rFonts w:ascii="Times New Roman" w:hAnsi="Times New Roman" w:cs="Times New Roman"/>
          <w:sz w:val="22"/>
          <w:szCs w:val="22"/>
        </w:rPr>
        <w:t xml:space="preserve"> as CONFIDENTIAL and </w:t>
      </w:r>
      <w:proofErr w:type="spellStart"/>
      <w:r w:rsidRPr="009A4008">
        <w:rPr>
          <w:rFonts w:ascii="Times New Roman" w:hAnsi="Times New Roman" w:cs="Times New Roman"/>
          <w:sz w:val="22"/>
          <w:szCs w:val="22"/>
        </w:rPr>
        <w:t>dim_clinic</w:t>
      </w:r>
      <w:proofErr w:type="spellEnd"/>
      <w:r w:rsidRPr="009A4008">
        <w:rPr>
          <w:rFonts w:ascii="Times New Roman" w:hAnsi="Times New Roman" w:cs="Times New Roman"/>
          <w:sz w:val="22"/>
          <w:szCs w:val="22"/>
        </w:rPr>
        <w:t xml:space="preserve"> as INTERNAL. The classification should be reviewed at column level where a table contains a mix of sensitive and less sensitive attributes. De-identification reduces exposure but does not automatically mean that all re-identification risk has disappeared.</w:t>
      </w:r>
    </w:p>
    <w:p w14:paraId="1E5059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8.2 National ID handling</w:t>
      </w:r>
    </w:p>
    <w:p w14:paraId="0B7898D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14:paraId="2C8D278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8.3 Role-based access control</w:t>
      </w:r>
    </w:p>
    <w:tbl>
      <w:tblPr>
        <w:tblStyle w:val="TableGrid"/>
        <w:tblW w:w="0" w:type="auto"/>
        <w:jc w:val="center"/>
        <w:tblLook w:val="04A0" w:firstRow="1" w:lastRow="0" w:firstColumn="1" w:lastColumn="0" w:noHBand="0" w:noVBand="1"/>
      </w:tblPr>
      <w:tblGrid>
        <w:gridCol w:w="3212"/>
        <w:gridCol w:w="3212"/>
        <w:gridCol w:w="3214"/>
      </w:tblGrid>
      <w:tr w:rsidR="009A4008" w:rsidRPr="009A4008" w14:paraId="67B4B963" w14:textId="77777777" w:rsidTr="00B6247C">
        <w:trPr>
          <w:cantSplit/>
          <w:jc w:val="center"/>
        </w:trPr>
        <w:tc>
          <w:tcPr>
            <w:tcW w:w="3216" w:type="dxa"/>
            <w:shd w:val="clear" w:color="auto" w:fill="EDEDED"/>
            <w:vAlign w:val="center"/>
          </w:tcPr>
          <w:p w14:paraId="3E317C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0B7564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Intended access</w:t>
            </w:r>
          </w:p>
        </w:tc>
        <w:tc>
          <w:tcPr>
            <w:tcW w:w="3216" w:type="dxa"/>
            <w:shd w:val="clear" w:color="auto" w:fill="EDEDED"/>
            <w:vAlign w:val="center"/>
          </w:tcPr>
          <w:p w14:paraId="31A024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Database implementation referenced in the brief</w:t>
            </w:r>
          </w:p>
        </w:tc>
      </w:tr>
      <w:tr w:rsidR="009A4008" w:rsidRPr="009A4008" w14:paraId="3CD5CDE0" w14:textId="77777777" w:rsidTr="00B6247C">
        <w:trPr>
          <w:cantSplit/>
          <w:jc w:val="center"/>
        </w:trPr>
        <w:tc>
          <w:tcPr>
            <w:tcW w:w="3216" w:type="dxa"/>
            <w:vAlign w:val="center"/>
          </w:tcPr>
          <w:p w14:paraId="1B38F464"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ml_reception</w:t>
            </w:r>
            <w:proofErr w:type="spellEnd"/>
          </w:p>
        </w:tc>
        <w:tc>
          <w:tcPr>
            <w:tcW w:w="3216" w:type="dxa"/>
            <w:vAlign w:val="center"/>
          </w:tcPr>
          <w:p w14:paraId="730469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 only.</w:t>
            </w:r>
          </w:p>
        </w:tc>
        <w:tc>
          <w:tcPr>
            <w:tcW w:w="3216" w:type="dxa"/>
            <w:vAlign w:val="center"/>
          </w:tcPr>
          <w:p w14:paraId="0B5451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SELECT on </w:t>
            </w:r>
            <w:proofErr w:type="spellStart"/>
            <w:r w:rsidRPr="009A4008">
              <w:rPr>
                <w:rFonts w:ascii="Times New Roman" w:hAnsi="Times New Roman" w:cs="Times New Roman"/>
                <w:sz w:val="22"/>
                <w:szCs w:val="22"/>
              </w:rPr>
              <w:t>v_patient_directory</w:t>
            </w:r>
            <w:proofErr w:type="spellEnd"/>
            <w:r w:rsidRPr="009A4008">
              <w:rPr>
                <w:rFonts w:ascii="Times New Roman" w:hAnsi="Times New Roman" w:cs="Times New Roman"/>
                <w:sz w:val="22"/>
                <w:szCs w:val="22"/>
              </w:rPr>
              <w:t>.</w:t>
            </w:r>
          </w:p>
        </w:tc>
      </w:tr>
      <w:tr w:rsidR="009A4008" w:rsidRPr="009A4008" w14:paraId="0C96BBA1" w14:textId="77777777" w:rsidTr="00B6247C">
        <w:trPr>
          <w:cantSplit/>
          <w:jc w:val="center"/>
        </w:trPr>
        <w:tc>
          <w:tcPr>
            <w:tcW w:w="3216" w:type="dxa"/>
            <w:vAlign w:val="center"/>
          </w:tcPr>
          <w:p w14:paraId="7147D97F"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ml_clinician</w:t>
            </w:r>
            <w:proofErr w:type="spellEnd"/>
          </w:p>
        </w:tc>
        <w:tc>
          <w:tcPr>
            <w:tcW w:w="3216" w:type="dxa"/>
            <w:vAlign w:val="center"/>
          </w:tcPr>
          <w:p w14:paraId="6C6FD6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patient master data needed for clinical duties.</w:t>
            </w:r>
          </w:p>
        </w:tc>
        <w:tc>
          <w:tcPr>
            <w:tcW w:w="3216" w:type="dxa"/>
            <w:vAlign w:val="center"/>
          </w:tcPr>
          <w:p w14:paraId="197730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SELECT, INSERT and UPDATE on </w:t>
            </w:r>
            <w:proofErr w:type="spellStart"/>
            <w:r w:rsidRPr="009A4008">
              <w:rPr>
                <w:rFonts w:ascii="Times New Roman" w:hAnsi="Times New Roman" w:cs="Times New Roman"/>
                <w:sz w:val="22"/>
                <w:szCs w:val="22"/>
              </w:rPr>
              <w:t>m_patient</w:t>
            </w:r>
            <w:proofErr w:type="spellEnd"/>
            <w:r w:rsidRPr="009A4008">
              <w:rPr>
                <w:rFonts w:ascii="Times New Roman" w:hAnsi="Times New Roman" w:cs="Times New Roman"/>
                <w:sz w:val="22"/>
                <w:szCs w:val="22"/>
              </w:rPr>
              <w:t>, subject to operational authorization.</w:t>
            </w:r>
          </w:p>
        </w:tc>
      </w:tr>
      <w:tr w:rsidR="009A4008" w:rsidRPr="009A4008" w14:paraId="20086131" w14:textId="77777777" w:rsidTr="00B6247C">
        <w:trPr>
          <w:cantSplit/>
          <w:jc w:val="center"/>
        </w:trPr>
        <w:tc>
          <w:tcPr>
            <w:tcW w:w="3216" w:type="dxa"/>
            <w:vAlign w:val="center"/>
          </w:tcPr>
          <w:p w14:paraId="0DA8BC99"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ml_analyst</w:t>
            </w:r>
            <w:proofErr w:type="spellEnd"/>
          </w:p>
        </w:tc>
        <w:tc>
          <w:tcPr>
            <w:tcW w:w="3216" w:type="dxa"/>
            <w:vAlign w:val="center"/>
          </w:tcPr>
          <w:p w14:paraId="1D57FA6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warehouse data only.</w:t>
            </w:r>
          </w:p>
        </w:tc>
        <w:tc>
          <w:tcPr>
            <w:tcW w:w="3216" w:type="dxa"/>
            <w:vAlign w:val="center"/>
          </w:tcPr>
          <w:p w14:paraId="532DD3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SELECT on </w:t>
            </w:r>
            <w:proofErr w:type="spellStart"/>
            <w:r w:rsidRPr="009A4008">
              <w:rPr>
                <w:rFonts w:ascii="Times New Roman" w:hAnsi="Times New Roman" w:cs="Times New Roman"/>
                <w:sz w:val="22"/>
                <w:szCs w:val="22"/>
              </w:rPr>
              <w:t>fact_visits</w:t>
            </w:r>
            <w:proofErr w:type="spellEnd"/>
            <w:r w:rsidRPr="009A4008">
              <w:rPr>
                <w:rFonts w:ascii="Times New Roman" w:hAnsi="Times New Roman" w:cs="Times New Roman"/>
                <w:sz w:val="22"/>
                <w:szCs w:val="22"/>
              </w:rPr>
              <w:t xml:space="preserve"> and approved dimensions or reporting views.</w:t>
            </w:r>
          </w:p>
        </w:tc>
      </w:tr>
      <w:tr w:rsidR="009A4008" w:rsidRPr="009A4008" w14:paraId="2B40DA13" w14:textId="77777777" w:rsidTr="00B6247C">
        <w:trPr>
          <w:cantSplit/>
          <w:jc w:val="center"/>
        </w:trPr>
        <w:tc>
          <w:tcPr>
            <w:tcW w:w="3216" w:type="dxa"/>
            <w:vAlign w:val="center"/>
          </w:tcPr>
          <w:p w14:paraId="7C8558FB"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ml_auditor</w:t>
            </w:r>
            <w:proofErr w:type="spellEnd"/>
          </w:p>
        </w:tc>
        <w:tc>
          <w:tcPr>
            <w:tcW w:w="3216" w:type="dxa"/>
            <w:vAlign w:val="center"/>
          </w:tcPr>
          <w:p w14:paraId="22B3A0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 access to the evidence required for audit.</w:t>
            </w:r>
          </w:p>
        </w:tc>
        <w:tc>
          <w:tcPr>
            <w:tcW w:w="3216" w:type="dxa"/>
            <w:vAlign w:val="center"/>
          </w:tcPr>
          <w:p w14:paraId="6025F5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Read-only grants restricted to approved objects.</w:t>
            </w:r>
          </w:p>
        </w:tc>
      </w:tr>
    </w:tbl>
    <w:p w14:paraId="71FAE6D6" w14:textId="77777777" w:rsidR="009A4008" w:rsidRPr="009A4008" w:rsidRDefault="009A4008" w:rsidP="009A4008">
      <w:pPr>
        <w:rPr>
          <w:rFonts w:ascii="Times New Roman" w:hAnsi="Times New Roman" w:cs="Times New Roman"/>
          <w:sz w:val="22"/>
          <w:szCs w:val="22"/>
        </w:rPr>
      </w:pPr>
    </w:p>
    <w:p w14:paraId="41769B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lastRenderedPageBreak/>
        <w:t xml:space="preserve">The SQL examples in the brief should be checked before execution. In particular, the sample grant for </w:t>
      </w:r>
      <w:proofErr w:type="spellStart"/>
      <w:r w:rsidRPr="009A4008">
        <w:rPr>
          <w:rFonts w:ascii="Times New Roman" w:hAnsi="Times New Roman" w:cs="Times New Roman"/>
          <w:sz w:val="22"/>
          <w:szCs w:val="22"/>
        </w:rPr>
        <w:t>ml_auditor</w:t>
      </w:r>
      <w:proofErr w:type="spellEnd"/>
      <w:r w:rsidRPr="009A4008">
        <w:rPr>
          <w:rFonts w:ascii="Times New Roman" w:hAnsi="Times New Roman" w:cs="Times New Roman"/>
          <w:sz w:val="22"/>
          <w:szCs w:val="22"/>
        </w:rPr>
        <w:t xml:space="preserve">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14:paraId="7E2801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8.4 Masking and audit trails</w:t>
      </w:r>
    </w:p>
    <w:p w14:paraId="5FC0A8B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v_patient_directory</w:t>
      </w:r>
      <w:proofErr w:type="spellEnd"/>
      <w:r w:rsidRPr="009A4008">
        <w:rPr>
          <w:rFonts w:ascii="Times New Roman" w:hAnsi="Times New Roman" w:cs="Times New Roman"/>
          <w:sz w:val="22"/>
          <w:szCs w:val="22"/>
        </w:rPr>
        <w:t xml:space="preserve"> view is intended to provide a masked name and phone number for reception users. Its output must be reviewed to ensure that it masks enough information to reduce unnecessary disclosure while still supporting the intended workflow. The </w:t>
      </w:r>
      <w:proofErr w:type="spellStart"/>
      <w:r w:rsidRPr="009A4008">
        <w:rPr>
          <w:rFonts w:ascii="Times New Roman" w:hAnsi="Times New Roman" w:cs="Times New Roman"/>
          <w:sz w:val="22"/>
          <w:szCs w:val="22"/>
        </w:rPr>
        <w:t>master_audit</w:t>
      </w:r>
      <w:proofErr w:type="spellEnd"/>
      <w:r w:rsidRPr="009A4008">
        <w:rPr>
          <w:rFonts w:ascii="Times New Roman" w:hAnsi="Times New Roman" w:cs="Times New Roman"/>
          <w:sz w:val="22"/>
          <w:szCs w:val="22"/>
        </w:rPr>
        <w:t xml:space="preserve"> table and trg_master_audit trigger are intended to record who changed a master record, when the change occurred and a summary of the change. Test updates should confirm that audit rows are written and that access to the audit data is restricted.</w:t>
      </w:r>
    </w:p>
    <w:p w14:paraId="7D15E2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8.5 Billing immutability</w:t>
      </w:r>
    </w:p>
    <w:p w14:paraId="4B8EF26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14:paraId="45F745C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8.6 DPIA for SMS reminders</w:t>
      </w:r>
    </w:p>
    <w:p w14:paraId="3A3D62C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proposed SMS reminder service may use a patient's contact number and limited appointment information. Before launch, </w:t>
      </w: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19"/>
        <w:gridCol w:w="4819"/>
      </w:tblGrid>
      <w:tr w:rsidR="009A4008" w:rsidRPr="009A4008" w14:paraId="643E2D94" w14:textId="77777777" w:rsidTr="00B6247C">
        <w:trPr>
          <w:cantSplit/>
          <w:jc w:val="center"/>
        </w:trPr>
        <w:tc>
          <w:tcPr>
            <w:tcW w:w="4824" w:type="dxa"/>
            <w:shd w:val="clear" w:color="auto" w:fill="EDEDED"/>
            <w:vAlign w:val="center"/>
          </w:tcPr>
          <w:p w14:paraId="6004151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DPIA area</w:t>
            </w:r>
          </w:p>
        </w:tc>
        <w:tc>
          <w:tcPr>
            <w:tcW w:w="4824" w:type="dxa"/>
            <w:shd w:val="clear" w:color="auto" w:fill="EDEDED"/>
            <w:vAlign w:val="center"/>
          </w:tcPr>
          <w:p w14:paraId="17A9B2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Assessment to complete</w:t>
            </w:r>
          </w:p>
        </w:tc>
      </w:tr>
      <w:tr w:rsidR="009A4008" w:rsidRPr="009A4008" w14:paraId="144EB613" w14:textId="77777777" w:rsidTr="00B6247C">
        <w:trPr>
          <w:cantSplit/>
          <w:jc w:val="center"/>
        </w:trPr>
        <w:tc>
          <w:tcPr>
            <w:tcW w:w="4824" w:type="dxa"/>
            <w:vAlign w:val="center"/>
          </w:tcPr>
          <w:p w14:paraId="40677A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Purpose</w:t>
            </w:r>
          </w:p>
        </w:tc>
        <w:tc>
          <w:tcPr>
            <w:tcW w:w="4824" w:type="dxa"/>
            <w:vAlign w:val="center"/>
          </w:tcPr>
          <w:p w14:paraId="5CCBDF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specific service and why SMS reminders are needed.</w:t>
            </w:r>
          </w:p>
        </w:tc>
      </w:tr>
      <w:tr w:rsidR="009A4008" w:rsidRPr="009A4008" w14:paraId="6D5FDD68" w14:textId="77777777" w:rsidTr="00B6247C">
        <w:trPr>
          <w:cantSplit/>
          <w:jc w:val="center"/>
        </w:trPr>
        <w:tc>
          <w:tcPr>
            <w:tcW w:w="4824" w:type="dxa"/>
            <w:vAlign w:val="center"/>
          </w:tcPr>
          <w:p w14:paraId="2AABAC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used</w:t>
            </w:r>
          </w:p>
        </w:tc>
        <w:tc>
          <w:tcPr>
            <w:tcW w:w="4824" w:type="dxa"/>
            <w:vAlign w:val="center"/>
          </w:tcPr>
          <w:p w14:paraId="16F919C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the phone number, reminder date and minimum appointment information required.</w:t>
            </w:r>
          </w:p>
        </w:tc>
      </w:tr>
      <w:tr w:rsidR="009A4008" w:rsidRPr="009A4008" w14:paraId="27EC3290" w14:textId="77777777" w:rsidTr="00B6247C">
        <w:trPr>
          <w:cantSplit/>
          <w:jc w:val="center"/>
        </w:trPr>
        <w:tc>
          <w:tcPr>
            <w:tcW w:w="4824" w:type="dxa"/>
            <w:vAlign w:val="center"/>
          </w:tcPr>
          <w:p w14:paraId="11BDDC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Lawful basis and transparency</w:t>
            </w:r>
          </w:p>
        </w:tc>
        <w:tc>
          <w:tcPr>
            <w:tcW w:w="4824" w:type="dxa"/>
            <w:vAlign w:val="center"/>
          </w:tcPr>
          <w:p w14:paraId="3BBB9FB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 the applicable lawful basis and how patients are informed.</w:t>
            </w:r>
          </w:p>
        </w:tc>
      </w:tr>
      <w:tr w:rsidR="009A4008" w:rsidRPr="009A4008" w14:paraId="5F314E93" w14:textId="77777777" w:rsidTr="00B6247C">
        <w:trPr>
          <w:cantSplit/>
          <w:jc w:val="center"/>
        </w:trPr>
        <w:tc>
          <w:tcPr>
            <w:tcW w:w="4824" w:type="dxa"/>
            <w:vAlign w:val="center"/>
          </w:tcPr>
          <w:p w14:paraId="2B5C7F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Risks</w:t>
            </w:r>
          </w:p>
        </w:tc>
        <w:tc>
          <w:tcPr>
            <w:tcW w:w="4824" w:type="dxa"/>
            <w:vAlign w:val="center"/>
          </w:tcPr>
          <w:p w14:paraId="16914C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Wrong-number disclosure, shared phones, message interception, excessive messaging and inaccurate contact data.</w:t>
            </w:r>
          </w:p>
        </w:tc>
      </w:tr>
      <w:tr w:rsidR="009A4008" w:rsidRPr="009A4008" w14:paraId="7F8135FB" w14:textId="77777777" w:rsidTr="00B6247C">
        <w:trPr>
          <w:cantSplit/>
          <w:jc w:val="center"/>
        </w:trPr>
        <w:tc>
          <w:tcPr>
            <w:tcW w:w="4824" w:type="dxa"/>
            <w:vAlign w:val="center"/>
          </w:tcPr>
          <w:p w14:paraId="01A04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Mitigations</w:t>
            </w:r>
          </w:p>
        </w:tc>
        <w:tc>
          <w:tcPr>
            <w:tcW w:w="4824" w:type="dxa"/>
            <w:vAlign w:val="center"/>
          </w:tcPr>
          <w:p w14:paraId="7D2E97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minimal message content, validate contact details, restrict access, log sending activity and provide a process for corrections or opting out where applicable.</w:t>
            </w:r>
          </w:p>
        </w:tc>
      </w:tr>
      <w:tr w:rsidR="009A4008" w:rsidRPr="009A4008" w14:paraId="60D4B6B3" w14:textId="77777777" w:rsidTr="00B6247C">
        <w:trPr>
          <w:cantSplit/>
          <w:jc w:val="center"/>
        </w:trPr>
        <w:tc>
          <w:tcPr>
            <w:tcW w:w="4824" w:type="dxa"/>
            <w:vAlign w:val="center"/>
          </w:tcPr>
          <w:p w14:paraId="1B00E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w:t>
            </w:r>
          </w:p>
        </w:tc>
        <w:tc>
          <w:tcPr>
            <w:tcW w:w="4824" w:type="dxa"/>
            <w:vAlign w:val="center"/>
          </w:tcPr>
          <w:p w14:paraId="0D8275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how long reminder logs and contact preferences are retained.</w:t>
            </w:r>
          </w:p>
        </w:tc>
      </w:tr>
      <w:tr w:rsidR="009A4008" w:rsidRPr="009A4008" w14:paraId="0D4B0A41" w14:textId="77777777" w:rsidTr="00B6247C">
        <w:trPr>
          <w:cantSplit/>
          <w:jc w:val="center"/>
        </w:trPr>
        <w:tc>
          <w:tcPr>
            <w:tcW w:w="4824" w:type="dxa"/>
            <w:vAlign w:val="center"/>
          </w:tcPr>
          <w:p w14:paraId="5B71DB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Approval</w:t>
            </w:r>
          </w:p>
        </w:tc>
        <w:tc>
          <w:tcPr>
            <w:tcW w:w="4824" w:type="dxa"/>
            <w:vAlign w:val="center"/>
          </w:tcPr>
          <w:p w14:paraId="3A0FDA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review by the responsible data owner and privacy lead before the service is enabled.</w:t>
            </w:r>
          </w:p>
        </w:tc>
      </w:tr>
    </w:tbl>
    <w:p w14:paraId="12D5102B" w14:textId="77777777" w:rsidR="009A4008" w:rsidRPr="009A4008" w:rsidRDefault="009A4008" w:rsidP="009A4008">
      <w:pPr>
        <w:rPr>
          <w:rFonts w:ascii="Times New Roman" w:hAnsi="Times New Roman" w:cs="Times New Roman"/>
          <w:sz w:val="22"/>
          <w:szCs w:val="22"/>
        </w:rPr>
      </w:pPr>
    </w:p>
    <w:p w14:paraId="12DA10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8.7 Incident and breach response</w:t>
      </w:r>
    </w:p>
    <w:p w14:paraId="52A763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w:t>
      </w:r>
      <w:r w:rsidRPr="009A4008">
        <w:rPr>
          <w:rFonts w:ascii="Times New Roman" w:hAnsi="Times New Roman" w:cs="Times New Roman"/>
          <w:sz w:val="22"/>
          <w:szCs w:val="22"/>
        </w:rPr>
        <w:lastRenderedPageBreak/>
        <w:t>recorded. Any notification deadline must be verified against applicable law and organizational policy. The final audit report should include evidence of the approved procedure and its owner.</w:t>
      </w:r>
    </w:p>
    <w:p w14:paraId="7A955B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8.8 Retention and lifecycle automation</w:t>
      </w:r>
    </w:p>
    <w:p w14:paraId="4ED6561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14:paraId="0FB153F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0EE4F7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9.1 Reporting requirements</w:t>
      </w:r>
    </w:p>
    <w:p w14:paraId="716B7F4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14:paraId="43FF2BC6"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9.2 Required analysis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FD0E52E" w14:textId="77777777" w:rsidTr="00B6247C">
        <w:trPr>
          <w:cantSplit/>
          <w:jc w:val="center"/>
        </w:trPr>
        <w:tc>
          <w:tcPr>
            <w:tcW w:w="3216" w:type="dxa"/>
            <w:shd w:val="clear" w:color="auto" w:fill="EDEDED"/>
            <w:vAlign w:val="center"/>
          </w:tcPr>
          <w:p w14:paraId="2F3F28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Analysis</w:t>
            </w:r>
          </w:p>
        </w:tc>
        <w:tc>
          <w:tcPr>
            <w:tcW w:w="3216" w:type="dxa"/>
            <w:shd w:val="clear" w:color="auto" w:fill="EDEDED"/>
            <w:vAlign w:val="center"/>
          </w:tcPr>
          <w:p w14:paraId="24FC65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Question answered</w:t>
            </w:r>
          </w:p>
        </w:tc>
        <w:tc>
          <w:tcPr>
            <w:tcW w:w="3216" w:type="dxa"/>
            <w:shd w:val="clear" w:color="auto" w:fill="EDEDED"/>
            <w:vAlign w:val="center"/>
          </w:tcPr>
          <w:p w14:paraId="01BCB7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Required implementation check</w:t>
            </w:r>
          </w:p>
        </w:tc>
      </w:tr>
      <w:tr w:rsidR="009A4008" w:rsidRPr="009A4008" w14:paraId="7758654E" w14:textId="77777777" w:rsidTr="00B6247C">
        <w:trPr>
          <w:cantSplit/>
          <w:jc w:val="center"/>
        </w:trPr>
        <w:tc>
          <w:tcPr>
            <w:tcW w:w="3216" w:type="dxa"/>
            <w:vAlign w:val="center"/>
          </w:tcPr>
          <w:p w14:paraId="4BF4F83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Monthly attendance by clinic and district</w:t>
            </w:r>
          </w:p>
        </w:tc>
        <w:tc>
          <w:tcPr>
            <w:tcW w:w="3216" w:type="dxa"/>
            <w:vAlign w:val="center"/>
          </w:tcPr>
          <w:p w14:paraId="0FE44D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many visits occurred at each clinic and district each month?</w:t>
            </w:r>
          </w:p>
        </w:tc>
        <w:tc>
          <w:tcPr>
            <w:tcW w:w="3216" w:type="dxa"/>
            <w:vAlign w:val="center"/>
          </w:tcPr>
          <w:p w14:paraId="448D2F3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 date filters, roll-ups and the definition of OPD attendance.</w:t>
            </w:r>
          </w:p>
        </w:tc>
      </w:tr>
      <w:tr w:rsidR="009A4008" w:rsidRPr="009A4008" w14:paraId="7FFDF566" w14:textId="77777777" w:rsidTr="00B6247C">
        <w:trPr>
          <w:cantSplit/>
          <w:jc w:val="center"/>
        </w:trPr>
        <w:tc>
          <w:tcPr>
            <w:tcW w:w="3216" w:type="dxa"/>
            <w:vAlign w:val="center"/>
          </w:tcPr>
          <w:p w14:paraId="15336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Leading diagnoses</w:t>
            </w:r>
          </w:p>
        </w:tc>
        <w:tc>
          <w:tcPr>
            <w:tcW w:w="3216" w:type="dxa"/>
            <w:vAlign w:val="center"/>
          </w:tcPr>
          <w:p w14:paraId="6F17DE1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Which diagnosis codes account for the largest number of visits?</w:t>
            </w:r>
          </w:p>
        </w:tc>
        <w:tc>
          <w:tcPr>
            <w:tcW w:w="3216" w:type="dxa"/>
            <w:vAlign w:val="center"/>
          </w:tcPr>
          <w:p w14:paraId="01B10A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clearly stated top-10 or top-5 limit consistent with the report requirement.</w:t>
            </w:r>
          </w:p>
        </w:tc>
      </w:tr>
      <w:tr w:rsidR="009A4008" w:rsidRPr="009A4008" w14:paraId="5DD644CA" w14:textId="77777777" w:rsidTr="00B6247C">
        <w:trPr>
          <w:cantSplit/>
          <w:jc w:val="center"/>
        </w:trPr>
        <w:tc>
          <w:tcPr>
            <w:tcW w:w="3216" w:type="dxa"/>
            <w:vAlign w:val="center"/>
          </w:tcPr>
          <w:p w14:paraId="4CBC44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Revenue by service</w:t>
            </w:r>
          </w:p>
        </w:tc>
        <w:tc>
          <w:tcPr>
            <w:tcW w:w="3216" w:type="dxa"/>
            <w:vAlign w:val="center"/>
          </w:tcPr>
          <w:p w14:paraId="6D90D9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much revenue was recorded for consultation, laboratory, medication and other services?</w:t>
            </w:r>
          </w:p>
        </w:tc>
        <w:tc>
          <w:tcPr>
            <w:tcW w:w="3216" w:type="dxa"/>
            <w:vAlign w:val="center"/>
          </w:tcPr>
          <w:p w14:paraId="68E96BB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actual billing service values and avoid double-counting visit-level totals.</w:t>
            </w:r>
          </w:p>
        </w:tc>
      </w:tr>
      <w:tr w:rsidR="009A4008" w:rsidRPr="009A4008" w14:paraId="484E2968" w14:textId="77777777" w:rsidTr="00B6247C">
        <w:trPr>
          <w:cantSplit/>
          <w:jc w:val="center"/>
        </w:trPr>
        <w:tc>
          <w:tcPr>
            <w:tcW w:w="3216" w:type="dxa"/>
            <w:vAlign w:val="center"/>
          </w:tcPr>
          <w:p w14:paraId="0019D6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Payment-mode mix</w:t>
            </w:r>
          </w:p>
        </w:tc>
        <w:tc>
          <w:tcPr>
            <w:tcW w:w="3216" w:type="dxa"/>
            <w:vAlign w:val="center"/>
          </w:tcPr>
          <w:p w14:paraId="7A391E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is revenue distributed across cash, mobile money and insurance?</w:t>
            </w:r>
          </w:p>
        </w:tc>
        <w:tc>
          <w:tcPr>
            <w:tcW w:w="3216" w:type="dxa"/>
            <w:vAlign w:val="center"/>
          </w:tcPr>
          <w:p w14:paraId="7C4D9B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Retain </w:t>
            </w:r>
            <w:proofErr w:type="spellStart"/>
            <w:r w:rsidRPr="009A4008">
              <w:rPr>
                <w:rFonts w:ascii="Times New Roman" w:hAnsi="Times New Roman" w:cs="Times New Roman"/>
                <w:sz w:val="22"/>
                <w:szCs w:val="22"/>
              </w:rPr>
              <w:t>payment_mode</w:t>
            </w:r>
            <w:proofErr w:type="spellEnd"/>
            <w:r w:rsidRPr="009A4008">
              <w:rPr>
                <w:rFonts w:ascii="Times New Roman" w:hAnsi="Times New Roman" w:cs="Times New Roman"/>
                <w:sz w:val="22"/>
                <w:szCs w:val="22"/>
              </w:rPr>
              <w:t xml:space="preserve"> in the fact table or join it from an appropriate source; do not use a hard-coded placeholder.</w:t>
            </w:r>
          </w:p>
        </w:tc>
      </w:tr>
      <w:tr w:rsidR="009A4008" w:rsidRPr="009A4008" w14:paraId="480D4BEC" w14:textId="77777777" w:rsidTr="00B6247C">
        <w:trPr>
          <w:cantSplit/>
          <w:jc w:val="center"/>
        </w:trPr>
        <w:tc>
          <w:tcPr>
            <w:tcW w:w="3216" w:type="dxa"/>
            <w:vAlign w:val="center"/>
          </w:tcPr>
          <w:p w14:paraId="799766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Three-month moving average</w:t>
            </w:r>
          </w:p>
        </w:tc>
        <w:tc>
          <w:tcPr>
            <w:tcW w:w="3216" w:type="dxa"/>
            <w:vAlign w:val="center"/>
          </w:tcPr>
          <w:p w14:paraId="405389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does monthly attendance trend over time?</w:t>
            </w:r>
          </w:p>
        </w:tc>
        <w:tc>
          <w:tcPr>
            <w:tcW w:w="3216" w:type="dxa"/>
            <w:vAlign w:val="center"/>
          </w:tcPr>
          <w:p w14:paraId="5FDD4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Aggregate at month level first, then calculate the moving average.</w:t>
            </w:r>
          </w:p>
        </w:tc>
      </w:tr>
      <w:tr w:rsidR="009A4008" w:rsidRPr="009A4008" w14:paraId="68B48692" w14:textId="77777777" w:rsidTr="00B6247C">
        <w:trPr>
          <w:cantSplit/>
          <w:jc w:val="center"/>
        </w:trPr>
        <w:tc>
          <w:tcPr>
            <w:tcW w:w="3216" w:type="dxa"/>
            <w:vAlign w:val="center"/>
          </w:tcPr>
          <w:p w14:paraId="412677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Re-attendance within 30 days</w:t>
            </w:r>
          </w:p>
        </w:tc>
        <w:tc>
          <w:tcPr>
            <w:tcW w:w="3216" w:type="dxa"/>
            <w:vAlign w:val="center"/>
          </w:tcPr>
          <w:p w14:paraId="7BBC75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proportion of eligible patients returned within 30 days?</w:t>
            </w:r>
          </w:p>
        </w:tc>
        <w:tc>
          <w:tcPr>
            <w:tcW w:w="3216" w:type="dxa"/>
            <w:vAlign w:val="center"/>
          </w:tcPr>
          <w:p w14:paraId="07FF50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the denominator clearly and test the window-function query.</w:t>
            </w:r>
          </w:p>
        </w:tc>
      </w:tr>
    </w:tbl>
    <w:p w14:paraId="709B8B44" w14:textId="77777777" w:rsidR="009A4008" w:rsidRPr="009A4008" w:rsidRDefault="009A4008" w:rsidP="009A4008">
      <w:pPr>
        <w:rPr>
          <w:rFonts w:ascii="Times New Roman" w:hAnsi="Times New Roman" w:cs="Times New Roman"/>
          <w:sz w:val="22"/>
          <w:szCs w:val="22"/>
        </w:rPr>
      </w:pPr>
    </w:p>
    <w:p w14:paraId="1A3AB60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9.3 Dashboard and management finding</w:t>
      </w:r>
    </w:p>
    <w:p w14:paraId="5966DE6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14:paraId="5A6FBCE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14:paraId="0BB005A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10. Implementation Roadmap and Future Development</w:t>
      </w:r>
    </w:p>
    <w:p w14:paraId="7AD58F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10.1 Implementation sequence</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821B770" w14:textId="77777777" w:rsidTr="00B6247C">
        <w:trPr>
          <w:cantSplit/>
          <w:jc w:val="center"/>
        </w:trPr>
        <w:tc>
          <w:tcPr>
            <w:tcW w:w="3216" w:type="dxa"/>
            <w:shd w:val="clear" w:color="auto" w:fill="EDEDED"/>
            <w:vAlign w:val="center"/>
          </w:tcPr>
          <w:p w14:paraId="6DF174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Stage</w:t>
            </w:r>
          </w:p>
        </w:tc>
        <w:tc>
          <w:tcPr>
            <w:tcW w:w="3216" w:type="dxa"/>
            <w:shd w:val="clear" w:color="auto" w:fill="EDEDED"/>
            <w:vAlign w:val="center"/>
          </w:tcPr>
          <w:p w14:paraId="630E85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Work</w:t>
            </w:r>
          </w:p>
        </w:tc>
        <w:tc>
          <w:tcPr>
            <w:tcW w:w="3216" w:type="dxa"/>
            <w:shd w:val="clear" w:color="auto" w:fill="EDEDED"/>
            <w:vAlign w:val="center"/>
          </w:tcPr>
          <w:p w14:paraId="3F2637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Exit evidence</w:t>
            </w:r>
          </w:p>
        </w:tc>
      </w:tr>
      <w:tr w:rsidR="009A4008" w:rsidRPr="009A4008" w14:paraId="177F834B" w14:textId="77777777" w:rsidTr="00B6247C">
        <w:trPr>
          <w:cantSplit/>
          <w:jc w:val="center"/>
        </w:trPr>
        <w:tc>
          <w:tcPr>
            <w:tcW w:w="3216" w:type="dxa"/>
            <w:vAlign w:val="center"/>
          </w:tcPr>
          <w:p w14:paraId="008717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1. Foundation</w:t>
            </w:r>
          </w:p>
        </w:tc>
        <w:tc>
          <w:tcPr>
            <w:tcW w:w="3216" w:type="dxa"/>
            <w:vAlign w:val="center"/>
          </w:tcPr>
          <w:p w14:paraId="59AA1F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up MySQL 8, Workbench, repository, source inventory and lifecycle policies.</w:t>
            </w:r>
          </w:p>
        </w:tc>
        <w:tc>
          <w:tcPr>
            <w:tcW w:w="3216" w:type="dxa"/>
            <w:vAlign w:val="center"/>
          </w:tcPr>
          <w:p w14:paraId="6E88F7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Connection test, repository structure, inventory and lifecycle maps.</w:t>
            </w:r>
          </w:p>
        </w:tc>
      </w:tr>
      <w:tr w:rsidR="009A4008" w:rsidRPr="009A4008" w14:paraId="2A67F3FC" w14:textId="77777777" w:rsidTr="00B6247C">
        <w:trPr>
          <w:cantSplit/>
          <w:jc w:val="center"/>
        </w:trPr>
        <w:tc>
          <w:tcPr>
            <w:tcW w:w="3216" w:type="dxa"/>
            <w:vAlign w:val="center"/>
          </w:tcPr>
          <w:p w14:paraId="11DC97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2. Governance and schema</w:t>
            </w:r>
          </w:p>
        </w:tc>
        <w:tc>
          <w:tcPr>
            <w:tcW w:w="3216" w:type="dxa"/>
            <w:vAlign w:val="center"/>
          </w:tcPr>
          <w:p w14:paraId="569FBB3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Create governance registers, core relational tables, constraints and source staging.</w:t>
            </w:r>
          </w:p>
        </w:tc>
        <w:tc>
          <w:tcPr>
            <w:tcW w:w="3216" w:type="dxa"/>
            <w:vAlign w:val="center"/>
          </w:tcPr>
          <w:p w14:paraId="48DEE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Successful schema build, ERD and referential-integrity checks.</w:t>
            </w:r>
          </w:p>
        </w:tc>
      </w:tr>
      <w:tr w:rsidR="009A4008" w:rsidRPr="009A4008" w14:paraId="43068CBE" w14:textId="77777777" w:rsidTr="00B6247C">
        <w:trPr>
          <w:cantSplit/>
          <w:jc w:val="center"/>
        </w:trPr>
        <w:tc>
          <w:tcPr>
            <w:tcW w:w="3216" w:type="dxa"/>
            <w:vAlign w:val="center"/>
          </w:tcPr>
          <w:p w14:paraId="7107D9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3. Data quality and MDM</w:t>
            </w:r>
          </w:p>
        </w:tc>
        <w:tc>
          <w:tcPr>
            <w:tcW w:w="3216" w:type="dxa"/>
            <w:vAlign w:val="center"/>
          </w:tcPr>
          <w:p w14:paraId="55394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Profile and clean source data, normalize telephone values, create golden records and review queue.</w:t>
            </w:r>
          </w:p>
        </w:tc>
        <w:tc>
          <w:tcPr>
            <w:tcW w:w="3216" w:type="dxa"/>
            <w:vAlign w:val="center"/>
          </w:tcPr>
          <w:p w14:paraId="127239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metrics, crosswalk query and steward-review examples.</w:t>
            </w:r>
          </w:p>
        </w:tc>
      </w:tr>
      <w:tr w:rsidR="009A4008" w:rsidRPr="009A4008" w14:paraId="78DE8B72" w14:textId="77777777" w:rsidTr="00B6247C">
        <w:trPr>
          <w:cantSplit/>
          <w:jc w:val="center"/>
        </w:trPr>
        <w:tc>
          <w:tcPr>
            <w:tcW w:w="3216" w:type="dxa"/>
            <w:vAlign w:val="center"/>
          </w:tcPr>
          <w:p w14:paraId="6D5222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4. Warehouse and metadata</w:t>
            </w:r>
          </w:p>
        </w:tc>
        <w:tc>
          <w:tcPr>
            <w:tcW w:w="3216" w:type="dxa"/>
            <w:vAlign w:val="center"/>
          </w:tcPr>
          <w:p w14:paraId="02F3FBF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 dimensions and fact table; document dictionary, glossary, lineage and ETL.</w:t>
            </w:r>
          </w:p>
        </w:tc>
        <w:tc>
          <w:tcPr>
            <w:tcW w:w="3216" w:type="dxa"/>
            <w:vAlign w:val="center"/>
          </w:tcPr>
          <w:p w14:paraId="65152F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workflow, warehouse row counts and catalog export.</w:t>
            </w:r>
          </w:p>
        </w:tc>
      </w:tr>
      <w:tr w:rsidR="009A4008" w:rsidRPr="009A4008" w14:paraId="1DBF91DC" w14:textId="77777777" w:rsidTr="00B6247C">
        <w:trPr>
          <w:cantSplit/>
          <w:jc w:val="center"/>
        </w:trPr>
        <w:tc>
          <w:tcPr>
            <w:tcW w:w="3216" w:type="dxa"/>
            <w:vAlign w:val="center"/>
          </w:tcPr>
          <w:p w14:paraId="0C988E6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5. Security and reporting</w:t>
            </w:r>
          </w:p>
        </w:tc>
        <w:tc>
          <w:tcPr>
            <w:tcW w:w="3216" w:type="dxa"/>
            <w:vAlign w:val="center"/>
          </w:tcPr>
          <w:p w14:paraId="539BAD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Apply role permissions, masking, audit triggers and billing protection; create SQL reports and dashboard.</w:t>
            </w:r>
          </w:p>
        </w:tc>
        <w:tc>
          <w:tcPr>
            <w:tcW w:w="3216" w:type="dxa"/>
            <w:vAlign w:val="center"/>
          </w:tcPr>
          <w:p w14:paraId="16678E0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Access tests, trigger tests, compliance evidence and dashboard outputs.</w:t>
            </w:r>
          </w:p>
        </w:tc>
      </w:tr>
      <w:tr w:rsidR="009A4008" w:rsidRPr="009A4008" w14:paraId="3F3C0FC0" w14:textId="77777777" w:rsidTr="00B6247C">
        <w:trPr>
          <w:cantSplit/>
          <w:jc w:val="center"/>
        </w:trPr>
        <w:tc>
          <w:tcPr>
            <w:tcW w:w="3216" w:type="dxa"/>
            <w:vAlign w:val="center"/>
          </w:tcPr>
          <w:p w14:paraId="594B62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6. Automation and final review</w:t>
            </w:r>
          </w:p>
        </w:tc>
        <w:tc>
          <w:tcPr>
            <w:tcW w:w="3216" w:type="dxa"/>
            <w:vAlign w:val="center"/>
          </w:tcPr>
          <w:p w14:paraId="3BFDE2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Enable scheduled quality logging and lifecycle demonstration; compile strategy and rehearse presentation.</w:t>
            </w:r>
          </w:p>
        </w:tc>
        <w:tc>
          <w:tcPr>
            <w:tcW w:w="3216" w:type="dxa"/>
            <w:vAlign w:val="center"/>
          </w:tcPr>
          <w:p w14:paraId="15D59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 logs, completed evidence checklist, final report and 15-minute demonstration.</w:t>
            </w:r>
          </w:p>
        </w:tc>
      </w:tr>
    </w:tbl>
    <w:p w14:paraId="7E350A91" w14:textId="77777777" w:rsidR="009A4008" w:rsidRPr="009A4008" w:rsidRDefault="009A4008" w:rsidP="009A4008">
      <w:pPr>
        <w:rPr>
          <w:rFonts w:ascii="Times New Roman" w:hAnsi="Times New Roman" w:cs="Times New Roman"/>
          <w:sz w:val="22"/>
          <w:szCs w:val="22"/>
        </w:rPr>
      </w:pPr>
    </w:p>
    <w:p w14:paraId="53E36A5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10.2 Cloud migration</w:t>
      </w:r>
    </w:p>
    <w:p w14:paraId="56745E3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A future cloud option could use a managed MySQL service to reduce the burden of database patching, backups and availability management. The decision should compare recurring cost, data residency and contractual requirements, connectivity at the clinics, recovery objectives, integration needs, staff capacity and vendor dependence. A managed service does not remove </w:t>
      </w:r>
      <w:proofErr w:type="spellStart"/>
      <w:r w:rsidRPr="009A4008">
        <w:rPr>
          <w:rFonts w:ascii="Times New Roman" w:hAnsi="Times New Roman" w:cs="Times New Roman"/>
          <w:sz w:val="22"/>
          <w:szCs w:val="22"/>
        </w:rPr>
        <w:t>MediLink's</w:t>
      </w:r>
      <w:proofErr w:type="spellEnd"/>
      <w:r w:rsidRPr="009A4008">
        <w:rPr>
          <w:rFonts w:ascii="Times New Roman" w:hAnsi="Times New Roman" w:cs="Times New Roman"/>
          <w:sz w:val="22"/>
          <w:szCs w:val="22"/>
        </w:rPr>
        <w:t xml:space="preserve"> responsibility for access control, data quality, privacy, retention and governance. The group should present this as a roadmap option, not as an implemented feature.</w:t>
      </w:r>
    </w:p>
    <w:p w14:paraId="494EEA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10.3 Data mesh opportunities</w:t>
      </w:r>
    </w:p>
    <w:p w14:paraId="738FA26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the network grows, each clinic could be treated as a domain responsible for the quality and meaning of its operational data. This would not remove the need for shared patient identity rules, common definitions and central privacy controls. Any domain approach should preserve the central MDM rules and require new sources to complete catalog registration before their data is trusted.</w:t>
      </w:r>
    </w:p>
    <w:p w14:paraId="6855680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10.4 Artificial intelligence candidates</w:t>
      </w:r>
    </w:p>
    <w:p w14:paraId="2F840FD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14:paraId="786048EC"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11. Operations, Monitoring and Risk Management</w:t>
      </w:r>
    </w:p>
    <w:p w14:paraId="20DA912E"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11.1 Routine operation</w:t>
      </w:r>
    </w:p>
    <w:p w14:paraId="7C004688" w14:textId="77777777" w:rsidR="009A4008" w:rsidRPr="009A4008" w:rsidRDefault="009A4008" w:rsidP="009A4008">
      <w:pPr>
        <w:pStyle w:val="ListBullet"/>
        <w:spacing w:after="60"/>
        <w:rPr>
          <w:rFonts w:cs="Times New Roman"/>
        </w:rPr>
      </w:pPr>
      <w:r w:rsidRPr="009A4008">
        <w:rPr>
          <w:rFonts w:cs="Times New Roman"/>
        </w:rPr>
        <w:t>Review the weekly data quality scorecard and assign actions for failed checks.</w:t>
      </w:r>
    </w:p>
    <w:p w14:paraId="319ED1C8" w14:textId="77777777" w:rsidR="009A4008" w:rsidRPr="009A4008" w:rsidRDefault="009A4008" w:rsidP="009A4008">
      <w:pPr>
        <w:pStyle w:val="ListBullet"/>
        <w:spacing w:after="60"/>
        <w:rPr>
          <w:rFonts w:cs="Times New Roman"/>
        </w:rPr>
      </w:pPr>
      <w:r w:rsidRPr="009A4008">
        <w:rPr>
          <w:rFonts w:cs="Times New Roman"/>
        </w:rPr>
        <w:t>Review unresolved MDM queue items and confirm that identity conflicts are resolved by an authorized steward.</w:t>
      </w:r>
    </w:p>
    <w:p w14:paraId="34E2C198" w14:textId="77777777" w:rsidR="009A4008" w:rsidRPr="009A4008" w:rsidRDefault="009A4008" w:rsidP="009A4008">
      <w:pPr>
        <w:pStyle w:val="ListBullet"/>
        <w:spacing w:after="60"/>
        <w:rPr>
          <w:rFonts w:cs="Times New Roman"/>
        </w:rPr>
      </w:pPr>
      <w:r w:rsidRPr="009A4008">
        <w:rPr>
          <w:rFonts w:cs="Times New Roman"/>
        </w:rPr>
        <w:t>Check ETL row counts, rejected records and warehouse reconciliation before publishing monthly figures.</w:t>
      </w:r>
    </w:p>
    <w:p w14:paraId="7A29B92F" w14:textId="77777777" w:rsidR="009A4008" w:rsidRPr="009A4008" w:rsidRDefault="009A4008" w:rsidP="009A4008">
      <w:pPr>
        <w:pStyle w:val="ListBullet"/>
        <w:spacing w:after="60"/>
        <w:rPr>
          <w:rFonts w:cs="Times New Roman"/>
        </w:rPr>
      </w:pPr>
      <w:r w:rsidRPr="009A4008">
        <w:rPr>
          <w:rFonts w:cs="Times New Roman"/>
        </w:rPr>
        <w:t>Review database accounts and role assignments when staff responsibilities change.</w:t>
      </w:r>
    </w:p>
    <w:p w14:paraId="2DB23F87" w14:textId="77777777" w:rsidR="009A4008" w:rsidRPr="009A4008" w:rsidRDefault="009A4008" w:rsidP="009A4008">
      <w:pPr>
        <w:pStyle w:val="ListBullet"/>
        <w:spacing w:after="60"/>
        <w:rPr>
          <w:rFonts w:cs="Times New Roman"/>
        </w:rPr>
      </w:pPr>
      <w:r w:rsidRPr="009A4008">
        <w:rPr>
          <w:rFonts w:cs="Times New Roman"/>
        </w:rPr>
        <w:t xml:space="preserve">Check </w:t>
      </w:r>
      <w:proofErr w:type="spellStart"/>
      <w:r w:rsidRPr="009A4008">
        <w:rPr>
          <w:rFonts w:cs="Times New Roman"/>
        </w:rPr>
        <w:t>master_audit</w:t>
      </w:r>
      <w:proofErr w:type="spellEnd"/>
      <w:r w:rsidRPr="009A4008">
        <w:rPr>
          <w:rFonts w:cs="Times New Roman"/>
        </w:rPr>
        <w:t xml:space="preserve"> for unexpected changes and investigate anomalies.</w:t>
      </w:r>
    </w:p>
    <w:p w14:paraId="2A3BF6D6" w14:textId="77777777" w:rsidR="009A4008" w:rsidRPr="009A4008" w:rsidRDefault="009A4008" w:rsidP="009A4008">
      <w:pPr>
        <w:pStyle w:val="ListBullet"/>
        <w:spacing w:after="60"/>
        <w:rPr>
          <w:rFonts w:cs="Times New Roman"/>
        </w:rPr>
      </w:pPr>
      <w:r w:rsidRPr="009A4008">
        <w:rPr>
          <w:rFonts w:cs="Times New Roman"/>
        </w:rPr>
        <w:t>Confirm that scheduled events run, that event failures are visible and that logs are retained.</w:t>
      </w:r>
    </w:p>
    <w:p w14:paraId="59792C95" w14:textId="77777777" w:rsidR="009A4008" w:rsidRPr="009A4008" w:rsidRDefault="009A4008" w:rsidP="009A4008">
      <w:pPr>
        <w:pStyle w:val="ListBullet"/>
        <w:spacing w:after="60"/>
        <w:rPr>
          <w:rFonts w:cs="Times New Roman"/>
        </w:rPr>
      </w:pPr>
      <w:r w:rsidRPr="009A4008">
        <w:rPr>
          <w:rFonts w:cs="Times New Roman"/>
        </w:rPr>
        <w:t>Test backups and recovery procedures before relying on the platform for operational reporting.</w:t>
      </w:r>
    </w:p>
    <w:p w14:paraId="18B03CDA" w14:textId="77777777" w:rsidR="009A4008" w:rsidRPr="009A4008" w:rsidRDefault="009A4008" w:rsidP="009A4008">
      <w:pPr>
        <w:pStyle w:val="ListBullet"/>
        <w:spacing w:after="60"/>
        <w:rPr>
          <w:rFonts w:cs="Times New Roman"/>
        </w:rPr>
      </w:pPr>
      <w:r w:rsidRPr="009A4008">
        <w:rPr>
          <w:rFonts w:cs="Times New Roman"/>
        </w:rPr>
        <w:t>Review catalog entries when source definitions, schema fields or transformations change.</w:t>
      </w:r>
    </w:p>
    <w:p w14:paraId="3C1B402D" w14:textId="77777777" w:rsidR="009A4008" w:rsidRPr="009A4008" w:rsidRDefault="009A4008" w:rsidP="009A4008">
      <w:pPr>
        <w:pStyle w:val="Heading2"/>
        <w:rPr>
          <w:rFonts w:ascii="Times New Roman" w:hAnsi="Times New Roman" w:cs="Times New Roman"/>
          <w:sz w:val="22"/>
          <w:szCs w:val="22"/>
        </w:rPr>
      </w:pPr>
    </w:p>
    <w:p w14:paraId="7C79D50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11.2 Key risks and mitigations</w:t>
      </w:r>
    </w:p>
    <w:tbl>
      <w:tblPr>
        <w:tblStyle w:val="TableGrid"/>
        <w:tblW w:w="0" w:type="auto"/>
        <w:jc w:val="center"/>
        <w:tblLook w:val="04A0" w:firstRow="1" w:lastRow="0" w:firstColumn="1" w:lastColumn="0" w:noHBand="0" w:noVBand="1"/>
      </w:tblPr>
      <w:tblGrid>
        <w:gridCol w:w="3213"/>
        <w:gridCol w:w="3213"/>
        <w:gridCol w:w="3212"/>
      </w:tblGrid>
      <w:tr w:rsidR="009A4008" w:rsidRPr="009A4008" w14:paraId="4D65C863" w14:textId="77777777" w:rsidTr="00B6247C">
        <w:trPr>
          <w:cantSplit/>
          <w:jc w:val="center"/>
        </w:trPr>
        <w:tc>
          <w:tcPr>
            <w:tcW w:w="3216" w:type="dxa"/>
            <w:shd w:val="clear" w:color="auto" w:fill="EDEDED"/>
            <w:vAlign w:val="center"/>
          </w:tcPr>
          <w:p w14:paraId="68EEC08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Risk</w:t>
            </w:r>
          </w:p>
        </w:tc>
        <w:tc>
          <w:tcPr>
            <w:tcW w:w="3216" w:type="dxa"/>
            <w:shd w:val="clear" w:color="auto" w:fill="EDEDED"/>
            <w:vAlign w:val="center"/>
          </w:tcPr>
          <w:p w14:paraId="2A5D5B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Possible consequence</w:t>
            </w:r>
          </w:p>
        </w:tc>
        <w:tc>
          <w:tcPr>
            <w:tcW w:w="3216" w:type="dxa"/>
            <w:shd w:val="clear" w:color="auto" w:fill="EDEDED"/>
            <w:vAlign w:val="center"/>
          </w:tcPr>
          <w:p w14:paraId="5A7ECC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Mitigation</w:t>
            </w:r>
          </w:p>
        </w:tc>
      </w:tr>
      <w:tr w:rsidR="009A4008" w:rsidRPr="009A4008" w14:paraId="7E868719" w14:textId="77777777" w:rsidTr="00B6247C">
        <w:trPr>
          <w:cantSplit/>
          <w:jc w:val="center"/>
        </w:trPr>
        <w:tc>
          <w:tcPr>
            <w:tcW w:w="3216" w:type="dxa"/>
            <w:vAlign w:val="center"/>
          </w:tcPr>
          <w:p w14:paraId="54C55F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patient merge</w:t>
            </w:r>
          </w:p>
        </w:tc>
        <w:tc>
          <w:tcPr>
            <w:tcW w:w="3216" w:type="dxa"/>
            <w:vAlign w:val="center"/>
          </w:tcPr>
          <w:p w14:paraId="32E89E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information is attributed to the wrong person.</w:t>
            </w:r>
          </w:p>
        </w:tc>
        <w:tc>
          <w:tcPr>
            <w:tcW w:w="3216" w:type="dxa"/>
            <w:vAlign w:val="center"/>
          </w:tcPr>
          <w:p w14:paraId="21135A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identifiers, avoid silent identity merges, retain crosswalks and require steward review for conflicts.</w:t>
            </w:r>
          </w:p>
        </w:tc>
      </w:tr>
      <w:tr w:rsidR="009A4008" w:rsidRPr="009A4008" w14:paraId="36682C8A" w14:textId="77777777" w:rsidTr="00B6247C">
        <w:trPr>
          <w:cantSplit/>
          <w:jc w:val="center"/>
        </w:trPr>
        <w:tc>
          <w:tcPr>
            <w:tcW w:w="3216" w:type="dxa"/>
            <w:vAlign w:val="center"/>
          </w:tcPr>
          <w:p w14:paraId="09F9D8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or shared telephone number</w:t>
            </w:r>
          </w:p>
        </w:tc>
        <w:tc>
          <w:tcPr>
            <w:tcW w:w="3216" w:type="dxa"/>
            <w:vAlign w:val="center"/>
          </w:tcPr>
          <w:p w14:paraId="50E5EC4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Failed matching or disclosure to the wrong recipient.</w:t>
            </w:r>
          </w:p>
        </w:tc>
        <w:tc>
          <w:tcPr>
            <w:tcW w:w="3216" w:type="dxa"/>
            <w:vAlign w:val="center"/>
          </w:tcPr>
          <w:p w14:paraId="1FA5CA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Validate phone formats, flag ambiguous values and confirm contact details before SMS use.</w:t>
            </w:r>
          </w:p>
        </w:tc>
      </w:tr>
      <w:tr w:rsidR="009A4008" w:rsidRPr="009A4008" w14:paraId="54AE432B" w14:textId="77777777" w:rsidTr="00B6247C">
        <w:trPr>
          <w:cantSplit/>
          <w:jc w:val="center"/>
        </w:trPr>
        <w:tc>
          <w:tcPr>
            <w:tcW w:w="3216" w:type="dxa"/>
            <w:vAlign w:val="center"/>
          </w:tcPr>
          <w:p w14:paraId="558176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Unauthorized access</w:t>
            </w:r>
          </w:p>
        </w:tc>
        <w:tc>
          <w:tcPr>
            <w:tcW w:w="3216" w:type="dxa"/>
            <w:vAlign w:val="center"/>
          </w:tcPr>
          <w:p w14:paraId="62AE304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Disclosure of sensitive personal or clinical data.</w:t>
            </w:r>
          </w:p>
        </w:tc>
        <w:tc>
          <w:tcPr>
            <w:tcW w:w="3216" w:type="dxa"/>
            <w:vAlign w:val="center"/>
          </w:tcPr>
          <w:p w14:paraId="4F7EF5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least privilege, masked views, named accounts, access reviews and audit logs.</w:t>
            </w:r>
          </w:p>
        </w:tc>
      </w:tr>
      <w:tr w:rsidR="009A4008" w:rsidRPr="009A4008" w14:paraId="36D3EEBF" w14:textId="77777777" w:rsidTr="00B6247C">
        <w:trPr>
          <w:cantSplit/>
          <w:jc w:val="center"/>
        </w:trPr>
        <w:tc>
          <w:tcPr>
            <w:tcW w:w="3216" w:type="dxa"/>
            <w:vAlign w:val="center"/>
          </w:tcPr>
          <w:p w14:paraId="3C53A4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Poor source metadata</w:t>
            </w:r>
          </w:p>
        </w:tc>
        <w:tc>
          <w:tcPr>
            <w:tcW w:w="3216" w:type="dxa"/>
            <w:vAlign w:val="center"/>
          </w:tcPr>
          <w:p w14:paraId="6FEB364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Unclear definitions and untraceable data quality issues.</w:t>
            </w:r>
          </w:p>
        </w:tc>
        <w:tc>
          <w:tcPr>
            <w:tcW w:w="3216" w:type="dxa"/>
            <w:vAlign w:val="center"/>
          </w:tcPr>
          <w:p w14:paraId="2D8DDF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Require catalog registration and ownership before accepting a source as trusted.</w:t>
            </w:r>
          </w:p>
        </w:tc>
      </w:tr>
      <w:tr w:rsidR="009A4008" w:rsidRPr="009A4008" w14:paraId="7738C427" w14:textId="77777777" w:rsidTr="00B6247C">
        <w:trPr>
          <w:cantSplit/>
          <w:jc w:val="center"/>
        </w:trPr>
        <w:tc>
          <w:tcPr>
            <w:tcW w:w="3216" w:type="dxa"/>
            <w:vAlign w:val="center"/>
          </w:tcPr>
          <w:p w14:paraId="7B7AED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failure or duplicate loads</w:t>
            </w:r>
          </w:p>
        </w:tc>
        <w:tc>
          <w:tcPr>
            <w:tcW w:w="3216" w:type="dxa"/>
            <w:vAlign w:val="center"/>
          </w:tcPr>
          <w:p w14:paraId="36077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Missing or double-counted visits and revenue.</w:t>
            </w:r>
          </w:p>
        </w:tc>
        <w:tc>
          <w:tcPr>
            <w:tcW w:w="3216" w:type="dxa"/>
            <w:vAlign w:val="center"/>
          </w:tcPr>
          <w:p w14:paraId="57912B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controlled load order, validation checks, reconciliation and repeatable load procedures.</w:t>
            </w:r>
          </w:p>
        </w:tc>
      </w:tr>
      <w:tr w:rsidR="009A4008" w:rsidRPr="009A4008" w14:paraId="0C7AE46C" w14:textId="77777777" w:rsidTr="00B6247C">
        <w:trPr>
          <w:cantSplit/>
          <w:jc w:val="center"/>
        </w:trPr>
        <w:tc>
          <w:tcPr>
            <w:tcW w:w="3216" w:type="dxa"/>
            <w:vAlign w:val="center"/>
          </w:tcPr>
          <w:p w14:paraId="57CA0F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revenue query</w:t>
            </w:r>
          </w:p>
        </w:tc>
        <w:tc>
          <w:tcPr>
            <w:tcW w:w="3216" w:type="dxa"/>
            <w:vAlign w:val="center"/>
          </w:tcPr>
          <w:p w14:paraId="7DC7E4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Misleading financial reports.</w:t>
            </w:r>
          </w:p>
        </w:tc>
        <w:tc>
          <w:tcPr>
            <w:tcW w:w="3216" w:type="dxa"/>
            <w:vAlign w:val="center"/>
          </w:tcPr>
          <w:p w14:paraId="789879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service-level billing data, test aggregates and reconcile totals to source billing.</w:t>
            </w:r>
          </w:p>
        </w:tc>
      </w:tr>
      <w:tr w:rsidR="009A4008" w:rsidRPr="009A4008" w14:paraId="4028F9E9" w14:textId="77777777" w:rsidTr="00B6247C">
        <w:trPr>
          <w:cantSplit/>
          <w:jc w:val="center"/>
        </w:trPr>
        <w:tc>
          <w:tcPr>
            <w:tcW w:w="3216" w:type="dxa"/>
            <w:vAlign w:val="center"/>
          </w:tcPr>
          <w:p w14:paraId="6199B58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job misconfiguration</w:t>
            </w:r>
          </w:p>
        </w:tc>
        <w:tc>
          <w:tcPr>
            <w:tcW w:w="3216" w:type="dxa"/>
            <w:vAlign w:val="center"/>
          </w:tcPr>
          <w:p w14:paraId="60D537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Premature archiving or failure to retain records.</w:t>
            </w:r>
          </w:p>
        </w:tc>
        <w:tc>
          <w:tcPr>
            <w:tcW w:w="3216" w:type="dxa"/>
            <w:vAlign w:val="center"/>
          </w:tcPr>
          <w:p w14:paraId="6ECCC1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Separate test and production schedules, verify retention rules and require authorized review.</w:t>
            </w:r>
          </w:p>
        </w:tc>
      </w:tr>
      <w:tr w:rsidR="009A4008" w:rsidRPr="009A4008" w14:paraId="1AF94562" w14:textId="77777777" w:rsidTr="00B6247C">
        <w:trPr>
          <w:cantSplit/>
          <w:jc w:val="center"/>
        </w:trPr>
        <w:tc>
          <w:tcPr>
            <w:tcW w:w="3216" w:type="dxa"/>
            <w:vAlign w:val="center"/>
          </w:tcPr>
          <w:p w14:paraId="7F083D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turnover</w:t>
            </w:r>
          </w:p>
        </w:tc>
        <w:tc>
          <w:tcPr>
            <w:tcW w:w="3216" w:type="dxa"/>
            <w:vAlign w:val="center"/>
          </w:tcPr>
          <w:p w14:paraId="7A2794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Loss of undocumented knowledge and inconsistent decisions.</w:t>
            </w:r>
          </w:p>
        </w:tc>
        <w:tc>
          <w:tcPr>
            <w:tcW w:w="3216" w:type="dxa"/>
            <w:vAlign w:val="center"/>
          </w:tcPr>
          <w:p w14:paraId="5B8BBD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 glossary, lineage, governance roles and a documented handover process.</w:t>
            </w:r>
          </w:p>
        </w:tc>
      </w:tr>
      <w:tr w:rsidR="009A4008" w:rsidRPr="009A4008" w14:paraId="3FF6A5C3" w14:textId="77777777" w:rsidTr="00B6247C">
        <w:trPr>
          <w:cantSplit/>
          <w:jc w:val="center"/>
        </w:trPr>
        <w:tc>
          <w:tcPr>
            <w:tcW w:w="3216" w:type="dxa"/>
            <w:vAlign w:val="center"/>
          </w:tcPr>
          <w:p w14:paraId="67E793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Growth in data volume</w:t>
            </w:r>
          </w:p>
        </w:tc>
        <w:tc>
          <w:tcPr>
            <w:tcW w:w="3216" w:type="dxa"/>
            <w:vAlign w:val="center"/>
          </w:tcPr>
          <w:p w14:paraId="3A1CDE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Slower staging, matching and reports.</w:t>
            </w:r>
          </w:p>
        </w:tc>
        <w:tc>
          <w:tcPr>
            <w:tcW w:w="3216" w:type="dxa"/>
            <w:vAlign w:val="center"/>
          </w:tcPr>
          <w:p w14:paraId="00866C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Measure performance, index join and filter fields, review load strategy and assess scaling needs.</w:t>
            </w:r>
          </w:p>
        </w:tc>
      </w:tr>
    </w:tbl>
    <w:p w14:paraId="7441FC1C" w14:textId="77777777" w:rsidR="009A4008" w:rsidRPr="009A4008" w:rsidRDefault="009A4008" w:rsidP="009A4008">
      <w:pPr>
        <w:rPr>
          <w:rFonts w:ascii="Times New Roman" w:hAnsi="Times New Roman" w:cs="Times New Roman"/>
          <w:sz w:val="22"/>
          <w:szCs w:val="22"/>
        </w:rPr>
      </w:pPr>
    </w:p>
    <w:p w14:paraId="2271B46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11.3 Performance and scale</w:t>
      </w:r>
    </w:p>
    <w:p w14:paraId="7F22EBE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14:paraId="79C0A28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12. Conclusion</w:t>
      </w:r>
    </w:p>
    <w:p w14:paraId="6E281C7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w:t>
      </w: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project addresses a connected set of data problems: duplicate patient identities, inconsistent source values, unclear accountability, privacy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14:paraId="13D7D73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5A6853C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3"/>
        <w:gridCol w:w="3212"/>
        <w:gridCol w:w="3213"/>
      </w:tblGrid>
      <w:tr w:rsidR="009A4008" w:rsidRPr="009A4008" w14:paraId="338D545F" w14:textId="77777777" w:rsidTr="00B6247C">
        <w:trPr>
          <w:cantSplit/>
          <w:jc w:val="center"/>
        </w:trPr>
        <w:tc>
          <w:tcPr>
            <w:tcW w:w="3216" w:type="dxa"/>
            <w:shd w:val="clear" w:color="auto" w:fill="EDEDED"/>
            <w:vAlign w:val="center"/>
          </w:tcPr>
          <w:p w14:paraId="6F633B0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Object</w:t>
            </w:r>
          </w:p>
        </w:tc>
        <w:tc>
          <w:tcPr>
            <w:tcW w:w="3216" w:type="dxa"/>
            <w:shd w:val="clear" w:color="auto" w:fill="EDEDED"/>
            <w:vAlign w:val="center"/>
          </w:tcPr>
          <w:p w14:paraId="4CDD7D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Type</w:t>
            </w:r>
          </w:p>
        </w:tc>
        <w:tc>
          <w:tcPr>
            <w:tcW w:w="3216" w:type="dxa"/>
            <w:shd w:val="clear" w:color="auto" w:fill="EDEDED"/>
            <w:vAlign w:val="center"/>
          </w:tcPr>
          <w:p w14:paraId="682A22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75872485" w14:textId="77777777" w:rsidTr="00B6247C">
        <w:trPr>
          <w:cantSplit/>
          <w:jc w:val="center"/>
        </w:trPr>
        <w:tc>
          <w:tcPr>
            <w:tcW w:w="3216" w:type="dxa"/>
            <w:vAlign w:val="center"/>
          </w:tcPr>
          <w:p w14:paraId="4FEAA2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medilink</w:t>
            </w:r>
          </w:p>
        </w:tc>
        <w:tc>
          <w:tcPr>
            <w:tcW w:w="3216" w:type="dxa"/>
            <w:vAlign w:val="center"/>
          </w:tcPr>
          <w:p w14:paraId="775B32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Database</w:t>
            </w:r>
          </w:p>
        </w:tc>
        <w:tc>
          <w:tcPr>
            <w:tcW w:w="3216" w:type="dxa"/>
            <w:vAlign w:val="center"/>
          </w:tcPr>
          <w:p w14:paraId="00BD34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Project database.</w:t>
            </w:r>
          </w:p>
        </w:tc>
      </w:tr>
      <w:tr w:rsidR="009A4008" w:rsidRPr="009A4008" w14:paraId="402B6753" w14:textId="77777777" w:rsidTr="00B6247C">
        <w:trPr>
          <w:cantSplit/>
          <w:jc w:val="center"/>
        </w:trPr>
        <w:tc>
          <w:tcPr>
            <w:tcW w:w="3216" w:type="dxa"/>
            <w:vAlign w:val="center"/>
          </w:tcPr>
          <w:p w14:paraId="5C90E66C"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data_lifecycle_policy</w:t>
            </w:r>
            <w:proofErr w:type="spellEnd"/>
          </w:p>
        </w:tc>
        <w:tc>
          <w:tcPr>
            <w:tcW w:w="3216" w:type="dxa"/>
            <w:vAlign w:val="center"/>
          </w:tcPr>
          <w:p w14:paraId="3DE496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5C47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archive timing, lawful basis and owner by data class.</w:t>
            </w:r>
          </w:p>
        </w:tc>
      </w:tr>
      <w:tr w:rsidR="009A4008" w:rsidRPr="009A4008" w14:paraId="57A1B6F0" w14:textId="77777777" w:rsidTr="00B6247C">
        <w:trPr>
          <w:cantSplit/>
          <w:jc w:val="center"/>
        </w:trPr>
        <w:tc>
          <w:tcPr>
            <w:tcW w:w="3216" w:type="dxa"/>
            <w:vAlign w:val="center"/>
          </w:tcPr>
          <w:p w14:paraId="5C27A422"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data_ownership</w:t>
            </w:r>
            <w:proofErr w:type="spellEnd"/>
          </w:p>
        </w:tc>
        <w:tc>
          <w:tcPr>
            <w:tcW w:w="3216" w:type="dxa"/>
            <w:vAlign w:val="center"/>
          </w:tcPr>
          <w:p w14:paraId="77D083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5401C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 steward and custodian register.</w:t>
            </w:r>
          </w:p>
        </w:tc>
      </w:tr>
      <w:tr w:rsidR="009A4008" w:rsidRPr="009A4008" w14:paraId="5E484C6A" w14:textId="77777777" w:rsidTr="00B6247C">
        <w:trPr>
          <w:cantSplit/>
          <w:jc w:val="center"/>
        </w:trPr>
        <w:tc>
          <w:tcPr>
            <w:tcW w:w="3216" w:type="dxa"/>
            <w:vAlign w:val="center"/>
          </w:tcPr>
          <w:p w14:paraId="71F3FA0A"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raci</w:t>
            </w:r>
            <w:proofErr w:type="spellEnd"/>
          </w:p>
        </w:tc>
        <w:tc>
          <w:tcPr>
            <w:tcW w:w="3216" w:type="dxa"/>
            <w:vAlign w:val="center"/>
          </w:tcPr>
          <w:p w14:paraId="37CC3E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17B32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Responsibilities for governance activities.</w:t>
            </w:r>
          </w:p>
        </w:tc>
      </w:tr>
      <w:tr w:rsidR="009A4008" w:rsidRPr="009A4008" w14:paraId="7E9C8094" w14:textId="77777777" w:rsidTr="00B6247C">
        <w:trPr>
          <w:cantSplit/>
          <w:jc w:val="center"/>
        </w:trPr>
        <w:tc>
          <w:tcPr>
            <w:tcW w:w="3216" w:type="dxa"/>
            <w:vAlign w:val="center"/>
          </w:tcPr>
          <w:p w14:paraId="16A859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policies</w:t>
            </w:r>
          </w:p>
        </w:tc>
        <w:tc>
          <w:tcPr>
            <w:tcW w:w="3216" w:type="dxa"/>
            <w:vAlign w:val="center"/>
          </w:tcPr>
          <w:p w14:paraId="53801D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5093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Policy </w:t>
            </w:r>
            <w:proofErr w:type="gramStart"/>
            <w:r w:rsidRPr="009A4008">
              <w:rPr>
                <w:rFonts w:ascii="Times New Roman" w:hAnsi="Times New Roman" w:cs="Times New Roman"/>
                <w:sz w:val="22"/>
                <w:szCs w:val="22"/>
              </w:rPr>
              <w:t>register</w:t>
            </w:r>
            <w:proofErr w:type="gramEnd"/>
            <w:r w:rsidRPr="009A4008">
              <w:rPr>
                <w:rFonts w:ascii="Times New Roman" w:hAnsi="Times New Roman" w:cs="Times New Roman"/>
                <w:sz w:val="22"/>
                <w:szCs w:val="22"/>
              </w:rPr>
              <w:t>.</w:t>
            </w:r>
          </w:p>
        </w:tc>
      </w:tr>
      <w:tr w:rsidR="009A4008" w:rsidRPr="009A4008" w14:paraId="35C41C5E" w14:textId="77777777" w:rsidTr="00B6247C">
        <w:trPr>
          <w:cantSplit/>
          <w:jc w:val="center"/>
        </w:trPr>
        <w:tc>
          <w:tcPr>
            <w:tcW w:w="3216" w:type="dxa"/>
            <w:vAlign w:val="center"/>
          </w:tcPr>
          <w:p w14:paraId="54FDB443"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compliance_register</w:t>
            </w:r>
            <w:proofErr w:type="spellEnd"/>
          </w:p>
        </w:tc>
        <w:tc>
          <w:tcPr>
            <w:tcW w:w="3216" w:type="dxa"/>
            <w:vAlign w:val="center"/>
          </w:tcPr>
          <w:p w14:paraId="23F949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D97DB4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 requirements, gaps and remediation.</w:t>
            </w:r>
          </w:p>
        </w:tc>
      </w:tr>
      <w:tr w:rsidR="009A4008" w:rsidRPr="009A4008" w14:paraId="6BA87871" w14:textId="77777777" w:rsidTr="00B6247C">
        <w:trPr>
          <w:cantSplit/>
          <w:jc w:val="center"/>
        </w:trPr>
        <w:tc>
          <w:tcPr>
            <w:tcW w:w="3216" w:type="dxa"/>
            <w:vAlign w:val="center"/>
          </w:tcPr>
          <w:p w14:paraId="3F8119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3216" w:type="dxa"/>
            <w:vAlign w:val="center"/>
          </w:tcPr>
          <w:p w14:paraId="56B6EF1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42FFD5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master.</w:t>
            </w:r>
          </w:p>
        </w:tc>
      </w:tr>
      <w:tr w:rsidR="009A4008" w:rsidRPr="009A4008" w14:paraId="2785E7DA" w14:textId="77777777" w:rsidTr="00B6247C">
        <w:trPr>
          <w:cantSplit/>
          <w:jc w:val="center"/>
        </w:trPr>
        <w:tc>
          <w:tcPr>
            <w:tcW w:w="3216" w:type="dxa"/>
            <w:vAlign w:val="center"/>
          </w:tcPr>
          <w:p w14:paraId="392181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3216" w:type="dxa"/>
            <w:vAlign w:val="center"/>
          </w:tcPr>
          <w:p w14:paraId="556B84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8C70E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and clinic relationships.</w:t>
            </w:r>
          </w:p>
        </w:tc>
      </w:tr>
      <w:tr w:rsidR="009A4008" w:rsidRPr="009A4008" w14:paraId="4216F7F6" w14:textId="77777777" w:rsidTr="00B6247C">
        <w:trPr>
          <w:cantSplit/>
          <w:jc w:val="center"/>
        </w:trPr>
        <w:tc>
          <w:tcPr>
            <w:tcW w:w="3216" w:type="dxa"/>
            <w:vAlign w:val="center"/>
          </w:tcPr>
          <w:p w14:paraId="571C6B9D"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m_patient</w:t>
            </w:r>
            <w:proofErr w:type="spellEnd"/>
          </w:p>
        </w:tc>
        <w:tc>
          <w:tcPr>
            <w:tcW w:w="3216" w:type="dxa"/>
            <w:vAlign w:val="center"/>
          </w:tcPr>
          <w:p w14:paraId="785942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35BC1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Golden patient master.</w:t>
            </w:r>
          </w:p>
        </w:tc>
      </w:tr>
      <w:tr w:rsidR="009A4008" w:rsidRPr="009A4008" w14:paraId="7BFCF96B" w14:textId="77777777" w:rsidTr="00B6247C">
        <w:trPr>
          <w:cantSplit/>
          <w:jc w:val="center"/>
        </w:trPr>
        <w:tc>
          <w:tcPr>
            <w:tcW w:w="3216" w:type="dxa"/>
            <w:vAlign w:val="center"/>
          </w:tcPr>
          <w:p w14:paraId="06338205"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patient_source_links</w:t>
            </w:r>
            <w:proofErr w:type="spellEnd"/>
          </w:p>
        </w:tc>
        <w:tc>
          <w:tcPr>
            <w:tcW w:w="3216" w:type="dxa"/>
            <w:vAlign w:val="center"/>
          </w:tcPr>
          <w:p w14:paraId="010FB1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21EA06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Source-to-master crosswalk.</w:t>
            </w:r>
          </w:p>
        </w:tc>
      </w:tr>
      <w:tr w:rsidR="009A4008" w:rsidRPr="009A4008" w14:paraId="18B4C672" w14:textId="77777777" w:rsidTr="00B6247C">
        <w:trPr>
          <w:cantSplit/>
          <w:jc w:val="center"/>
        </w:trPr>
        <w:tc>
          <w:tcPr>
            <w:tcW w:w="3216" w:type="dxa"/>
            <w:vAlign w:val="center"/>
          </w:tcPr>
          <w:p w14:paraId="32F96D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3216" w:type="dxa"/>
            <w:vAlign w:val="center"/>
          </w:tcPr>
          <w:p w14:paraId="25E28D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F5FC9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w:t>
            </w:r>
          </w:p>
        </w:tc>
      </w:tr>
      <w:tr w:rsidR="009A4008" w:rsidRPr="009A4008" w14:paraId="6B79239E" w14:textId="77777777" w:rsidTr="00B6247C">
        <w:trPr>
          <w:cantSplit/>
          <w:jc w:val="center"/>
        </w:trPr>
        <w:tc>
          <w:tcPr>
            <w:tcW w:w="3216" w:type="dxa"/>
            <w:vAlign w:val="center"/>
          </w:tcPr>
          <w:p w14:paraId="6A2DBE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3216" w:type="dxa"/>
            <w:vAlign w:val="center"/>
          </w:tcPr>
          <w:p w14:paraId="77FECC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0352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 charges and payment mode.</w:t>
            </w:r>
          </w:p>
        </w:tc>
      </w:tr>
      <w:tr w:rsidR="009A4008" w:rsidRPr="009A4008" w14:paraId="18CBCF1C" w14:textId="77777777" w:rsidTr="00B6247C">
        <w:trPr>
          <w:cantSplit/>
          <w:jc w:val="center"/>
        </w:trPr>
        <w:tc>
          <w:tcPr>
            <w:tcW w:w="3216" w:type="dxa"/>
            <w:vAlign w:val="center"/>
          </w:tcPr>
          <w:p w14:paraId="215867D3"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stg_legacy_a</w:t>
            </w:r>
            <w:proofErr w:type="spellEnd"/>
          </w:p>
        </w:tc>
        <w:tc>
          <w:tcPr>
            <w:tcW w:w="3216" w:type="dxa"/>
            <w:vAlign w:val="center"/>
          </w:tcPr>
          <w:p w14:paraId="5793D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D40C4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A source staging.</w:t>
            </w:r>
          </w:p>
        </w:tc>
      </w:tr>
      <w:tr w:rsidR="009A4008" w:rsidRPr="009A4008" w14:paraId="6607800A" w14:textId="77777777" w:rsidTr="00B6247C">
        <w:trPr>
          <w:cantSplit/>
          <w:jc w:val="center"/>
        </w:trPr>
        <w:tc>
          <w:tcPr>
            <w:tcW w:w="3216" w:type="dxa"/>
            <w:vAlign w:val="center"/>
          </w:tcPr>
          <w:p w14:paraId="5DD533B2"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stg_legacy_b</w:t>
            </w:r>
            <w:proofErr w:type="spellEnd"/>
          </w:p>
        </w:tc>
        <w:tc>
          <w:tcPr>
            <w:tcW w:w="3216" w:type="dxa"/>
            <w:vAlign w:val="center"/>
          </w:tcPr>
          <w:p w14:paraId="572D1B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87CC7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B source staging.</w:t>
            </w:r>
          </w:p>
        </w:tc>
      </w:tr>
      <w:tr w:rsidR="009A4008" w:rsidRPr="009A4008" w14:paraId="146D9678" w14:textId="77777777" w:rsidTr="00B6247C">
        <w:trPr>
          <w:cantSplit/>
          <w:jc w:val="center"/>
        </w:trPr>
        <w:tc>
          <w:tcPr>
            <w:tcW w:w="3216" w:type="dxa"/>
            <w:vAlign w:val="center"/>
          </w:tcPr>
          <w:p w14:paraId="48C7EC81"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mdm_review_queue</w:t>
            </w:r>
            <w:proofErr w:type="spellEnd"/>
          </w:p>
        </w:tc>
        <w:tc>
          <w:tcPr>
            <w:tcW w:w="3216" w:type="dxa"/>
            <w:vAlign w:val="center"/>
          </w:tcPr>
          <w:p w14:paraId="38C8E7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E70B21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or conflicting records awaiting review.</w:t>
            </w:r>
          </w:p>
        </w:tc>
      </w:tr>
      <w:tr w:rsidR="009A4008" w:rsidRPr="009A4008" w14:paraId="157EEDCE" w14:textId="77777777" w:rsidTr="00B6247C">
        <w:trPr>
          <w:cantSplit/>
          <w:jc w:val="center"/>
        </w:trPr>
        <w:tc>
          <w:tcPr>
            <w:tcW w:w="3216" w:type="dxa"/>
            <w:vAlign w:val="center"/>
          </w:tcPr>
          <w:p w14:paraId="4B323935"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dim_clinic</w:t>
            </w:r>
            <w:proofErr w:type="spellEnd"/>
          </w:p>
        </w:tc>
        <w:tc>
          <w:tcPr>
            <w:tcW w:w="3216" w:type="dxa"/>
            <w:vAlign w:val="center"/>
          </w:tcPr>
          <w:p w14:paraId="60C9884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E7D3C4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warehouse dimension.</w:t>
            </w:r>
          </w:p>
        </w:tc>
      </w:tr>
      <w:tr w:rsidR="009A4008" w:rsidRPr="009A4008" w14:paraId="6BE1DB6C" w14:textId="77777777" w:rsidTr="00B6247C">
        <w:trPr>
          <w:cantSplit/>
          <w:jc w:val="center"/>
        </w:trPr>
        <w:tc>
          <w:tcPr>
            <w:tcW w:w="3216" w:type="dxa"/>
            <w:vAlign w:val="center"/>
          </w:tcPr>
          <w:p w14:paraId="4175A22C"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dim_patient</w:t>
            </w:r>
            <w:proofErr w:type="spellEnd"/>
          </w:p>
        </w:tc>
        <w:tc>
          <w:tcPr>
            <w:tcW w:w="3216" w:type="dxa"/>
            <w:vAlign w:val="center"/>
          </w:tcPr>
          <w:p w14:paraId="58DB3D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D3A8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warehouse dimension.</w:t>
            </w:r>
          </w:p>
        </w:tc>
      </w:tr>
      <w:tr w:rsidR="009A4008" w:rsidRPr="009A4008" w14:paraId="2FDB8CA6" w14:textId="77777777" w:rsidTr="00B6247C">
        <w:trPr>
          <w:cantSplit/>
          <w:jc w:val="center"/>
        </w:trPr>
        <w:tc>
          <w:tcPr>
            <w:tcW w:w="3216" w:type="dxa"/>
            <w:vAlign w:val="center"/>
          </w:tcPr>
          <w:p w14:paraId="52ABB824"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lastRenderedPageBreak/>
              <w:t>dim_date</w:t>
            </w:r>
            <w:proofErr w:type="spellEnd"/>
          </w:p>
        </w:tc>
        <w:tc>
          <w:tcPr>
            <w:tcW w:w="3216" w:type="dxa"/>
            <w:vAlign w:val="center"/>
          </w:tcPr>
          <w:p w14:paraId="20C42B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0BDE3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dimension.</w:t>
            </w:r>
          </w:p>
        </w:tc>
      </w:tr>
      <w:tr w:rsidR="009A4008" w:rsidRPr="009A4008" w14:paraId="23BB5F36" w14:textId="77777777" w:rsidTr="00B6247C">
        <w:trPr>
          <w:cantSplit/>
          <w:jc w:val="center"/>
        </w:trPr>
        <w:tc>
          <w:tcPr>
            <w:tcW w:w="3216" w:type="dxa"/>
            <w:vAlign w:val="center"/>
          </w:tcPr>
          <w:p w14:paraId="14AF7D58"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fact_visits</w:t>
            </w:r>
            <w:proofErr w:type="spellEnd"/>
          </w:p>
        </w:tc>
        <w:tc>
          <w:tcPr>
            <w:tcW w:w="3216" w:type="dxa"/>
            <w:vAlign w:val="center"/>
          </w:tcPr>
          <w:p w14:paraId="2B6865E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F1AD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and billing measures for analytics.</w:t>
            </w:r>
          </w:p>
        </w:tc>
      </w:tr>
      <w:tr w:rsidR="009A4008" w:rsidRPr="009A4008" w14:paraId="2DE853E5" w14:textId="77777777" w:rsidTr="00B6247C">
        <w:trPr>
          <w:cantSplit/>
          <w:jc w:val="center"/>
        </w:trPr>
        <w:tc>
          <w:tcPr>
            <w:tcW w:w="3216" w:type="dxa"/>
            <w:vAlign w:val="center"/>
          </w:tcPr>
          <w:p w14:paraId="66404E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w:t>
            </w:r>
          </w:p>
        </w:tc>
        <w:tc>
          <w:tcPr>
            <w:tcW w:w="3216" w:type="dxa"/>
            <w:vAlign w:val="center"/>
          </w:tcPr>
          <w:p w14:paraId="4C1A9F3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45B4E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definitions.</w:t>
            </w:r>
          </w:p>
        </w:tc>
      </w:tr>
      <w:tr w:rsidR="009A4008" w:rsidRPr="009A4008" w14:paraId="1CDD11D6" w14:textId="77777777" w:rsidTr="00B6247C">
        <w:trPr>
          <w:cantSplit/>
          <w:jc w:val="center"/>
        </w:trPr>
        <w:tc>
          <w:tcPr>
            <w:tcW w:w="3216" w:type="dxa"/>
            <w:vAlign w:val="center"/>
          </w:tcPr>
          <w:p w14:paraId="44E74A9D"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data_lineage</w:t>
            </w:r>
            <w:proofErr w:type="spellEnd"/>
          </w:p>
        </w:tc>
        <w:tc>
          <w:tcPr>
            <w:tcW w:w="3216" w:type="dxa"/>
            <w:vAlign w:val="center"/>
          </w:tcPr>
          <w:p w14:paraId="78263B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C0E9F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Source-to-target transformation lineage.</w:t>
            </w:r>
          </w:p>
        </w:tc>
      </w:tr>
      <w:tr w:rsidR="009A4008" w:rsidRPr="009A4008" w14:paraId="38B87F9E" w14:textId="77777777" w:rsidTr="00B6247C">
        <w:trPr>
          <w:cantSplit/>
          <w:jc w:val="center"/>
        </w:trPr>
        <w:tc>
          <w:tcPr>
            <w:tcW w:w="3216" w:type="dxa"/>
            <w:vAlign w:val="center"/>
          </w:tcPr>
          <w:p w14:paraId="6801F583"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data_classification</w:t>
            </w:r>
            <w:proofErr w:type="spellEnd"/>
          </w:p>
        </w:tc>
        <w:tc>
          <w:tcPr>
            <w:tcW w:w="3216" w:type="dxa"/>
            <w:vAlign w:val="center"/>
          </w:tcPr>
          <w:p w14:paraId="2E349A5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3114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Sensitivity classification by object.</w:t>
            </w:r>
          </w:p>
        </w:tc>
      </w:tr>
      <w:tr w:rsidR="009A4008" w:rsidRPr="009A4008" w14:paraId="768A0C9D" w14:textId="77777777" w:rsidTr="00B6247C">
        <w:trPr>
          <w:cantSplit/>
          <w:jc w:val="center"/>
        </w:trPr>
        <w:tc>
          <w:tcPr>
            <w:tcW w:w="3216" w:type="dxa"/>
            <w:vAlign w:val="center"/>
          </w:tcPr>
          <w:p w14:paraId="19049AA8"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master_audit</w:t>
            </w:r>
            <w:proofErr w:type="spellEnd"/>
          </w:p>
        </w:tc>
        <w:tc>
          <w:tcPr>
            <w:tcW w:w="3216" w:type="dxa"/>
            <w:vAlign w:val="center"/>
          </w:tcPr>
          <w:p w14:paraId="60ADD2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77A368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change audit trail.</w:t>
            </w:r>
          </w:p>
        </w:tc>
      </w:tr>
      <w:tr w:rsidR="009A4008" w:rsidRPr="009A4008" w14:paraId="2CE4E14C" w14:textId="77777777" w:rsidTr="00B6247C">
        <w:trPr>
          <w:cantSplit/>
          <w:jc w:val="center"/>
        </w:trPr>
        <w:tc>
          <w:tcPr>
            <w:tcW w:w="3216" w:type="dxa"/>
            <w:vAlign w:val="center"/>
          </w:tcPr>
          <w:p w14:paraId="2912D8C0"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dq_scorecard_log</w:t>
            </w:r>
            <w:proofErr w:type="spellEnd"/>
          </w:p>
        </w:tc>
        <w:tc>
          <w:tcPr>
            <w:tcW w:w="3216" w:type="dxa"/>
            <w:vAlign w:val="center"/>
          </w:tcPr>
          <w:p w14:paraId="5311FF0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470F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Scheduled quality metric history.</w:t>
            </w:r>
          </w:p>
        </w:tc>
      </w:tr>
      <w:tr w:rsidR="009A4008" w:rsidRPr="009A4008" w14:paraId="61EB2388" w14:textId="77777777" w:rsidTr="00B6247C">
        <w:trPr>
          <w:cantSplit/>
          <w:jc w:val="center"/>
        </w:trPr>
        <w:tc>
          <w:tcPr>
            <w:tcW w:w="3216" w:type="dxa"/>
            <w:vAlign w:val="center"/>
          </w:tcPr>
          <w:p w14:paraId="63A3E71D"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v_dq_scorecard</w:t>
            </w:r>
            <w:proofErr w:type="spellEnd"/>
          </w:p>
        </w:tc>
        <w:tc>
          <w:tcPr>
            <w:tcW w:w="3216" w:type="dxa"/>
            <w:vAlign w:val="center"/>
          </w:tcPr>
          <w:p w14:paraId="21E64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195160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data quality measures.</w:t>
            </w:r>
          </w:p>
        </w:tc>
      </w:tr>
      <w:tr w:rsidR="009A4008" w:rsidRPr="009A4008" w14:paraId="1F60EFC2" w14:textId="77777777" w:rsidTr="00B6247C">
        <w:trPr>
          <w:cantSplit/>
          <w:jc w:val="center"/>
        </w:trPr>
        <w:tc>
          <w:tcPr>
            <w:tcW w:w="3216" w:type="dxa"/>
            <w:vAlign w:val="center"/>
          </w:tcPr>
          <w:p w14:paraId="14BEFE63"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v_all_sources</w:t>
            </w:r>
            <w:proofErr w:type="spellEnd"/>
          </w:p>
        </w:tc>
        <w:tc>
          <w:tcPr>
            <w:tcW w:w="3216" w:type="dxa"/>
            <w:vAlign w:val="center"/>
          </w:tcPr>
          <w:p w14:paraId="7E31D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592945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Union of standardized source records.</w:t>
            </w:r>
          </w:p>
        </w:tc>
      </w:tr>
      <w:tr w:rsidR="009A4008" w:rsidRPr="009A4008" w14:paraId="3767C27D" w14:textId="77777777" w:rsidTr="00B6247C">
        <w:trPr>
          <w:cantSplit/>
          <w:jc w:val="center"/>
        </w:trPr>
        <w:tc>
          <w:tcPr>
            <w:tcW w:w="3216" w:type="dxa"/>
            <w:vAlign w:val="center"/>
          </w:tcPr>
          <w:p w14:paraId="64DA96C7"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v_patient_directory</w:t>
            </w:r>
            <w:proofErr w:type="spellEnd"/>
          </w:p>
        </w:tc>
        <w:tc>
          <w:tcPr>
            <w:tcW w:w="3216" w:type="dxa"/>
            <w:vAlign w:val="center"/>
          </w:tcPr>
          <w:p w14:paraId="30D73E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4C74C9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w:t>
            </w:r>
          </w:p>
        </w:tc>
      </w:tr>
      <w:tr w:rsidR="009A4008" w:rsidRPr="009A4008" w14:paraId="224B6EA7" w14:textId="77777777" w:rsidTr="00B6247C">
        <w:trPr>
          <w:cantSplit/>
          <w:jc w:val="center"/>
        </w:trPr>
        <w:tc>
          <w:tcPr>
            <w:tcW w:w="3216" w:type="dxa"/>
            <w:vAlign w:val="center"/>
          </w:tcPr>
          <w:p w14:paraId="229CF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fill_dim_date</w:t>
            </w:r>
          </w:p>
        </w:tc>
        <w:tc>
          <w:tcPr>
            <w:tcW w:w="3216" w:type="dxa"/>
            <w:vAlign w:val="center"/>
          </w:tcPr>
          <w:p w14:paraId="7A512A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Procedure</w:t>
            </w:r>
          </w:p>
        </w:tc>
        <w:tc>
          <w:tcPr>
            <w:tcW w:w="3216" w:type="dxa"/>
            <w:vAlign w:val="center"/>
          </w:tcPr>
          <w:p w14:paraId="16DC73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Populates the date dimension.</w:t>
            </w:r>
          </w:p>
        </w:tc>
      </w:tr>
      <w:tr w:rsidR="009A4008" w:rsidRPr="009A4008" w14:paraId="2F6C546B" w14:textId="77777777" w:rsidTr="00B6247C">
        <w:trPr>
          <w:cantSplit/>
          <w:jc w:val="center"/>
        </w:trPr>
        <w:tc>
          <w:tcPr>
            <w:tcW w:w="3216" w:type="dxa"/>
            <w:vAlign w:val="center"/>
          </w:tcPr>
          <w:p w14:paraId="42E0C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trg_billing_immutable</w:t>
            </w:r>
          </w:p>
        </w:tc>
        <w:tc>
          <w:tcPr>
            <w:tcW w:w="3216" w:type="dxa"/>
            <w:vAlign w:val="center"/>
          </w:tcPr>
          <w:p w14:paraId="4541BA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058A8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Rejects updates to existing billing rows.</w:t>
            </w:r>
          </w:p>
        </w:tc>
      </w:tr>
      <w:tr w:rsidR="009A4008" w:rsidRPr="009A4008" w14:paraId="7D69DC10" w14:textId="77777777" w:rsidTr="00B6247C">
        <w:trPr>
          <w:cantSplit/>
          <w:jc w:val="center"/>
        </w:trPr>
        <w:tc>
          <w:tcPr>
            <w:tcW w:w="3216" w:type="dxa"/>
            <w:vAlign w:val="center"/>
          </w:tcPr>
          <w:p w14:paraId="69EF4E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trg_master_audit</w:t>
            </w:r>
          </w:p>
        </w:tc>
        <w:tc>
          <w:tcPr>
            <w:tcW w:w="3216" w:type="dxa"/>
            <w:vAlign w:val="center"/>
          </w:tcPr>
          <w:p w14:paraId="1CA96F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2B1FC8D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Writes master changes to </w:t>
            </w:r>
            <w:proofErr w:type="spellStart"/>
            <w:r w:rsidRPr="009A4008">
              <w:rPr>
                <w:rFonts w:ascii="Times New Roman" w:hAnsi="Times New Roman" w:cs="Times New Roman"/>
                <w:sz w:val="22"/>
                <w:szCs w:val="22"/>
              </w:rPr>
              <w:t>master_audit</w:t>
            </w:r>
            <w:proofErr w:type="spellEnd"/>
            <w:r w:rsidRPr="009A4008">
              <w:rPr>
                <w:rFonts w:ascii="Times New Roman" w:hAnsi="Times New Roman" w:cs="Times New Roman"/>
                <w:sz w:val="22"/>
                <w:szCs w:val="22"/>
              </w:rPr>
              <w:t>.</w:t>
            </w:r>
          </w:p>
        </w:tc>
      </w:tr>
      <w:tr w:rsidR="009A4008" w:rsidRPr="009A4008" w14:paraId="2A2AC3F4" w14:textId="77777777" w:rsidTr="00B6247C">
        <w:trPr>
          <w:cantSplit/>
          <w:jc w:val="center"/>
        </w:trPr>
        <w:tc>
          <w:tcPr>
            <w:tcW w:w="3216" w:type="dxa"/>
            <w:vAlign w:val="center"/>
          </w:tcPr>
          <w:p w14:paraId="612C55D6" w14:textId="77777777" w:rsidR="009A4008" w:rsidRPr="009A4008" w:rsidRDefault="009A4008" w:rsidP="00B6247C">
            <w:pPr>
              <w:spacing w:before="40" w:after="40"/>
              <w:rPr>
                <w:rFonts w:ascii="Times New Roman" w:hAnsi="Times New Roman" w:cs="Times New Roman"/>
                <w:sz w:val="22"/>
                <w:szCs w:val="22"/>
              </w:rPr>
            </w:pPr>
            <w:proofErr w:type="spellStart"/>
            <w:r w:rsidRPr="009A4008">
              <w:rPr>
                <w:rFonts w:ascii="Times New Roman" w:hAnsi="Times New Roman" w:cs="Times New Roman"/>
                <w:sz w:val="22"/>
                <w:szCs w:val="22"/>
              </w:rPr>
              <w:t>ev_nightly_dq</w:t>
            </w:r>
            <w:proofErr w:type="spellEnd"/>
          </w:p>
        </w:tc>
        <w:tc>
          <w:tcPr>
            <w:tcW w:w="3216" w:type="dxa"/>
            <w:vAlign w:val="center"/>
          </w:tcPr>
          <w:p w14:paraId="7CE5CE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736B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Logs daily data quality results.</w:t>
            </w:r>
          </w:p>
        </w:tc>
      </w:tr>
      <w:tr w:rsidR="009A4008" w:rsidRPr="009A4008" w14:paraId="1D6CC5DD" w14:textId="77777777" w:rsidTr="00B6247C">
        <w:trPr>
          <w:cantSplit/>
          <w:jc w:val="center"/>
        </w:trPr>
        <w:tc>
          <w:tcPr>
            <w:tcW w:w="3216" w:type="dxa"/>
            <w:vAlign w:val="center"/>
          </w:tcPr>
          <w:p w14:paraId="45AC27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ev_archive_old_visits</w:t>
            </w:r>
          </w:p>
        </w:tc>
        <w:tc>
          <w:tcPr>
            <w:tcW w:w="3216" w:type="dxa"/>
            <w:vAlign w:val="center"/>
          </w:tcPr>
          <w:p w14:paraId="7884A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465B8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Demonstrates scheduled archiving.</w:t>
            </w:r>
          </w:p>
        </w:tc>
      </w:tr>
    </w:tbl>
    <w:p w14:paraId="70EF6049" w14:textId="77777777" w:rsidR="009A4008" w:rsidRPr="009A4008" w:rsidRDefault="009A4008" w:rsidP="009A4008">
      <w:pPr>
        <w:rPr>
          <w:rFonts w:ascii="Times New Roman" w:hAnsi="Times New Roman" w:cs="Times New Roman"/>
          <w:sz w:val="22"/>
          <w:szCs w:val="22"/>
        </w:rPr>
      </w:pPr>
    </w:p>
    <w:p w14:paraId="2A4DC8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 also defines four roles: </w:t>
      </w:r>
      <w:proofErr w:type="spellStart"/>
      <w:r w:rsidRPr="009A4008">
        <w:rPr>
          <w:rFonts w:ascii="Times New Roman" w:hAnsi="Times New Roman" w:cs="Times New Roman"/>
          <w:sz w:val="22"/>
          <w:szCs w:val="22"/>
        </w:rPr>
        <w:t>ml_reception</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ml_clinician</w:t>
      </w:r>
      <w:proofErr w:type="spellEnd"/>
      <w:r w:rsidRPr="009A4008">
        <w:rPr>
          <w:rFonts w:ascii="Times New Roman" w:hAnsi="Times New Roman" w:cs="Times New Roman"/>
          <w:sz w:val="22"/>
          <w:szCs w:val="22"/>
        </w:rPr>
        <w:t xml:space="preserve">, </w:t>
      </w:r>
      <w:proofErr w:type="spellStart"/>
      <w:r w:rsidRPr="009A4008">
        <w:rPr>
          <w:rFonts w:ascii="Times New Roman" w:hAnsi="Times New Roman" w:cs="Times New Roman"/>
          <w:sz w:val="22"/>
          <w:szCs w:val="22"/>
        </w:rPr>
        <w:t>ml_analyst</w:t>
      </w:r>
      <w:proofErr w:type="spellEnd"/>
      <w:r w:rsidRPr="009A4008">
        <w:rPr>
          <w:rFonts w:ascii="Times New Roman" w:hAnsi="Times New Roman" w:cs="Times New Roman"/>
          <w:sz w:val="22"/>
          <w:szCs w:val="22"/>
        </w:rPr>
        <w:t xml:space="preserve"> and </w:t>
      </w:r>
      <w:proofErr w:type="spellStart"/>
      <w:r w:rsidRPr="009A4008">
        <w:rPr>
          <w:rFonts w:ascii="Times New Roman" w:hAnsi="Times New Roman" w:cs="Times New Roman"/>
          <w:sz w:val="22"/>
          <w:szCs w:val="22"/>
        </w:rPr>
        <w:t>ml_auditor</w:t>
      </w:r>
      <w:proofErr w:type="spellEnd"/>
      <w:r w:rsidRPr="009A4008">
        <w:rPr>
          <w:rFonts w:ascii="Times New Roman" w:hAnsi="Times New Roman" w:cs="Times New Roman"/>
          <w:sz w:val="22"/>
          <w:szCs w:val="22"/>
        </w:rPr>
        <w:t xml:space="preserve">. It includes one sample database user, </w:t>
      </w:r>
      <w:proofErr w:type="spellStart"/>
      <w:r w:rsidRPr="009A4008">
        <w:rPr>
          <w:rFonts w:ascii="Times New Roman" w:hAnsi="Times New Roman" w:cs="Times New Roman"/>
          <w:sz w:val="22"/>
          <w:szCs w:val="22"/>
        </w:rPr>
        <w:t>agnes</w:t>
      </w:r>
      <w:proofErr w:type="spellEnd"/>
      <w:r w:rsidRPr="009A4008">
        <w:rPr>
          <w:rFonts w:ascii="Times New Roman" w:hAnsi="Times New Roman" w:cs="Times New Roman"/>
          <w:sz w:val="22"/>
          <w:szCs w:val="22"/>
        </w:rPr>
        <w:t>, which should be treated as an example rather than a recommended shared or production account.</w:t>
      </w:r>
    </w:p>
    <w:p w14:paraId="051C68A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B. Evidence and Completion Checklist</w:t>
      </w:r>
    </w:p>
    <w:p w14:paraId="2DE80A9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MySQL version and successful connection to the medilink database.</w:t>
      </w:r>
    </w:p>
    <w:p w14:paraId="39EB0B9D"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schema script and retain the final successful execution evidence.</w:t>
      </w:r>
    </w:p>
    <w:p w14:paraId="092947D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all expected tables, views, procedure, triggers, roles and events in the database.</w:t>
      </w:r>
    </w:p>
    <w:p w14:paraId="0FB52F9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Capture the source inventory and completed lifecycle maps.</w:t>
      </w:r>
    </w:p>
    <w:p w14:paraId="34EE6CD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Insert the final architecture diagram and ERD.</w:t>
      </w:r>
    </w:p>
    <w:p w14:paraId="39D289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data quality queries before and after cleaning and enter the actual results in Section 5.</w:t>
      </w:r>
    </w:p>
    <w:p w14:paraId="5D00A72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normalized phone formats and document invalid or unresolved values.</w:t>
      </w:r>
    </w:p>
    <w:p w14:paraId="7D18526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Sarah Nakato MDM example or the equivalent actual test and show its crosswalk.</w:t>
      </w:r>
    </w:p>
    <w:p w14:paraId="291E738B"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Show the MDM review queue and at least one documented review decision.</w:t>
      </w:r>
    </w:p>
    <w:p w14:paraId="104356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Populate the warehouse and reconcile fact counts and billing totals against the source.</w:t>
      </w:r>
    </w:p>
    <w:p w14:paraId="0258EB3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Export the data dictionary, glossary and lineage register.</w:t>
      </w:r>
    </w:p>
    <w:p w14:paraId="2843C072"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reception masking, clinician access, analyst restrictions and auditor permissions.</w:t>
      </w:r>
    </w:p>
    <w:p w14:paraId="4A3AA2BE"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the billing update rejection and confirm an audit record is created for a master change.</w:t>
      </w:r>
    </w:p>
    <w:p w14:paraId="46822E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Complete the SMS reminder DPIA and breach response procedure.</w:t>
      </w:r>
    </w:p>
    <w:p w14:paraId="0B4D88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lastRenderedPageBreak/>
        <w:t>☐</w:t>
      </w:r>
      <w:r w:rsidRPr="009A4008">
        <w:rPr>
          <w:rFonts w:cs="Times New Roman"/>
        </w:rPr>
        <w:t xml:space="preserve"> Correct and test all analytics SQL; insert dashboard charts and the one-page management finding.</w:t>
      </w:r>
    </w:p>
    <w:p w14:paraId="38791A71"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Enable and verify the scheduled data-quality event and the safe lifecycle demonstration.</w:t>
      </w:r>
    </w:p>
    <w:p w14:paraId="18F83965"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Replace all bracketed placeholders and remove statements that are not supported by evidence.</w:t>
      </w:r>
    </w:p>
    <w:p w14:paraId="05BE911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the final strategy matches the actual schema, screenshots, query outputs and dashboard.</w:t>
      </w:r>
    </w:p>
    <w:p w14:paraId="7AD0D81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C. Individual Reflection and Contribution Log</w:t>
      </w:r>
    </w:p>
    <w:p w14:paraId="38FE3E0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Each group member should complete a separate reflection and contribution record. The final submission should not invent contributions on behalf of a member. The following editable table can be duplicated for each person.</w:t>
      </w:r>
    </w:p>
    <w:tbl>
      <w:tblPr>
        <w:tblStyle w:val="TableGrid"/>
        <w:tblW w:w="0" w:type="auto"/>
        <w:jc w:val="center"/>
        <w:tblLook w:val="04A0" w:firstRow="1" w:lastRow="0" w:firstColumn="1" w:lastColumn="0" w:noHBand="0" w:noVBand="1"/>
      </w:tblPr>
      <w:tblGrid>
        <w:gridCol w:w="4819"/>
        <w:gridCol w:w="4819"/>
      </w:tblGrid>
      <w:tr w:rsidR="009A4008" w:rsidRPr="009A4008" w14:paraId="76BF056B" w14:textId="77777777" w:rsidTr="00B6247C">
        <w:trPr>
          <w:cantSplit/>
          <w:jc w:val="center"/>
        </w:trPr>
        <w:tc>
          <w:tcPr>
            <w:tcW w:w="4824" w:type="dxa"/>
            <w:shd w:val="clear" w:color="auto" w:fill="EDEDED"/>
            <w:vAlign w:val="center"/>
          </w:tcPr>
          <w:p w14:paraId="0C9D4B7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4824" w:type="dxa"/>
            <w:shd w:val="clear" w:color="auto" w:fill="EDEDED"/>
            <w:vAlign w:val="center"/>
          </w:tcPr>
          <w:p w14:paraId="0964AF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Member response</w:t>
            </w:r>
          </w:p>
        </w:tc>
      </w:tr>
      <w:tr w:rsidR="009A4008" w:rsidRPr="009A4008" w14:paraId="6BEA7C7E" w14:textId="77777777" w:rsidTr="00B6247C">
        <w:trPr>
          <w:cantSplit/>
          <w:jc w:val="center"/>
        </w:trPr>
        <w:tc>
          <w:tcPr>
            <w:tcW w:w="4824" w:type="dxa"/>
            <w:vAlign w:val="center"/>
          </w:tcPr>
          <w:p w14:paraId="193FDB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 and registration number</w:t>
            </w:r>
          </w:p>
        </w:tc>
        <w:tc>
          <w:tcPr>
            <w:tcW w:w="4824" w:type="dxa"/>
            <w:vAlign w:val="center"/>
          </w:tcPr>
          <w:p w14:paraId="41DA39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[Complete]</w:t>
            </w:r>
          </w:p>
        </w:tc>
      </w:tr>
      <w:tr w:rsidR="009A4008" w:rsidRPr="009A4008" w14:paraId="1DEF2981" w14:textId="77777777" w:rsidTr="00B6247C">
        <w:trPr>
          <w:cantSplit/>
          <w:jc w:val="center"/>
        </w:trPr>
        <w:tc>
          <w:tcPr>
            <w:tcW w:w="4824" w:type="dxa"/>
            <w:vAlign w:val="center"/>
          </w:tcPr>
          <w:p w14:paraId="1DB6EA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Assigned role</w:t>
            </w:r>
          </w:p>
        </w:tc>
        <w:tc>
          <w:tcPr>
            <w:tcW w:w="4824" w:type="dxa"/>
            <w:vAlign w:val="center"/>
          </w:tcPr>
          <w:p w14:paraId="0D44A80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 Custodian / Analyst / Documenter or agreed role]</w:t>
            </w:r>
          </w:p>
        </w:tc>
      </w:tr>
      <w:tr w:rsidR="009A4008" w:rsidRPr="009A4008" w14:paraId="530DA3A5" w14:textId="77777777" w:rsidTr="00B6247C">
        <w:trPr>
          <w:cantSplit/>
          <w:jc w:val="center"/>
        </w:trPr>
        <w:tc>
          <w:tcPr>
            <w:tcW w:w="4824" w:type="dxa"/>
            <w:vAlign w:val="center"/>
          </w:tcPr>
          <w:p w14:paraId="7B17F1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Deliverables completed</w:t>
            </w:r>
          </w:p>
        </w:tc>
        <w:tc>
          <w:tcPr>
            <w:tcW w:w="4824" w:type="dxa"/>
            <w:vAlign w:val="center"/>
          </w:tcPr>
          <w:p w14:paraId="608E6D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specific files, SQL objects, diagrams, tests or dashboard work]</w:t>
            </w:r>
          </w:p>
        </w:tc>
      </w:tr>
      <w:tr w:rsidR="009A4008" w:rsidRPr="009A4008" w14:paraId="084ECA17" w14:textId="77777777" w:rsidTr="00B6247C">
        <w:trPr>
          <w:cantSplit/>
          <w:jc w:val="center"/>
        </w:trPr>
        <w:tc>
          <w:tcPr>
            <w:tcW w:w="4824" w:type="dxa"/>
            <w:vAlign w:val="center"/>
          </w:tcPr>
          <w:p w14:paraId="4D4BE0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Evidence of contribution</w:t>
            </w:r>
          </w:p>
        </w:tc>
        <w:tc>
          <w:tcPr>
            <w:tcW w:w="4824" w:type="dxa"/>
            <w:vAlign w:val="center"/>
          </w:tcPr>
          <w:p w14:paraId="72F3A6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[Repository commits, file history, screenshots, meeting records or reviewed outputs]</w:t>
            </w:r>
          </w:p>
        </w:tc>
      </w:tr>
      <w:tr w:rsidR="009A4008" w:rsidRPr="009A4008" w14:paraId="7D9F9DEF" w14:textId="77777777" w:rsidTr="00B6247C">
        <w:trPr>
          <w:cantSplit/>
          <w:jc w:val="center"/>
        </w:trPr>
        <w:tc>
          <w:tcPr>
            <w:tcW w:w="4824" w:type="dxa"/>
            <w:vAlign w:val="center"/>
          </w:tcPr>
          <w:p w14:paraId="51AB9C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 technical or governance challenge</w:t>
            </w:r>
          </w:p>
        </w:tc>
        <w:tc>
          <w:tcPr>
            <w:tcW w:w="4824" w:type="dxa"/>
            <w:vAlign w:val="center"/>
          </w:tcPr>
          <w:p w14:paraId="3FA024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[Describe a real challenge encountered]</w:t>
            </w:r>
          </w:p>
        </w:tc>
      </w:tr>
      <w:tr w:rsidR="009A4008" w:rsidRPr="009A4008" w14:paraId="66EF4372" w14:textId="77777777" w:rsidTr="00B6247C">
        <w:trPr>
          <w:cantSplit/>
          <w:jc w:val="center"/>
        </w:trPr>
        <w:tc>
          <w:tcPr>
            <w:tcW w:w="4824" w:type="dxa"/>
            <w:vAlign w:val="center"/>
          </w:tcPr>
          <w:p w14:paraId="6F7AC2B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the challenge was addressed</w:t>
            </w:r>
          </w:p>
        </w:tc>
        <w:tc>
          <w:tcPr>
            <w:tcW w:w="4824" w:type="dxa"/>
            <w:vAlign w:val="center"/>
          </w:tcPr>
          <w:p w14:paraId="538D186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actual action taken]</w:t>
            </w:r>
          </w:p>
        </w:tc>
      </w:tr>
      <w:tr w:rsidR="009A4008" w:rsidRPr="009A4008" w14:paraId="5107F9C9" w14:textId="77777777" w:rsidTr="00B6247C">
        <w:trPr>
          <w:cantSplit/>
          <w:jc w:val="center"/>
        </w:trPr>
        <w:tc>
          <w:tcPr>
            <w:tcW w:w="4824" w:type="dxa"/>
            <w:vAlign w:val="center"/>
          </w:tcPr>
          <w:p w14:paraId="03FB66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was learned</w:t>
            </w:r>
          </w:p>
        </w:tc>
        <w:tc>
          <w:tcPr>
            <w:tcW w:w="4824" w:type="dxa"/>
            <w:vAlign w:val="center"/>
          </w:tcPr>
          <w:p w14:paraId="5E99E5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[Reflect on a specific EDM concept or practical skill]</w:t>
            </w:r>
          </w:p>
        </w:tc>
      </w:tr>
      <w:tr w:rsidR="009A4008" w:rsidRPr="009A4008" w14:paraId="39EC5FDB" w14:textId="77777777" w:rsidTr="00B6247C">
        <w:trPr>
          <w:cantSplit/>
          <w:jc w:val="center"/>
        </w:trPr>
        <w:tc>
          <w:tcPr>
            <w:tcW w:w="4824" w:type="dxa"/>
            <w:vAlign w:val="center"/>
          </w:tcPr>
          <w:p w14:paraId="3A066A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Remaining limitations</w:t>
            </w:r>
          </w:p>
        </w:tc>
        <w:tc>
          <w:tcPr>
            <w:tcW w:w="4824" w:type="dxa"/>
            <w:vAlign w:val="center"/>
          </w:tcPr>
          <w:p w14:paraId="232768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[State incomplete work or known limitations honestly]</w:t>
            </w:r>
          </w:p>
        </w:tc>
      </w:tr>
    </w:tbl>
    <w:p w14:paraId="3C26372A" w14:textId="77777777" w:rsidR="009A4008" w:rsidRPr="009A4008" w:rsidRDefault="009A4008" w:rsidP="009A4008">
      <w:pPr>
        <w:rPr>
          <w:rFonts w:ascii="Times New Roman" w:hAnsi="Times New Roman" w:cs="Times New Roman"/>
          <w:sz w:val="22"/>
          <w:szCs w:val="22"/>
        </w:rPr>
      </w:pPr>
    </w:p>
    <w:p w14:paraId="211F219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Reference</w:t>
      </w:r>
    </w:p>
    <w:p w14:paraId="4258AE2B" w14:textId="77777777" w:rsidR="009A4008" w:rsidRPr="009A4008" w:rsidRDefault="009A4008" w:rsidP="009A4008">
      <w:pPr>
        <w:rPr>
          <w:rFonts w:ascii="Times New Roman" w:hAnsi="Times New Roman" w:cs="Times New Roman"/>
          <w:sz w:val="22"/>
          <w:szCs w:val="22"/>
        </w:rPr>
      </w:pPr>
      <w:proofErr w:type="spellStart"/>
      <w:r w:rsidRPr="009A4008">
        <w:rPr>
          <w:rFonts w:ascii="Times New Roman" w:hAnsi="Times New Roman" w:cs="Times New Roman"/>
          <w:sz w:val="22"/>
          <w:szCs w:val="22"/>
        </w:rPr>
        <w:t>MediLink</w:t>
      </w:r>
      <w:proofErr w:type="spellEnd"/>
      <w:r w:rsidRPr="009A4008">
        <w:rPr>
          <w:rFonts w:ascii="Times New Roman" w:hAnsi="Times New Roman" w:cs="Times New Roman"/>
          <w:sz w:val="22"/>
          <w:szCs w:val="22"/>
        </w:rPr>
        <w:t xml:space="preserve"> Health Network Enterprise Data Platform. Enterprise Data Management capstone project brief supplied for the course. 28 pages. [Add lecturer, institution, year or formal citation details if provided on the original brief.]</w:t>
      </w:r>
    </w:p>
    <w:p w14:paraId="57E9A88F" w14:textId="77777777" w:rsidR="00674DAA" w:rsidRPr="009A4008" w:rsidRDefault="00674DAA" w:rsidP="009A4008">
      <w:pPr>
        <w:rPr>
          <w:rFonts w:ascii="Times New Roman" w:hAnsi="Times New Roman" w:cs="Times New Roman"/>
          <w:sz w:val="22"/>
          <w:szCs w:val="22"/>
        </w:rPr>
      </w:pPr>
    </w:p>
    <w:sectPr w:rsidR="00674DAA" w:rsidRPr="009A4008" w:rsidSect="00034616">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4EF93" w14:textId="77777777" w:rsidR="0003400F" w:rsidRDefault="0003400F">
      <w:r>
        <w:separator/>
      </w:r>
    </w:p>
  </w:endnote>
  <w:endnote w:type="continuationSeparator" w:id="0">
    <w:p w14:paraId="09481875" w14:textId="77777777" w:rsidR="0003400F" w:rsidRDefault="0003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657E" w14:textId="77777777" w:rsidR="0003400F" w:rsidRDefault="009A4008">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0C3B" w14:textId="77777777" w:rsidR="0003400F" w:rsidRDefault="0003400F">
      <w:r>
        <w:separator/>
      </w:r>
    </w:p>
  </w:footnote>
  <w:footnote w:type="continuationSeparator" w:id="0">
    <w:p w14:paraId="4BD6F149" w14:textId="77777777" w:rsidR="0003400F" w:rsidRDefault="00034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D4AC6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725E16"/>
    <w:lvl w:ilvl="0">
      <w:start w:val="1"/>
      <w:numFmt w:val="bullet"/>
      <w:pStyle w:val="ListBullet"/>
      <w:lvlText w:val=""/>
      <w:lvlJc w:val="left"/>
      <w:pPr>
        <w:tabs>
          <w:tab w:val="num" w:pos="360"/>
        </w:tabs>
        <w:ind w:left="360" w:hanging="360"/>
      </w:pPr>
      <w:rPr>
        <w:rFonts w:ascii="Symbol" w:hAnsi="Symbol" w:hint="default"/>
      </w:rPr>
    </w:lvl>
  </w:abstractNum>
  <w:num w:numId="1" w16cid:durableId="1780106888">
    <w:abstractNumId w:val="8"/>
  </w:num>
  <w:num w:numId="2" w16cid:durableId="1331828230">
    <w:abstractNumId w:val="6"/>
  </w:num>
  <w:num w:numId="3" w16cid:durableId="1579827663">
    <w:abstractNumId w:val="5"/>
  </w:num>
  <w:num w:numId="4" w16cid:durableId="760641502">
    <w:abstractNumId w:val="4"/>
  </w:num>
  <w:num w:numId="5" w16cid:durableId="678433785">
    <w:abstractNumId w:val="7"/>
  </w:num>
  <w:num w:numId="6" w16cid:durableId="1103111939">
    <w:abstractNumId w:val="3"/>
  </w:num>
  <w:num w:numId="7" w16cid:durableId="39867110">
    <w:abstractNumId w:val="2"/>
  </w:num>
  <w:num w:numId="8" w16cid:durableId="1603102297">
    <w:abstractNumId w:val="1"/>
  </w:num>
  <w:num w:numId="9" w16cid:durableId="145248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59"/>
    <w:rsid w:val="0003400F"/>
    <w:rsid w:val="00130716"/>
    <w:rsid w:val="00341F66"/>
    <w:rsid w:val="00674DAA"/>
    <w:rsid w:val="009A4008"/>
    <w:rsid w:val="009D6821"/>
    <w:rsid w:val="00F36E59"/>
    <w:rsid w:val="00FA64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120A"/>
  <w15:chartTrackingRefBased/>
  <w15:docId w15:val="{D5E29145-7A78-42CF-A4D0-197EA061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716"/>
    <w:pPr>
      <w:spacing w:after="0" w:line="240" w:lineRule="auto"/>
    </w:pPr>
    <w:rPr>
      <w:rFonts w:eastAsiaTheme="minorEastAsia"/>
      <w:sz w:val="20"/>
      <w:szCs w:val="20"/>
      <w:lang w:val="en-US" w:eastAsia="zh-CN"/>
    </w:rPr>
  </w:style>
  <w:style w:type="paragraph" w:styleId="Heading1">
    <w:name w:val="heading 1"/>
    <w:basedOn w:val="Normal"/>
    <w:next w:val="Normal"/>
    <w:link w:val="Heading1Char"/>
    <w:uiPriority w:val="9"/>
    <w:qFormat/>
    <w:rsid w:val="009A4008"/>
    <w:pPr>
      <w:keepNext/>
      <w:keepLines/>
      <w:spacing w:before="480" w:line="276" w:lineRule="auto"/>
      <w:outlineLvl w:val="0"/>
    </w:pPr>
    <w:rPr>
      <w:rFonts w:asciiTheme="majorHAnsi" w:eastAsiaTheme="majorEastAsia" w:hAnsiTheme="majorHAnsi" w:cstheme="majorBidi"/>
      <w:b/>
      <w:bCs/>
      <w:sz w:val="28"/>
      <w:szCs w:val="28"/>
      <w:lang w:eastAsia="en-US"/>
    </w:rPr>
  </w:style>
  <w:style w:type="paragraph" w:styleId="Heading2">
    <w:name w:val="heading 2"/>
    <w:basedOn w:val="Normal"/>
    <w:next w:val="Normal"/>
    <w:link w:val="Heading2Char"/>
    <w:uiPriority w:val="9"/>
    <w:unhideWhenUsed/>
    <w:qFormat/>
    <w:rsid w:val="009A4008"/>
    <w:pPr>
      <w:keepNext/>
      <w:keepLines/>
      <w:spacing w:before="200" w:line="276" w:lineRule="auto"/>
      <w:outlineLvl w:val="1"/>
    </w:pPr>
    <w:rPr>
      <w:rFonts w:asciiTheme="majorHAnsi" w:eastAsiaTheme="majorEastAsia" w:hAnsiTheme="majorHAnsi" w:cstheme="majorBidi"/>
      <w:b/>
      <w:bCs/>
      <w:sz w:val="24"/>
      <w:szCs w:val="26"/>
      <w:lang w:eastAsia="en-US"/>
    </w:rPr>
  </w:style>
  <w:style w:type="paragraph" w:styleId="Heading3">
    <w:name w:val="heading 3"/>
    <w:basedOn w:val="Normal"/>
    <w:next w:val="Normal"/>
    <w:link w:val="Heading3Char"/>
    <w:uiPriority w:val="9"/>
    <w:unhideWhenUsed/>
    <w:qFormat/>
    <w:rsid w:val="009A4008"/>
    <w:pPr>
      <w:keepNext/>
      <w:keepLines/>
      <w:spacing w:before="200" w:line="276" w:lineRule="auto"/>
      <w:outlineLvl w:val="2"/>
    </w:pPr>
    <w:rPr>
      <w:rFonts w:asciiTheme="majorHAnsi" w:eastAsiaTheme="majorEastAsia" w:hAnsiTheme="majorHAnsi" w:cstheme="majorBidi"/>
      <w:b/>
      <w:bCs/>
      <w:sz w:val="22"/>
      <w:szCs w:val="22"/>
      <w:lang w:eastAsia="en-US"/>
    </w:rPr>
  </w:style>
  <w:style w:type="paragraph" w:styleId="Heading4">
    <w:name w:val="heading 4"/>
    <w:basedOn w:val="Normal"/>
    <w:next w:val="Normal"/>
    <w:link w:val="Heading4Char"/>
    <w:uiPriority w:val="9"/>
    <w:semiHidden/>
    <w:unhideWhenUsed/>
    <w:qFormat/>
    <w:rsid w:val="009A4008"/>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uiPriority w:val="9"/>
    <w:semiHidden/>
    <w:unhideWhenUsed/>
    <w:qFormat/>
    <w:rsid w:val="009A4008"/>
    <w:pPr>
      <w:keepNext/>
      <w:keepLines/>
      <w:spacing w:before="200" w:line="276" w:lineRule="auto"/>
      <w:outlineLvl w:val="4"/>
    </w:pPr>
    <w:rPr>
      <w:rFonts w:asciiTheme="majorHAnsi" w:eastAsiaTheme="majorEastAsia" w:hAnsiTheme="majorHAnsi" w:cstheme="majorBidi"/>
      <w:color w:val="1F3763" w:themeColor="accent1" w:themeShade="7F"/>
      <w:sz w:val="22"/>
      <w:szCs w:val="22"/>
      <w:lang w:eastAsia="en-US"/>
    </w:rPr>
  </w:style>
  <w:style w:type="paragraph" w:styleId="Heading6">
    <w:name w:val="heading 6"/>
    <w:basedOn w:val="Normal"/>
    <w:next w:val="Normal"/>
    <w:link w:val="Heading6Char"/>
    <w:uiPriority w:val="9"/>
    <w:semiHidden/>
    <w:unhideWhenUsed/>
    <w:qFormat/>
    <w:rsid w:val="009A4008"/>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lang w:eastAsia="en-US"/>
    </w:rPr>
  </w:style>
  <w:style w:type="paragraph" w:styleId="Heading7">
    <w:name w:val="heading 7"/>
    <w:basedOn w:val="Normal"/>
    <w:next w:val="Normal"/>
    <w:link w:val="Heading7Char"/>
    <w:uiPriority w:val="9"/>
    <w:semiHidden/>
    <w:unhideWhenUsed/>
    <w:qFormat/>
    <w:rsid w:val="009A4008"/>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9A4008"/>
    <w:pPr>
      <w:keepNext/>
      <w:keepLines/>
      <w:spacing w:before="200" w:line="276" w:lineRule="auto"/>
      <w:outlineLvl w:val="7"/>
    </w:pPr>
    <w:rPr>
      <w:rFonts w:asciiTheme="majorHAnsi" w:eastAsiaTheme="majorEastAsia" w:hAnsiTheme="majorHAnsi" w:cstheme="majorBidi"/>
      <w:color w:val="4472C4" w:themeColor="accent1"/>
      <w:lang w:eastAsia="en-US"/>
    </w:rPr>
  </w:style>
  <w:style w:type="paragraph" w:styleId="Heading9">
    <w:name w:val="heading 9"/>
    <w:basedOn w:val="Normal"/>
    <w:next w:val="Normal"/>
    <w:link w:val="Heading9Char"/>
    <w:uiPriority w:val="9"/>
    <w:semiHidden/>
    <w:unhideWhenUsed/>
    <w:qFormat/>
    <w:rsid w:val="009A4008"/>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30716"/>
    <w:rPr>
      <w:i/>
      <w:iCs/>
    </w:rPr>
  </w:style>
  <w:style w:type="character" w:customStyle="1" w:styleId="Heading1Char">
    <w:name w:val="Heading 1 Char"/>
    <w:basedOn w:val="DefaultParagraphFont"/>
    <w:link w:val="Heading1"/>
    <w:uiPriority w:val="9"/>
    <w:rsid w:val="009A4008"/>
    <w:rPr>
      <w:rFonts w:asciiTheme="majorHAnsi" w:eastAsiaTheme="majorEastAsia" w:hAnsiTheme="majorHAnsi" w:cstheme="majorBidi"/>
      <w:b/>
      <w:bCs/>
      <w:sz w:val="28"/>
      <w:szCs w:val="28"/>
      <w:lang w:val="en-US"/>
    </w:rPr>
  </w:style>
  <w:style w:type="character" w:customStyle="1" w:styleId="Heading2Char">
    <w:name w:val="Heading 2 Char"/>
    <w:basedOn w:val="DefaultParagraphFont"/>
    <w:link w:val="Heading2"/>
    <w:uiPriority w:val="9"/>
    <w:rsid w:val="009A4008"/>
    <w:rPr>
      <w:rFonts w:asciiTheme="majorHAnsi" w:eastAsiaTheme="majorEastAsia" w:hAnsiTheme="majorHAnsi" w:cstheme="majorBidi"/>
      <w:b/>
      <w:bCs/>
      <w:sz w:val="24"/>
      <w:szCs w:val="26"/>
      <w:lang w:val="en-US"/>
    </w:rPr>
  </w:style>
  <w:style w:type="character" w:customStyle="1" w:styleId="Heading3Char">
    <w:name w:val="Heading 3 Char"/>
    <w:basedOn w:val="DefaultParagraphFont"/>
    <w:link w:val="Heading3"/>
    <w:uiPriority w:val="9"/>
    <w:rsid w:val="009A4008"/>
    <w:rPr>
      <w:rFonts w:asciiTheme="majorHAnsi" w:eastAsiaTheme="majorEastAsia" w:hAnsiTheme="majorHAnsi" w:cstheme="majorBidi"/>
      <w:b/>
      <w:bCs/>
      <w:lang w:val="en-US"/>
    </w:rPr>
  </w:style>
  <w:style w:type="character" w:customStyle="1" w:styleId="Heading4Char">
    <w:name w:val="Heading 4 Char"/>
    <w:basedOn w:val="DefaultParagraphFont"/>
    <w:link w:val="Heading4"/>
    <w:uiPriority w:val="9"/>
    <w:semiHidden/>
    <w:rsid w:val="009A4008"/>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9A4008"/>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9A4008"/>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9"/>
    <w:semiHidden/>
    <w:rsid w:val="009A4008"/>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9A4008"/>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9A400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HeaderChar">
    <w:name w:val="Header Char"/>
    <w:basedOn w:val="DefaultParagraphFont"/>
    <w:link w:val="Header"/>
    <w:uiPriority w:val="99"/>
    <w:rsid w:val="009A4008"/>
    <w:rPr>
      <w:rFonts w:ascii="Times New Roman" w:eastAsia="Times New Roman" w:hAnsi="Times New Roman"/>
      <w:lang w:val="en-US"/>
    </w:rPr>
  </w:style>
  <w:style w:type="paragraph" w:styleId="Footer">
    <w:name w:val="footer"/>
    <w:basedOn w:val="Normal"/>
    <w:link w:val="Foot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FooterChar">
    <w:name w:val="Footer Char"/>
    <w:basedOn w:val="DefaultParagraphFont"/>
    <w:link w:val="Footer"/>
    <w:uiPriority w:val="99"/>
    <w:rsid w:val="009A4008"/>
    <w:rPr>
      <w:rFonts w:ascii="Times New Roman" w:eastAsia="Times New Roman" w:hAnsi="Times New Roman"/>
      <w:lang w:val="en-US"/>
    </w:rPr>
  </w:style>
  <w:style w:type="paragraph" w:styleId="NoSpacing">
    <w:name w:val="No Spacing"/>
    <w:uiPriority w:val="1"/>
    <w:qFormat/>
    <w:rsid w:val="009A4008"/>
    <w:pPr>
      <w:spacing w:after="0" w:line="240" w:lineRule="auto"/>
    </w:pPr>
    <w:rPr>
      <w:rFonts w:eastAsiaTheme="minorEastAsia"/>
      <w:lang w:val="en-US"/>
    </w:rPr>
  </w:style>
  <w:style w:type="paragraph" w:styleId="Title">
    <w:name w:val="Title"/>
    <w:basedOn w:val="Normal"/>
    <w:next w:val="Normal"/>
    <w:link w:val="TitleChar"/>
    <w:uiPriority w:val="10"/>
    <w:qFormat/>
    <w:rsid w:val="009A4008"/>
    <w:pPr>
      <w:pBdr>
        <w:bottom w:val="single" w:sz="8" w:space="4" w:color="4472C4" w:themeColor="accent1"/>
      </w:pBdr>
      <w:spacing w:after="300"/>
      <w:contextualSpacing/>
    </w:pPr>
    <w:rPr>
      <w:rFonts w:asciiTheme="majorHAnsi" w:eastAsiaTheme="majorEastAsia" w:hAnsiTheme="majorHAnsi" w:cstheme="majorBidi"/>
      <w:b/>
      <w:spacing w:val="5"/>
      <w:kern w:val="28"/>
      <w:sz w:val="36"/>
      <w:szCs w:val="52"/>
      <w:lang w:eastAsia="en-US"/>
    </w:rPr>
  </w:style>
  <w:style w:type="character" w:customStyle="1" w:styleId="TitleChar">
    <w:name w:val="Title Char"/>
    <w:basedOn w:val="DefaultParagraphFont"/>
    <w:link w:val="Title"/>
    <w:uiPriority w:val="10"/>
    <w:rsid w:val="009A4008"/>
    <w:rPr>
      <w:rFonts w:asciiTheme="majorHAnsi" w:eastAsiaTheme="majorEastAsia" w:hAnsiTheme="majorHAnsi" w:cstheme="majorBidi"/>
      <w:b/>
      <w:spacing w:val="5"/>
      <w:kern w:val="28"/>
      <w:sz w:val="36"/>
      <w:szCs w:val="52"/>
      <w:lang w:val="en-US"/>
    </w:rPr>
  </w:style>
  <w:style w:type="paragraph" w:styleId="Subtitle">
    <w:name w:val="Subtitle"/>
    <w:basedOn w:val="Normal"/>
    <w:next w:val="Normal"/>
    <w:link w:val="SubtitleChar"/>
    <w:uiPriority w:val="11"/>
    <w:qFormat/>
    <w:rsid w:val="009A4008"/>
    <w:pPr>
      <w:numPr>
        <w:ilvl w:val="1"/>
      </w:numPr>
      <w:spacing w:after="120" w:line="276" w:lineRule="auto"/>
    </w:pPr>
    <w:rPr>
      <w:rFonts w:asciiTheme="majorHAnsi" w:eastAsiaTheme="majorEastAsia" w:hAnsiTheme="majorHAnsi" w:cstheme="majorBidi"/>
      <w:i/>
      <w:iCs/>
      <w:color w:val="4472C4" w:themeColor="accent1"/>
      <w:spacing w:val="15"/>
      <w:sz w:val="24"/>
      <w:szCs w:val="24"/>
      <w:lang w:eastAsia="en-US"/>
    </w:rPr>
  </w:style>
  <w:style w:type="character" w:customStyle="1" w:styleId="SubtitleChar">
    <w:name w:val="Subtitle Char"/>
    <w:basedOn w:val="DefaultParagraphFont"/>
    <w:link w:val="Subtitle"/>
    <w:uiPriority w:val="11"/>
    <w:rsid w:val="009A4008"/>
    <w:rPr>
      <w:rFonts w:asciiTheme="majorHAnsi" w:eastAsiaTheme="majorEastAsia" w:hAnsiTheme="majorHAnsi" w:cstheme="majorBidi"/>
      <w:i/>
      <w:iCs/>
      <w:color w:val="4472C4" w:themeColor="accent1"/>
      <w:spacing w:val="15"/>
      <w:sz w:val="24"/>
      <w:szCs w:val="24"/>
      <w:lang w:val="en-US"/>
    </w:rPr>
  </w:style>
  <w:style w:type="paragraph" w:styleId="ListParagraph">
    <w:name w:val="List Paragraph"/>
    <w:basedOn w:val="Normal"/>
    <w:uiPriority w:val="34"/>
    <w:qFormat/>
    <w:rsid w:val="009A4008"/>
    <w:pPr>
      <w:spacing w:after="120" w:line="276" w:lineRule="auto"/>
      <w:ind w:left="720"/>
      <w:contextualSpacing/>
    </w:pPr>
    <w:rPr>
      <w:rFonts w:ascii="Times New Roman" w:eastAsia="Times New Roman" w:hAnsi="Times New Roman"/>
      <w:sz w:val="22"/>
      <w:szCs w:val="22"/>
      <w:lang w:eastAsia="en-US"/>
    </w:rPr>
  </w:style>
  <w:style w:type="paragraph" w:styleId="BodyText">
    <w:name w:val="Body Text"/>
    <w:basedOn w:val="Normal"/>
    <w:link w:val="BodyTextChar"/>
    <w:uiPriority w:val="99"/>
    <w:unhideWhenUsed/>
    <w:rsid w:val="009A4008"/>
    <w:pPr>
      <w:spacing w:after="120" w:line="276" w:lineRule="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99"/>
    <w:rsid w:val="009A4008"/>
    <w:rPr>
      <w:rFonts w:ascii="Times New Roman" w:eastAsia="Times New Roman" w:hAnsi="Times New Roman"/>
      <w:lang w:val="en-US"/>
    </w:rPr>
  </w:style>
  <w:style w:type="paragraph" w:styleId="BodyText2">
    <w:name w:val="Body Text 2"/>
    <w:basedOn w:val="Normal"/>
    <w:link w:val="BodyText2Char"/>
    <w:uiPriority w:val="99"/>
    <w:unhideWhenUsed/>
    <w:rsid w:val="009A4008"/>
    <w:pPr>
      <w:spacing w:after="120" w:line="480" w:lineRule="auto"/>
    </w:pPr>
    <w:rPr>
      <w:rFonts w:ascii="Times New Roman" w:eastAsia="Times New Roman" w:hAnsi="Times New Roman"/>
      <w:sz w:val="22"/>
      <w:szCs w:val="22"/>
      <w:lang w:eastAsia="en-US"/>
    </w:rPr>
  </w:style>
  <w:style w:type="character" w:customStyle="1" w:styleId="BodyText2Char">
    <w:name w:val="Body Text 2 Char"/>
    <w:basedOn w:val="DefaultParagraphFont"/>
    <w:link w:val="BodyText2"/>
    <w:uiPriority w:val="99"/>
    <w:rsid w:val="009A4008"/>
    <w:rPr>
      <w:rFonts w:ascii="Times New Roman" w:eastAsia="Times New Roman" w:hAnsi="Times New Roman"/>
      <w:lang w:val="en-US"/>
    </w:rPr>
  </w:style>
  <w:style w:type="paragraph" w:styleId="BodyText3">
    <w:name w:val="Body Text 3"/>
    <w:basedOn w:val="Normal"/>
    <w:link w:val="BodyText3Char"/>
    <w:uiPriority w:val="99"/>
    <w:unhideWhenUsed/>
    <w:rsid w:val="009A4008"/>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9A4008"/>
    <w:rPr>
      <w:rFonts w:ascii="Times New Roman" w:eastAsia="Times New Roman" w:hAnsi="Times New Roman"/>
      <w:sz w:val="16"/>
      <w:szCs w:val="16"/>
      <w:lang w:val="en-US"/>
    </w:rPr>
  </w:style>
  <w:style w:type="paragraph" w:styleId="List">
    <w:name w:val="List"/>
    <w:basedOn w:val="Normal"/>
    <w:uiPriority w:val="99"/>
    <w:unhideWhenUsed/>
    <w:rsid w:val="009A4008"/>
    <w:pPr>
      <w:spacing w:after="120" w:line="276" w:lineRule="auto"/>
      <w:ind w:left="360" w:hanging="360"/>
      <w:contextualSpacing/>
    </w:pPr>
    <w:rPr>
      <w:rFonts w:ascii="Times New Roman" w:eastAsia="Times New Roman" w:hAnsi="Times New Roman"/>
      <w:sz w:val="22"/>
      <w:szCs w:val="22"/>
      <w:lang w:eastAsia="en-US"/>
    </w:rPr>
  </w:style>
  <w:style w:type="paragraph" w:styleId="List2">
    <w:name w:val="List 2"/>
    <w:basedOn w:val="Normal"/>
    <w:uiPriority w:val="99"/>
    <w:unhideWhenUsed/>
    <w:rsid w:val="009A4008"/>
    <w:pPr>
      <w:spacing w:after="120" w:line="276" w:lineRule="auto"/>
      <w:ind w:left="720" w:hanging="360"/>
      <w:contextualSpacing/>
    </w:pPr>
    <w:rPr>
      <w:rFonts w:ascii="Times New Roman" w:eastAsia="Times New Roman" w:hAnsi="Times New Roman"/>
      <w:sz w:val="22"/>
      <w:szCs w:val="22"/>
      <w:lang w:eastAsia="en-US"/>
    </w:rPr>
  </w:style>
  <w:style w:type="paragraph" w:styleId="List3">
    <w:name w:val="List 3"/>
    <w:basedOn w:val="Normal"/>
    <w:uiPriority w:val="99"/>
    <w:unhideWhenUsed/>
    <w:rsid w:val="009A4008"/>
    <w:pPr>
      <w:spacing w:after="120" w:line="276" w:lineRule="auto"/>
      <w:ind w:left="1080" w:hanging="360"/>
      <w:contextualSpacing/>
    </w:pPr>
    <w:rPr>
      <w:rFonts w:ascii="Times New Roman" w:eastAsia="Times New Roman" w:hAnsi="Times New Roman"/>
      <w:sz w:val="22"/>
      <w:szCs w:val="22"/>
      <w:lang w:eastAsia="en-US"/>
    </w:rPr>
  </w:style>
  <w:style w:type="paragraph" w:styleId="ListBullet">
    <w:name w:val="List Bullet"/>
    <w:basedOn w:val="Normal"/>
    <w:uiPriority w:val="99"/>
    <w:unhideWhenUsed/>
    <w:rsid w:val="009A4008"/>
    <w:pPr>
      <w:numPr>
        <w:numId w:val="1"/>
      </w:numPr>
      <w:spacing w:after="120" w:line="276" w:lineRule="auto"/>
      <w:contextualSpacing/>
    </w:pPr>
    <w:rPr>
      <w:rFonts w:ascii="Times New Roman" w:eastAsia="Times New Roman" w:hAnsi="Times New Roman"/>
      <w:sz w:val="22"/>
      <w:szCs w:val="22"/>
      <w:lang w:eastAsia="en-US"/>
    </w:rPr>
  </w:style>
  <w:style w:type="paragraph" w:styleId="ListBullet2">
    <w:name w:val="List Bullet 2"/>
    <w:basedOn w:val="Normal"/>
    <w:uiPriority w:val="99"/>
    <w:unhideWhenUsed/>
    <w:rsid w:val="009A4008"/>
    <w:pPr>
      <w:numPr>
        <w:numId w:val="2"/>
      </w:numPr>
      <w:spacing w:after="120" w:line="276" w:lineRule="auto"/>
      <w:contextualSpacing/>
    </w:pPr>
    <w:rPr>
      <w:rFonts w:ascii="Times New Roman" w:eastAsia="Times New Roman" w:hAnsi="Times New Roman"/>
      <w:sz w:val="22"/>
      <w:szCs w:val="22"/>
      <w:lang w:eastAsia="en-US"/>
    </w:rPr>
  </w:style>
  <w:style w:type="paragraph" w:styleId="ListBullet3">
    <w:name w:val="List Bullet 3"/>
    <w:basedOn w:val="Normal"/>
    <w:uiPriority w:val="99"/>
    <w:unhideWhenUsed/>
    <w:rsid w:val="009A4008"/>
    <w:pPr>
      <w:numPr>
        <w:numId w:val="3"/>
      </w:numPr>
      <w:spacing w:after="120" w:line="276" w:lineRule="auto"/>
      <w:contextualSpacing/>
    </w:pPr>
    <w:rPr>
      <w:rFonts w:ascii="Times New Roman" w:eastAsia="Times New Roman" w:hAnsi="Times New Roman"/>
      <w:sz w:val="22"/>
      <w:szCs w:val="22"/>
      <w:lang w:eastAsia="en-US"/>
    </w:rPr>
  </w:style>
  <w:style w:type="paragraph" w:styleId="ListNumber">
    <w:name w:val="List Number"/>
    <w:basedOn w:val="Normal"/>
    <w:uiPriority w:val="99"/>
    <w:unhideWhenUsed/>
    <w:rsid w:val="009A4008"/>
    <w:pPr>
      <w:numPr>
        <w:numId w:val="5"/>
      </w:numPr>
      <w:spacing w:after="120" w:line="276" w:lineRule="auto"/>
      <w:contextualSpacing/>
    </w:pPr>
    <w:rPr>
      <w:rFonts w:ascii="Times New Roman" w:eastAsia="Times New Roman" w:hAnsi="Times New Roman"/>
      <w:sz w:val="22"/>
      <w:szCs w:val="22"/>
      <w:lang w:eastAsia="en-US"/>
    </w:rPr>
  </w:style>
  <w:style w:type="paragraph" w:styleId="ListNumber2">
    <w:name w:val="List Number 2"/>
    <w:basedOn w:val="Normal"/>
    <w:uiPriority w:val="99"/>
    <w:unhideWhenUsed/>
    <w:rsid w:val="009A4008"/>
    <w:pPr>
      <w:numPr>
        <w:numId w:val="6"/>
      </w:numPr>
      <w:spacing w:after="120" w:line="276" w:lineRule="auto"/>
      <w:contextualSpacing/>
    </w:pPr>
    <w:rPr>
      <w:rFonts w:ascii="Times New Roman" w:eastAsia="Times New Roman" w:hAnsi="Times New Roman"/>
      <w:sz w:val="22"/>
      <w:szCs w:val="22"/>
      <w:lang w:eastAsia="en-US"/>
    </w:rPr>
  </w:style>
  <w:style w:type="paragraph" w:styleId="ListNumber3">
    <w:name w:val="List Number 3"/>
    <w:basedOn w:val="Normal"/>
    <w:uiPriority w:val="99"/>
    <w:unhideWhenUsed/>
    <w:rsid w:val="009A4008"/>
    <w:pPr>
      <w:numPr>
        <w:numId w:val="7"/>
      </w:numPr>
      <w:spacing w:after="120" w:line="276" w:lineRule="auto"/>
      <w:contextualSpacing/>
    </w:pPr>
    <w:rPr>
      <w:rFonts w:ascii="Times New Roman" w:eastAsia="Times New Roman" w:hAnsi="Times New Roman"/>
      <w:sz w:val="22"/>
      <w:szCs w:val="22"/>
      <w:lang w:eastAsia="en-US"/>
    </w:rPr>
  </w:style>
  <w:style w:type="paragraph" w:styleId="ListContinue">
    <w:name w:val="List Continue"/>
    <w:basedOn w:val="Normal"/>
    <w:uiPriority w:val="99"/>
    <w:unhideWhenUsed/>
    <w:rsid w:val="009A4008"/>
    <w:pPr>
      <w:spacing w:after="120" w:line="276" w:lineRule="auto"/>
      <w:ind w:left="360"/>
      <w:contextualSpacing/>
    </w:pPr>
    <w:rPr>
      <w:rFonts w:ascii="Times New Roman" w:eastAsia="Times New Roman" w:hAnsi="Times New Roman"/>
      <w:sz w:val="22"/>
      <w:szCs w:val="22"/>
      <w:lang w:eastAsia="en-US"/>
    </w:rPr>
  </w:style>
  <w:style w:type="paragraph" w:styleId="ListContinue2">
    <w:name w:val="List Continue 2"/>
    <w:basedOn w:val="Normal"/>
    <w:uiPriority w:val="99"/>
    <w:unhideWhenUsed/>
    <w:rsid w:val="009A4008"/>
    <w:pPr>
      <w:spacing w:after="120" w:line="276" w:lineRule="auto"/>
      <w:ind w:left="720"/>
      <w:contextualSpacing/>
    </w:pPr>
    <w:rPr>
      <w:rFonts w:ascii="Times New Roman" w:eastAsia="Times New Roman" w:hAnsi="Times New Roman"/>
      <w:sz w:val="22"/>
      <w:szCs w:val="22"/>
      <w:lang w:eastAsia="en-US"/>
    </w:rPr>
  </w:style>
  <w:style w:type="paragraph" w:styleId="ListContinue3">
    <w:name w:val="List Continue 3"/>
    <w:basedOn w:val="Normal"/>
    <w:uiPriority w:val="99"/>
    <w:unhideWhenUsed/>
    <w:rsid w:val="009A4008"/>
    <w:pPr>
      <w:spacing w:after="120" w:line="276" w:lineRule="auto"/>
      <w:ind w:left="1080"/>
      <w:contextualSpacing/>
    </w:pPr>
    <w:rPr>
      <w:rFonts w:ascii="Times New Roman" w:eastAsia="Times New Roman" w:hAnsi="Times New Roman"/>
      <w:sz w:val="22"/>
      <w:szCs w:val="22"/>
      <w:lang w:eastAsia="en-US"/>
    </w:rPr>
  </w:style>
  <w:style w:type="paragraph" w:styleId="MacroText">
    <w:name w:val="macro"/>
    <w:link w:val="MacroTextChar"/>
    <w:uiPriority w:val="99"/>
    <w:unhideWhenUsed/>
    <w:rsid w:val="009A40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9A4008"/>
    <w:rPr>
      <w:rFonts w:ascii="Courier" w:eastAsiaTheme="minorEastAsia" w:hAnsi="Courier"/>
      <w:sz w:val="20"/>
      <w:szCs w:val="20"/>
      <w:lang w:val="en-US"/>
    </w:rPr>
  </w:style>
  <w:style w:type="paragraph" w:styleId="Quote">
    <w:name w:val="Quote"/>
    <w:basedOn w:val="Normal"/>
    <w:next w:val="Normal"/>
    <w:link w:val="QuoteChar"/>
    <w:uiPriority w:val="29"/>
    <w:qFormat/>
    <w:rsid w:val="009A4008"/>
    <w:pPr>
      <w:spacing w:after="120" w:line="276" w:lineRule="auto"/>
    </w:pPr>
    <w:rPr>
      <w:rFonts w:ascii="Times New Roman" w:eastAsia="Times New Roman" w:hAnsi="Times New Roman"/>
      <w:i/>
      <w:iCs/>
      <w:color w:val="000000" w:themeColor="text1"/>
      <w:sz w:val="22"/>
      <w:szCs w:val="22"/>
      <w:lang w:eastAsia="en-US"/>
    </w:rPr>
  </w:style>
  <w:style w:type="character" w:customStyle="1" w:styleId="QuoteChar">
    <w:name w:val="Quote Char"/>
    <w:basedOn w:val="DefaultParagraphFont"/>
    <w:link w:val="Quote"/>
    <w:uiPriority w:val="29"/>
    <w:rsid w:val="009A4008"/>
    <w:rPr>
      <w:rFonts w:ascii="Times New Roman" w:eastAsia="Times New Roman" w:hAnsi="Times New Roman"/>
      <w:i/>
      <w:iCs/>
      <w:color w:val="000000" w:themeColor="text1"/>
      <w:lang w:val="en-US"/>
    </w:rPr>
  </w:style>
  <w:style w:type="paragraph" w:styleId="Caption">
    <w:name w:val="caption"/>
    <w:basedOn w:val="Normal"/>
    <w:next w:val="Normal"/>
    <w:uiPriority w:val="35"/>
    <w:semiHidden/>
    <w:unhideWhenUsed/>
    <w:qFormat/>
    <w:rsid w:val="009A4008"/>
    <w:pPr>
      <w:spacing w:after="120"/>
    </w:pPr>
    <w:rPr>
      <w:rFonts w:ascii="Times New Roman" w:eastAsia="Times New Roman" w:hAnsi="Times New Roman"/>
      <w:b/>
      <w:bCs/>
      <w:color w:val="4472C4" w:themeColor="accent1"/>
      <w:sz w:val="18"/>
      <w:szCs w:val="18"/>
      <w:lang w:eastAsia="en-US"/>
    </w:rPr>
  </w:style>
  <w:style w:type="character" w:styleId="Strong">
    <w:name w:val="Strong"/>
    <w:basedOn w:val="DefaultParagraphFont"/>
    <w:uiPriority w:val="22"/>
    <w:qFormat/>
    <w:rsid w:val="009A4008"/>
    <w:rPr>
      <w:b/>
      <w:bCs/>
    </w:rPr>
  </w:style>
  <w:style w:type="paragraph" w:styleId="IntenseQuote">
    <w:name w:val="Intense Quote"/>
    <w:basedOn w:val="Normal"/>
    <w:next w:val="Normal"/>
    <w:link w:val="IntenseQuoteChar"/>
    <w:uiPriority w:val="30"/>
    <w:qFormat/>
    <w:rsid w:val="009A4008"/>
    <w:pPr>
      <w:pBdr>
        <w:bottom w:val="single" w:sz="4" w:space="4" w:color="4472C4" w:themeColor="accent1"/>
      </w:pBdr>
      <w:spacing w:before="200" w:after="280" w:line="276" w:lineRule="auto"/>
      <w:ind w:left="936" w:right="936"/>
    </w:pPr>
    <w:rPr>
      <w:rFonts w:ascii="Times New Roman" w:eastAsia="Times New Roman" w:hAnsi="Times New Roman"/>
      <w:b/>
      <w:bCs/>
      <w:i/>
      <w:iCs/>
      <w:color w:val="4472C4" w:themeColor="accent1"/>
      <w:sz w:val="22"/>
      <w:szCs w:val="22"/>
      <w:lang w:eastAsia="en-US"/>
    </w:rPr>
  </w:style>
  <w:style w:type="character" w:customStyle="1" w:styleId="IntenseQuoteChar">
    <w:name w:val="Intense Quote Char"/>
    <w:basedOn w:val="DefaultParagraphFont"/>
    <w:link w:val="IntenseQuote"/>
    <w:uiPriority w:val="30"/>
    <w:rsid w:val="009A4008"/>
    <w:rPr>
      <w:rFonts w:ascii="Times New Roman" w:eastAsia="Times New Roman" w:hAnsi="Times New Roman"/>
      <w:b/>
      <w:bCs/>
      <w:i/>
      <w:iCs/>
      <w:color w:val="4472C4" w:themeColor="accent1"/>
      <w:lang w:val="en-US"/>
    </w:rPr>
  </w:style>
  <w:style w:type="character" w:styleId="SubtleEmphasis">
    <w:name w:val="Subtle Emphasis"/>
    <w:basedOn w:val="DefaultParagraphFont"/>
    <w:uiPriority w:val="19"/>
    <w:qFormat/>
    <w:rsid w:val="009A4008"/>
    <w:rPr>
      <w:i/>
      <w:iCs/>
      <w:color w:val="808080" w:themeColor="text1" w:themeTint="7F"/>
    </w:rPr>
  </w:style>
  <w:style w:type="character" w:styleId="IntenseEmphasis">
    <w:name w:val="Intense Emphasis"/>
    <w:basedOn w:val="DefaultParagraphFont"/>
    <w:uiPriority w:val="21"/>
    <w:qFormat/>
    <w:rsid w:val="009A4008"/>
    <w:rPr>
      <w:b/>
      <w:bCs/>
      <w:i/>
      <w:iCs/>
      <w:color w:val="4472C4" w:themeColor="accent1"/>
    </w:rPr>
  </w:style>
  <w:style w:type="character" w:styleId="SubtleReference">
    <w:name w:val="Subtle Reference"/>
    <w:basedOn w:val="DefaultParagraphFont"/>
    <w:uiPriority w:val="31"/>
    <w:qFormat/>
    <w:rsid w:val="009A4008"/>
    <w:rPr>
      <w:smallCaps/>
      <w:color w:val="ED7D31" w:themeColor="accent2"/>
      <w:u w:val="single"/>
    </w:rPr>
  </w:style>
  <w:style w:type="character" w:styleId="IntenseReference">
    <w:name w:val="Intense Reference"/>
    <w:basedOn w:val="DefaultParagraphFont"/>
    <w:uiPriority w:val="32"/>
    <w:qFormat/>
    <w:rsid w:val="009A4008"/>
    <w:rPr>
      <w:b/>
      <w:bCs/>
      <w:smallCaps/>
      <w:color w:val="ED7D31" w:themeColor="accent2"/>
      <w:spacing w:val="5"/>
      <w:u w:val="single"/>
    </w:rPr>
  </w:style>
  <w:style w:type="character" w:styleId="BookTitle">
    <w:name w:val="Book Title"/>
    <w:basedOn w:val="DefaultParagraphFont"/>
    <w:uiPriority w:val="33"/>
    <w:qFormat/>
    <w:rsid w:val="009A4008"/>
    <w:rPr>
      <w:b/>
      <w:bCs/>
      <w:smallCaps/>
      <w:spacing w:val="5"/>
    </w:rPr>
  </w:style>
  <w:style w:type="paragraph" w:styleId="TOCHeading">
    <w:name w:val="TOC Heading"/>
    <w:basedOn w:val="Heading1"/>
    <w:next w:val="Normal"/>
    <w:uiPriority w:val="39"/>
    <w:semiHidden/>
    <w:unhideWhenUsed/>
    <w:qFormat/>
    <w:rsid w:val="009A4008"/>
    <w:pPr>
      <w:outlineLvl w:val="9"/>
    </w:pPr>
  </w:style>
  <w:style w:type="table" w:styleId="TableGrid">
    <w:name w:val="Table Grid"/>
    <w:basedOn w:val="TableNormal"/>
    <w:uiPriority w:val="59"/>
    <w:rsid w:val="009A400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A4008"/>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A4008"/>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A4008"/>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A4008"/>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A4008"/>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A4008"/>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A4008"/>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9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7034</Words>
  <Characters>40095</Characters>
  <Application>Microsoft Office Word</Application>
  <DocSecurity>0</DocSecurity>
  <Lines>334</Lines>
  <Paragraphs>94</Paragraphs>
  <ScaleCrop>false</ScaleCrop>
  <Company/>
  <LinksUpToDate>false</LinksUpToDate>
  <CharactersWithSpaces>47035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dc:creator>
  <cp:keywords/>
  <dc:description/>
  <cp:lastModifiedBy>Cathyson kayson</cp:lastModifiedBy>
  <cp:revision>2</cp:revision>
  <dcterms:created xsi:type="dcterms:W3CDTF">2026-10-11T16:24:00Z</dcterms:created>
  <dcterms:modified xsi:type="dcterms:W3CDTF">2026-10-11T16:24:00Z</dcterms:modified>
</cp:coreProperties>
</file>