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AB3D" w14:textId="77777777" w:rsidR="004A728E" w:rsidRDefault="00237FFB" w:rsidP="005001EE">
      <w:pPr>
        <w:spacing w:after="240"/>
      </w:pPr>
      <w:r>
        <w:rPr>
          <w:rFonts w:ascii="Aptos Display" w:hAnsi="Aptos Display"/>
          <w:b/>
          <w:color w:val="17365D"/>
          <w:sz w:val="40"/>
        </w:rPr>
        <w:t>Phase 0 Setup and Source Inventory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2406"/>
        <w:gridCol w:w="2118"/>
        <w:gridCol w:w="1758"/>
        <w:gridCol w:w="1974"/>
        <w:gridCol w:w="3141"/>
      </w:tblGrid>
      <w:tr w:rsidR="004A728E" w:rsidRPr="00BE1A0A" w14:paraId="7199AB44" w14:textId="77777777">
        <w:trPr>
          <w:tblHeader/>
          <w:tblCellSpacing w:w="15" w:type="dxa"/>
          <w:jc w:val="center"/>
        </w:trPr>
        <w:tc>
          <w:tcPr>
            <w:tcW w:w="2232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3E" w14:textId="77777777" w:rsidR="004A728E" w:rsidRPr="00BE1A0A" w:rsidRDefault="00237FFB">
            <w:pPr>
              <w:pStyle w:val="NormalWeb"/>
              <w:spacing w:before="40" w:after="40"/>
              <w:jc w:val="center"/>
              <w:rPr>
                <w:rFonts w:ascii="Arial" w:hAnsi="Arial" w:cs="Arial"/>
              </w:rPr>
            </w:pPr>
            <w:r w:rsidRPr="00BE1A0A">
              <w:rPr>
                <w:rFonts w:ascii="Arial" w:hAnsi="Arial" w:cs="Arial"/>
                <w:b/>
                <w:bCs/>
                <w:color w:val="FFFFFF"/>
                <w:sz w:val="18"/>
              </w:rPr>
              <w:t>System</w:t>
            </w:r>
          </w:p>
        </w:tc>
        <w:tc>
          <w:tcPr>
            <w:tcW w:w="2376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3F" w14:textId="77777777" w:rsidR="004A728E" w:rsidRPr="00BE1A0A" w:rsidRDefault="00237FFB">
            <w:pPr>
              <w:pStyle w:val="NormalWeb"/>
              <w:spacing w:before="40" w:after="40"/>
              <w:jc w:val="center"/>
              <w:rPr>
                <w:rFonts w:ascii="Arial" w:hAnsi="Arial" w:cs="Arial"/>
              </w:rPr>
            </w:pPr>
            <w:r w:rsidRPr="00BE1A0A">
              <w:rPr>
                <w:rFonts w:ascii="Arial" w:hAnsi="Arial" w:cs="Arial"/>
                <w:b/>
                <w:bCs/>
                <w:color w:val="FFFFFF"/>
                <w:sz w:val="18"/>
              </w:rPr>
              <w:t>Source Name</w:t>
            </w:r>
          </w:p>
        </w:tc>
        <w:tc>
          <w:tcPr>
            <w:tcW w:w="2088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0" w14:textId="77777777" w:rsidR="004A728E" w:rsidRPr="00BE1A0A" w:rsidRDefault="00237FFB">
            <w:pPr>
              <w:pStyle w:val="NormalWeb"/>
              <w:spacing w:before="40" w:after="40"/>
              <w:jc w:val="center"/>
              <w:rPr>
                <w:rFonts w:ascii="Arial" w:hAnsi="Arial" w:cs="Arial"/>
              </w:rPr>
            </w:pPr>
            <w:r w:rsidRPr="00BE1A0A">
              <w:rPr>
                <w:rFonts w:ascii="Arial" w:hAnsi="Arial" w:cs="Arial"/>
                <w:b/>
                <w:bCs/>
                <w:color w:val="FFFFFF"/>
                <w:sz w:val="18"/>
              </w:rPr>
              <w:t>Owner</w:t>
            </w:r>
          </w:p>
        </w:tc>
        <w:tc>
          <w:tcPr>
            <w:tcW w:w="1728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1" w14:textId="77777777" w:rsidR="004A728E" w:rsidRPr="00BE1A0A" w:rsidRDefault="00237FFB">
            <w:pPr>
              <w:pStyle w:val="NormalWeb"/>
              <w:spacing w:before="40" w:after="40"/>
              <w:jc w:val="center"/>
              <w:rPr>
                <w:rFonts w:ascii="Arial" w:hAnsi="Arial" w:cs="Arial"/>
              </w:rPr>
            </w:pPr>
            <w:r w:rsidRPr="00BE1A0A">
              <w:rPr>
                <w:rFonts w:ascii="Arial" w:hAnsi="Arial" w:cs="Arial"/>
                <w:b/>
                <w:bCs/>
                <w:color w:val="FFFFFF"/>
                <w:sz w:val="18"/>
              </w:rPr>
              <w:t>Format</w:t>
            </w:r>
          </w:p>
        </w:tc>
        <w:tc>
          <w:tcPr>
            <w:tcW w:w="194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2" w14:textId="77777777" w:rsidR="004A728E" w:rsidRPr="00BE1A0A" w:rsidRDefault="00237FFB">
            <w:pPr>
              <w:pStyle w:val="NormalWeb"/>
              <w:spacing w:before="40" w:after="40"/>
              <w:jc w:val="center"/>
              <w:rPr>
                <w:rFonts w:ascii="Arial" w:hAnsi="Arial" w:cs="Arial"/>
              </w:rPr>
            </w:pPr>
            <w:r w:rsidRPr="00BE1A0A">
              <w:rPr>
                <w:rFonts w:ascii="Arial" w:hAnsi="Arial" w:cs="Arial"/>
                <w:b/>
                <w:bCs/>
                <w:color w:val="FFFFFF"/>
                <w:sz w:val="18"/>
              </w:rPr>
              <w:t>Volume</w:t>
            </w:r>
          </w:p>
        </w:tc>
        <w:tc>
          <w:tcPr>
            <w:tcW w:w="3096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3" w14:textId="77777777" w:rsidR="004A728E" w:rsidRPr="00BE1A0A" w:rsidRDefault="00237FFB">
            <w:pPr>
              <w:pStyle w:val="NormalWeb"/>
              <w:spacing w:before="40" w:after="40"/>
              <w:jc w:val="center"/>
              <w:rPr>
                <w:rFonts w:ascii="Arial" w:hAnsi="Arial" w:cs="Arial"/>
              </w:rPr>
            </w:pPr>
            <w:r w:rsidRPr="00BE1A0A">
              <w:rPr>
                <w:rFonts w:ascii="Arial" w:hAnsi="Arial" w:cs="Arial"/>
                <w:b/>
                <w:bCs/>
                <w:color w:val="FFFFFF"/>
                <w:sz w:val="18"/>
              </w:rPr>
              <w:t>Quality/Reputation</w:t>
            </w:r>
          </w:p>
        </w:tc>
      </w:tr>
      <w:tr w:rsidR="004A728E" w:rsidRPr="00BE1A0A" w14:paraId="7199AB4B" w14:textId="77777777">
        <w:trPr>
          <w:tblCellSpacing w:w="15" w:type="dxa"/>
          <w:jc w:val="center"/>
        </w:trPr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5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BE1A0A">
              <w:rPr>
                <w:rFonts w:ascii="Arial" w:hAnsi="Arial" w:cs="Arial"/>
                <w:sz w:val="18"/>
                <w:szCs w:val="18"/>
              </w:rPr>
              <w:t>Student Management System</w:t>
            </w:r>
          </w:p>
        </w:tc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6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Student registration records</w:t>
            </w:r>
          </w:p>
        </w:tc>
        <w:tc>
          <w:tcPr>
            <w:tcW w:w="20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7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Registrar's Office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8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Database (MySQL)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9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5,000 student records</w:t>
            </w:r>
          </w:p>
        </w:tc>
        <w:tc>
          <w:tcPr>
            <w:tcW w:w="309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A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High — regularly updated and verified</w:t>
            </w:r>
          </w:p>
        </w:tc>
      </w:tr>
      <w:tr w:rsidR="004A728E" w:rsidRPr="00BE1A0A" w14:paraId="7199AB52" w14:textId="77777777">
        <w:trPr>
          <w:tblCellSpacing w:w="15" w:type="dxa"/>
          <w:jc w:val="center"/>
        </w:trPr>
        <w:tc>
          <w:tcPr>
            <w:tcW w:w="2232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C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BE1A0A">
              <w:rPr>
                <w:rFonts w:ascii="Arial" w:hAnsi="Arial" w:cs="Arial"/>
                <w:sz w:val="18"/>
                <w:szCs w:val="18"/>
              </w:rPr>
              <w:t>Student Management System</w:t>
            </w:r>
          </w:p>
        </w:tc>
        <w:tc>
          <w:tcPr>
            <w:tcW w:w="2376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D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Student application forms</w:t>
            </w:r>
          </w:p>
        </w:tc>
        <w:tc>
          <w:tcPr>
            <w:tcW w:w="2088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E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Admissions Office</w:t>
            </w:r>
          </w:p>
        </w:tc>
        <w:tc>
          <w:tcPr>
            <w:tcW w:w="1728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4F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PDF/Paper</w:t>
            </w:r>
          </w:p>
        </w:tc>
        <w:tc>
          <w:tcPr>
            <w:tcW w:w="1944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0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1,000 forms per year</w:t>
            </w:r>
          </w:p>
        </w:tc>
        <w:tc>
          <w:tcPr>
            <w:tcW w:w="3096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1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Medium — some forms may contain errors</w:t>
            </w:r>
          </w:p>
        </w:tc>
      </w:tr>
      <w:tr w:rsidR="004A728E" w:rsidRPr="00BE1A0A" w14:paraId="7199AB59" w14:textId="77777777">
        <w:trPr>
          <w:tblCellSpacing w:w="15" w:type="dxa"/>
          <w:jc w:val="center"/>
        </w:trPr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3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BE1A0A">
              <w:rPr>
                <w:rFonts w:ascii="Arial" w:hAnsi="Arial" w:cs="Arial"/>
                <w:sz w:val="18"/>
                <w:szCs w:val="18"/>
              </w:rPr>
              <w:t>Library Management System</w:t>
            </w:r>
          </w:p>
        </w:tc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4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Book catalogue</w:t>
            </w:r>
          </w:p>
        </w:tc>
        <w:tc>
          <w:tcPr>
            <w:tcW w:w="20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5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Library Department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6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Database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7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10,000 book records</w:t>
            </w:r>
          </w:p>
        </w:tc>
        <w:tc>
          <w:tcPr>
            <w:tcW w:w="309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8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High — maintained by librarians</w:t>
            </w:r>
          </w:p>
        </w:tc>
      </w:tr>
      <w:tr w:rsidR="004A728E" w:rsidRPr="00BE1A0A" w14:paraId="7199AB60" w14:textId="77777777">
        <w:trPr>
          <w:tblCellSpacing w:w="15" w:type="dxa"/>
          <w:jc w:val="center"/>
        </w:trPr>
        <w:tc>
          <w:tcPr>
            <w:tcW w:w="2232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A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BE1A0A">
              <w:rPr>
                <w:rFonts w:ascii="Arial" w:hAnsi="Arial" w:cs="Arial"/>
                <w:sz w:val="18"/>
                <w:szCs w:val="18"/>
              </w:rPr>
              <w:t>Library Management System</w:t>
            </w:r>
          </w:p>
        </w:tc>
        <w:tc>
          <w:tcPr>
            <w:tcW w:w="2376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B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Borrowing and return records</w:t>
            </w:r>
          </w:p>
        </w:tc>
        <w:tc>
          <w:tcPr>
            <w:tcW w:w="2088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C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Library Department</w:t>
            </w:r>
          </w:p>
        </w:tc>
        <w:tc>
          <w:tcPr>
            <w:tcW w:w="1728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D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Database/CSV</w:t>
            </w:r>
          </w:p>
        </w:tc>
        <w:tc>
          <w:tcPr>
            <w:tcW w:w="1944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E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20,000 transaction records</w:t>
            </w:r>
          </w:p>
        </w:tc>
        <w:tc>
          <w:tcPr>
            <w:tcW w:w="3096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5F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High — updated during borrowing and returns</w:t>
            </w:r>
          </w:p>
        </w:tc>
      </w:tr>
      <w:tr w:rsidR="004A728E" w:rsidRPr="00BE1A0A" w14:paraId="7199AB67" w14:textId="77777777">
        <w:trPr>
          <w:tblCellSpacing w:w="15" w:type="dxa"/>
          <w:jc w:val="center"/>
        </w:trPr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1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BE1A0A">
              <w:rPr>
                <w:rFonts w:ascii="Arial" w:hAnsi="Arial" w:cs="Arial"/>
                <w:sz w:val="18"/>
                <w:szCs w:val="18"/>
              </w:rPr>
              <w:t>Financial Management System</w:t>
            </w:r>
          </w:p>
        </w:tc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2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Payment records</w:t>
            </w:r>
          </w:p>
        </w:tc>
        <w:tc>
          <w:tcPr>
            <w:tcW w:w="20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3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Finance Department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4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Database/Excel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5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15,000 transactions per year</w:t>
            </w:r>
          </w:p>
        </w:tc>
        <w:tc>
          <w:tcPr>
            <w:tcW w:w="309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6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High — reconciled with financial statements</w:t>
            </w:r>
          </w:p>
        </w:tc>
      </w:tr>
      <w:tr w:rsidR="004A728E" w:rsidRPr="00BE1A0A" w14:paraId="7199AB6E" w14:textId="77777777">
        <w:trPr>
          <w:tblCellSpacing w:w="15" w:type="dxa"/>
          <w:jc w:val="center"/>
        </w:trPr>
        <w:tc>
          <w:tcPr>
            <w:tcW w:w="2232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8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BE1A0A">
              <w:rPr>
                <w:rFonts w:ascii="Arial" w:hAnsi="Arial" w:cs="Arial"/>
                <w:sz w:val="18"/>
                <w:szCs w:val="18"/>
              </w:rPr>
              <w:t>Human Resource Management System</w:t>
            </w:r>
          </w:p>
        </w:tc>
        <w:tc>
          <w:tcPr>
            <w:tcW w:w="2376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9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Employee records</w:t>
            </w:r>
          </w:p>
        </w:tc>
        <w:tc>
          <w:tcPr>
            <w:tcW w:w="2088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A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Human Resources Department</w:t>
            </w:r>
          </w:p>
        </w:tc>
        <w:tc>
          <w:tcPr>
            <w:tcW w:w="1728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B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Database/Excel</w:t>
            </w:r>
          </w:p>
        </w:tc>
        <w:tc>
          <w:tcPr>
            <w:tcW w:w="1944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C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500 employee records</w:t>
            </w:r>
          </w:p>
        </w:tc>
        <w:tc>
          <w:tcPr>
            <w:tcW w:w="3096" w:type="dxa"/>
            <w:shd w:val="clear" w:color="auto" w:fill="EAF0F6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D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High — confidential and regularly updated</w:t>
            </w:r>
          </w:p>
        </w:tc>
      </w:tr>
      <w:tr w:rsidR="004A728E" w:rsidRPr="00BE1A0A" w14:paraId="7199AB75" w14:textId="77777777">
        <w:trPr>
          <w:tblCellSpacing w:w="15" w:type="dxa"/>
          <w:jc w:val="center"/>
        </w:trPr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6F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BE1A0A">
              <w:rPr>
                <w:rFonts w:ascii="Arial" w:hAnsi="Arial" w:cs="Arial"/>
                <w:sz w:val="18"/>
                <w:szCs w:val="18"/>
              </w:rPr>
              <w:t>Inventory Management System</w:t>
            </w:r>
          </w:p>
        </w:tc>
        <w:tc>
          <w:tcPr>
            <w:tcW w:w="237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70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Stock records</w:t>
            </w:r>
          </w:p>
        </w:tc>
        <w:tc>
          <w:tcPr>
            <w:tcW w:w="20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71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Stores Department</w:t>
            </w:r>
          </w:p>
        </w:tc>
        <w:tc>
          <w:tcPr>
            <w:tcW w:w="172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72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Database/Excel</w:t>
            </w:r>
          </w:p>
        </w:tc>
        <w:tc>
          <w:tcPr>
            <w:tcW w:w="194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73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3,000 product records</w:t>
            </w:r>
          </w:p>
        </w:tc>
        <w:tc>
          <w:tcPr>
            <w:tcW w:w="309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9AB74" w14:textId="77777777" w:rsidR="004A728E" w:rsidRPr="00BE1A0A" w:rsidRDefault="00237FFB">
            <w:pPr>
              <w:pStyle w:val="NormalWeb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BE1A0A">
              <w:rPr>
                <w:rFonts w:ascii="Arial" w:hAnsi="Arial" w:cs="Arial"/>
                <w:sz w:val="20"/>
                <w:szCs w:val="20"/>
              </w:rPr>
              <w:t>Medium — depends on the accuracy of stock updates</w:t>
            </w:r>
          </w:p>
        </w:tc>
      </w:tr>
    </w:tbl>
    <w:p w14:paraId="7199AB76" w14:textId="77777777" w:rsidR="004A728E" w:rsidRDefault="004A728E">
      <w:pPr>
        <w:pStyle w:val="Heading3"/>
        <w:rPr>
          <w:rFonts w:hint="default"/>
        </w:rPr>
      </w:pPr>
    </w:p>
    <w:p w14:paraId="7199AB77" w14:textId="77777777" w:rsidR="004A728E" w:rsidRDefault="004A728E"/>
    <w:p w14:paraId="7199AB78" w14:textId="77777777" w:rsidR="004A728E" w:rsidRDefault="004A728E"/>
    <w:p w14:paraId="7199AB79" w14:textId="77777777" w:rsidR="004A728E" w:rsidRDefault="004A728E"/>
    <w:p w14:paraId="7199AB7A" w14:textId="77777777" w:rsidR="004A728E" w:rsidRDefault="004A728E"/>
    <w:p w14:paraId="7199AB7B" w14:textId="77777777" w:rsidR="004A728E" w:rsidRDefault="004A728E"/>
    <w:p w14:paraId="7199AB7C" w14:textId="77777777" w:rsidR="004A728E" w:rsidRDefault="004A728E"/>
    <w:p w14:paraId="7199AB7D" w14:textId="77777777" w:rsidR="004A728E" w:rsidRDefault="004A728E"/>
    <w:p w14:paraId="7199AB7E" w14:textId="77777777" w:rsidR="004A728E" w:rsidRDefault="004A728E"/>
    <w:p w14:paraId="7199AB7F" w14:textId="77777777" w:rsidR="004A728E" w:rsidRDefault="004A728E"/>
    <w:p w14:paraId="7199AB80" w14:textId="77777777" w:rsidR="004A728E" w:rsidRDefault="004A728E"/>
    <w:p w14:paraId="7199AB81" w14:textId="77777777" w:rsidR="004A728E" w:rsidRDefault="004A728E"/>
    <w:p w14:paraId="7199AB82" w14:textId="77777777" w:rsidR="004A728E" w:rsidRDefault="004A728E"/>
    <w:p w14:paraId="7199AB83" w14:textId="77777777" w:rsidR="004A728E" w:rsidRDefault="004A728E"/>
    <w:p w14:paraId="7199AB84" w14:textId="77777777" w:rsidR="004A728E" w:rsidRDefault="004A728E"/>
    <w:p w14:paraId="7199AB85" w14:textId="77777777" w:rsidR="004A728E" w:rsidRDefault="004A728E"/>
    <w:p w14:paraId="7199AB86" w14:textId="77777777" w:rsidR="004A728E" w:rsidRDefault="004A728E"/>
    <w:p w14:paraId="7199AB87" w14:textId="77777777" w:rsidR="004A728E" w:rsidRDefault="004A728E"/>
    <w:p w14:paraId="7199AB88" w14:textId="77777777" w:rsidR="004A728E" w:rsidRDefault="004A728E"/>
    <w:p w14:paraId="7199AB89" w14:textId="77777777" w:rsidR="004A728E" w:rsidRDefault="004A728E"/>
    <w:p w14:paraId="7199AB8A" w14:textId="77777777" w:rsidR="004A728E" w:rsidRDefault="004A728E"/>
    <w:sectPr w:rsidR="004A728E">
      <w:pgSz w:w="16838" w:h="11906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5FA035B"/>
    <w:rsid w:val="0000136E"/>
    <w:rsid w:val="00237FFB"/>
    <w:rsid w:val="004A728E"/>
    <w:rsid w:val="005001EE"/>
    <w:rsid w:val="006C712C"/>
    <w:rsid w:val="00B23D3A"/>
    <w:rsid w:val="00BE1A0A"/>
    <w:rsid w:val="35FA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99AB3D"/>
  <w15:docId w15:val="{4396EBFD-B563-4D77-9D31-435808F3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basedOn w:val="Normal"/>
    <w:next w:val="Normal"/>
    <w:link w:val="Heading2Char"/>
    <w:unhideWhenUsed/>
    <w:qFormat/>
    <w:rsid w:val="005001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D53A0" w:themeColor="accent1" w:themeShade="BF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rsid w:val="005001EE"/>
    <w:rPr>
      <w:rFonts w:asciiTheme="majorHAnsi" w:eastAsiaTheme="majorEastAsia" w:hAnsiTheme="majorHAnsi" w:cstheme="majorBidi"/>
      <w:color w:val="2D53A0" w:themeColor="accent1" w:themeShade="BF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GRANNY</dc:creator>
  <cp:lastModifiedBy>Cathyson kayson</cp:lastModifiedBy>
  <cp:revision>4</cp:revision>
  <dcterms:created xsi:type="dcterms:W3CDTF">2026-10-09T12:19:00Z</dcterms:created>
  <dcterms:modified xsi:type="dcterms:W3CDTF">2026-10-11T15:17:00Z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8EB3E140212F4E0F8C281A7F4A9F2330_11</vt:lpwstr>
  </property>
  <property fmtid="{D5CDD505-2E9C-101B-9397-08002B2CF9AE}" pid="4" name="KSOTemplateDocerSaveRecord">
    <vt:lpwstr>eyJoZGlkIjoiNzM3M2MzMzNjZjBiN2RhYzU2ZWU4Mzg2ZDc3OGY5ODcifQ==</vt:lpwstr>
  </property>
</Properties>
</file>