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CEE5" w14:textId="77777777" w:rsidR="00265989" w:rsidRDefault="006B6169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bdr w:val="single" w:sz="2" w:space="0" w:color="auto"/>
          <w:shd w:val="clear" w:color="auto" w:fill="FCFCFC"/>
        </w:rPr>
        <w:t>Phase 10: Automation, Trends &amp; Final Strategy</w:t>
      </w:r>
    </w:p>
    <w:p w14:paraId="29D948F7" w14:textId="77777777" w:rsidR="0023193F" w:rsidRDefault="006B6169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Weeks 14–15 · Assessment 6 (20%)</w:t>
      </w:r>
    </w:p>
    <w:p w14:paraId="28CFCEE7" w14:textId="44AFDDB5" w:rsidR="00265989" w:rsidRPr="00943124" w:rsidRDefault="006B6169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Your Phase 10 deliverables are ready. They cover the nightly data-quality scorecard, retention automation, trend monitoring, error handling, and recommendations for the final healthcare Master Data Management (MDM) strategy.</w:t>
      </w:r>
    </w:p>
    <w:p w14:paraId="28CFCEE8" w14:textId="77777777" w:rsidR="00265989" w:rsidRDefault="006B616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1. Download your deliverables</w:t>
      </w:r>
    </w:p>
    <w:p w14:paraId="28CFCEE9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Phase 10 Report</w:t>
      </w:r>
    </w:p>
    <w:p w14:paraId="28CFCEEA" w14:textId="77777777" w:rsidR="00265989" w:rsidRDefault="006B6169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DOCX · Automation workflow, design table, proposed thresholds, trend analysis, final strategy and acceptance evidence.</w:t>
      </w:r>
    </w:p>
    <w:p w14:paraId="28CFCEEB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Download the Phase 10 report</w:t>
      </w:r>
    </w:p>
    <w:p w14:paraId="28CFCEEC" w14:textId="77777777" w:rsidR="00265989" w:rsidRDefault="006B6169">
      <w:pPr>
        <w:pStyle w:val="NormalWeb"/>
        <w:spacing w:line="390" w:lineRule="atLeast"/>
        <w:rPr>
          <w:color w:val="0D0D0D"/>
        </w:rPr>
      </w:pPr>
      <w:proofErr w:type="spellStart"/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DataOps</w:t>
      </w:r>
      <w:proofErr w:type="spellEnd"/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 xml:space="preserve"> Automation SQL</w:t>
      </w:r>
    </w:p>
    <w:p w14:paraId="28CFCEED" w14:textId="77777777" w:rsidR="00265989" w:rsidRDefault="006B6169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SQL · Creates the scorecard log, schedules nightly data-quality logging, demonstrates visit archiving, and provides trend queries.</w:t>
      </w:r>
    </w:p>
    <w:p w14:paraId="28CFCEEE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Download the SQL script</w:t>
      </w:r>
    </w:p>
    <w:p w14:paraId="28CFCEEF" w14:textId="77777777" w:rsidR="00265989" w:rsidRDefault="006B616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2. How the automation works</w:t>
      </w:r>
    </w:p>
    <w:p w14:paraId="28CFCEF0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1. Nightly data-quality check</w:t>
      </w:r>
    </w:p>
    <w:p w14:paraId="28CFCEF1" w14:textId="77777777" w:rsidR="00265989" w:rsidRDefault="006B6169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 xml:space="preserve">Read phone validity, DOB completeness and potential duplicates from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v_dq_scorecard</w:t>
      </w:r>
      <w:proofErr w:type="spellEnd"/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.</w:t>
      </w:r>
    </w:p>
    <w:p w14:paraId="28CFCEF2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2. Save scorecard history</w:t>
      </w:r>
    </w:p>
    <w:p w14:paraId="28CFCEF3" w14:textId="77777777" w:rsidR="00265989" w:rsidRDefault="006B6169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 xml:space="preserve">Record metrics in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dq_scorecard_log</w:t>
      </w:r>
      <w:proofErr w:type="spellEnd"/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, with one row per date.</w:t>
      </w:r>
    </w:p>
    <w:p w14:paraId="28CFCEF4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 xml:space="preserve">3. </w:t>
      </w:r>
      <w:proofErr w:type="spellStart"/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Analyse</w:t>
      </w:r>
      <w:proofErr w:type="spellEnd"/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 xml:space="preserve"> trends</w:t>
      </w:r>
    </w:p>
    <w:p w14:paraId="28CFCEF5" w14:textId="77777777" w:rsidR="00265989" w:rsidRDefault="006B6169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Review recent averages, duplicate trends and deteriorating data quality.</w:t>
      </w:r>
    </w:p>
    <w:p w14:paraId="28CFCEF6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4. Apply controlled lifecycle rules</w:t>
      </w:r>
    </w:p>
    <w:p w14:paraId="28CFCEF7" w14:textId="77777777" w:rsidR="00265989" w:rsidRDefault="006B6169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Archive eligible records only after policy, legal-hold and approval checks.</w:t>
      </w:r>
    </w:p>
    <w:p w14:paraId="28CFCEF8" w14:textId="77777777" w:rsidR="00265989" w:rsidRDefault="006B616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3. Important corrections to your original SQL</w:t>
      </w:r>
    </w:p>
    <w:p w14:paraId="28CFCEF9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EFA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Scorecard column names: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Your event uses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phone_complete_pct</w:t>
      </w:r>
      <w:proofErr w:type="spellEnd"/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,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dob_complete_pct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and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potential_dupes</w:t>
      </w:r>
      <w:proofErr w:type="spellEnd"/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. These may not match your Phase 4 view. Run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 xml:space="preserve">SHOW CREATE VIEW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v_dq_scorecard</w:t>
      </w:r>
      <w:proofErr w:type="spellEnd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;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and adjust the event to the actual column names.</w:t>
      </w:r>
    </w:p>
    <w:p w14:paraId="28CFCEFB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EFC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EFD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Duplicate daily runs: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The script uses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ON DUPLICATE KEY UPDATE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so rerunning the scorecard on the same date does not fail because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run_date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is the primary key.</w:t>
      </w:r>
    </w:p>
    <w:p w14:paraId="28CFCEFE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EFF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0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Event scheduler: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MySQL's event scheduler must be enabled for scheduled jobs to execute. Verify it before testing.</w:t>
      </w:r>
    </w:p>
    <w:p w14:paraId="28CFCF01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2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3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Ten-day archiving: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This is for demonstration in a development database only. Do not apply it to production clinical records. Production lifecycle actions must follow the approved retention schedule and applicable legal requirements.</w:t>
      </w:r>
    </w:p>
    <w:p w14:paraId="28CFCF04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5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6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Archiving versus deletion: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Setting a visit 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ARCHIVED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does not physically delete it. Any eventual disposal needs a separate approved process.</w:t>
      </w:r>
    </w:p>
    <w:p w14:paraId="28CFCF07" w14:textId="77777777" w:rsidR="00265989" w:rsidRDefault="0026598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8" w14:textId="77777777" w:rsidR="00265989" w:rsidRDefault="006B616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4. Evidence to submit</w:t>
      </w:r>
    </w:p>
    <w:p w14:paraId="28CFCF09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Before submitting Assessment 6, collect:</w:t>
      </w:r>
    </w:p>
    <w:p w14:paraId="28CFCF0A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B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 screenshot showing the MySQL event scheduler status 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SHOW EVENTS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output.</w:t>
      </w:r>
    </w:p>
    <w:p w14:paraId="28CFCF0C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D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0E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 query result showing at least one recorded row in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dq_scorecard_log</w:t>
      </w:r>
      <w:proofErr w:type="spellEnd"/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.</w:t>
      </w:r>
    </w:p>
    <w:p w14:paraId="28CFCF0F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10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11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Trend-query results based on the days actually recorded.</w:t>
      </w:r>
    </w:p>
    <w:p w14:paraId="28CFCF12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13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16" w14:textId="5680D881" w:rsidR="00265989" w:rsidRPr="0023193F" w:rsidRDefault="006B6169" w:rsidP="0023193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 development-database test of the archive event, including the number of rows affected.</w:t>
      </w:r>
    </w:p>
    <w:p w14:paraId="28CFCF17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 short record of data-quality exceptions, responsible owners, corrective actions and sign-off.</w:t>
      </w:r>
    </w:p>
    <w:p w14:paraId="28CFCF18" w14:textId="77777777" w:rsidR="00265989" w:rsidRDefault="0026598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8CFCF19" w14:textId="77777777" w:rsidR="00265989" w:rsidRDefault="006B616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Note: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The documents and SQL script are prepared, but the automation has not been executed against your database. Actual metric values and successful test results must be captured from your environment</w:t>
      </w:r>
    </w:p>
    <w:p w14:paraId="28CFCF1A" w14:textId="77777777" w:rsidR="00265989" w:rsidRDefault="00265989"/>
    <w:sectPr w:rsidR="002659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595E3"/>
    <w:multiLevelType w:val="multilevel"/>
    <w:tmpl w:val="820595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48BC395"/>
    <w:multiLevelType w:val="multilevel"/>
    <w:tmpl w:val="E48BC3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52434257">
    <w:abstractNumId w:val="1"/>
  </w:num>
  <w:num w:numId="2" w16cid:durableId="14890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C8074B"/>
    <w:rsid w:val="0023193F"/>
    <w:rsid w:val="00265989"/>
    <w:rsid w:val="00531CF9"/>
    <w:rsid w:val="006B6169"/>
    <w:rsid w:val="00722648"/>
    <w:rsid w:val="007921D6"/>
    <w:rsid w:val="00943124"/>
    <w:rsid w:val="00AB6A6B"/>
    <w:rsid w:val="0CA81750"/>
    <w:rsid w:val="1EA8395A"/>
    <w:rsid w:val="1F1C0096"/>
    <w:rsid w:val="69557DDE"/>
    <w:rsid w:val="6BC8074B"/>
    <w:rsid w:val="6CCD168F"/>
    <w:rsid w:val="70BA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FCEE3"/>
  <w15:docId w15:val="{3B705AE5-9027-4B24-9494-9B91D404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Cathyson kayson</cp:lastModifiedBy>
  <cp:revision>5</cp:revision>
  <dcterms:created xsi:type="dcterms:W3CDTF">2026-10-09T18:20:00Z</dcterms:created>
  <dcterms:modified xsi:type="dcterms:W3CDTF">2026-10-11T16:13:00Z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8D5DE030486D47AE94F82B0EADD0A339_13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