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3A2820D0" w:rsidR="00B024DA" w:rsidRPr="00705B4A" w:rsidRDefault="00B024DA">
      <w:pPr>
        <w:rPr>
          <w:rFonts w:cstheme="minorHAnsi"/>
          <w:b/>
          <w:bCs/>
          <w:sz w:val="28"/>
          <w:szCs w:val="28"/>
        </w:rPr>
      </w:pPr>
      <w:r w:rsidRPr="00705B4A">
        <w:rPr>
          <w:rFonts w:cstheme="minorHAnsi"/>
          <w:b/>
          <w:bCs/>
          <w:sz w:val="28"/>
          <w:szCs w:val="28"/>
        </w:rPr>
        <w:t>Image Analysis 101</w:t>
      </w:r>
    </w:p>
    <w:p w14:paraId="7233471D" w14:textId="77777777" w:rsidR="00FC49FB" w:rsidRPr="00705B4A" w:rsidRDefault="00FC49FB">
      <w:pPr>
        <w:rPr>
          <w:rFonts w:cstheme="minorHAnsi"/>
          <w:b/>
          <w:bCs/>
          <w:sz w:val="20"/>
          <w:szCs w:val="20"/>
        </w:rPr>
      </w:pPr>
    </w:p>
    <w:p w14:paraId="69F1DB7C" w14:textId="5181B75F" w:rsidR="00B024DA" w:rsidRDefault="004715BA" w:rsidP="004715BA">
      <w:pPr>
        <w:rPr>
          <w:rFonts w:cstheme="minorHAnsi"/>
          <w:sz w:val="20"/>
          <w:szCs w:val="20"/>
        </w:rPr>
      </w:pPr>
      <w:r>
        <w:rPr>
          <w:rFonts w:cstheme="minorHAnsi"/>
          <w:b/>
          <w:bCs/>
          <w:sz w:val="20"/>
          <w:szCs w:val="20"/>
        </w:rPr>
        <w:t>A note on d</w:t>
      </w:r>
      <w:r w:rsidR="00A11EA7" w:rsidRPr="004715BA">
        <w:rPr>
          <w:rFonts w:cstheme="minorHAnsi"/>
          <w:b/>
          <w:bCs/>
          <w:sz w:val="20"/>
          <w:szCs w:val="20"/>
        </w:rPr>
        <w:t>iffusion imaging</w:t>
      </w:r>
      <w:r>
        <w:rPr>
          <w:rFonts w:cstheme="minorHAnsi"/>
          <w:b/>
          <w:bCs/>
          <w:sz w:val="20"/>
          <w:szCs w:val="20"/>
        </w:rPr>
        <w:t xml:space="preserve">: </w:t>
      </w:r>
      <w:r>
        <w:rPr>
          <w:rFonts w:cstheme="minorHAnsi"/>
          <w:sz w:val="20"/>
          <w:szCs w:val="20"/>
        </w:rPr>
        <w:t xml:space="preserve">The primary type of image analysis performed in this lab is </w:t>
      </w:r>
      <w:proofErr w:type="spellStart"/>
      <w:r>
        <w:rPr>
          <w:rFonts w:cstheme="minorHAnsi"/>
          <w:sz w:val="20"/>
          <w:szCs w:val="20"/>
        </w:rPr>
        <w:t>dMRI</w:t>
      </w:r>
      <w:proofErr w:type="spellEnd"/>
      <w:r>
        <w:rPr>
          <w:rFonts w:cstheme="minorHAnsi"/>
          <w:sz w:val="20"/>
          <w:szCs w:val="20"/>
        </w:rPr>
        <w:t xml:space="preserve"> analysis. </w:t>
      </w:r>
      <w:proofErr w:type="spellStart"/>
      <w:r>
        <w:rPr>
          <w:rFonts w:cstheme="minorHAnsi"/>
          <w:sz w:val="20"/>
          <w:szCs w:val="20"/>
        </w:rPr>
        <w:t>dMRI</w:t>
      </w:r>
      <w:proofErr w:type="spellEnd"/>
      <w:r w:rsidR="00A11EA7" w:rsidRPr="004715BA">
        <w:rPr>
          <w:rFonts w:cstheme="minorHAnsi"/>
          <w:sz w:val="20"/>
          <w:szCs w:val="20"/>
        </w:rPr>
        <w:t xml:space="preserve"> is concerned with the movement of water molecules in the brain.</w:t>
      </w:r>
      <w:r w:rsidR="00FA4682" w:rsidRPr="004715BA">
        <w:rPr>
          <w:rFonts w:cstheme="minorHAnsi"/>
          <w:sz w:val="20"/>
          <w:szCs w:val="20"/>
        </w:rPr>
        <w:t xml:space="preserve"> You can read more about the details of Diffusion Tensor Image (DTI) </w:t>
      </w:r>
      <w:hyperlink r:id="rId5" w:history="1">
        <w:r w:rsidR="00FA4682" w:rsidRPr="004715BA">
          <w:rPr>
            <w:rStyle w:val="Hyperlink"/>
            <w:rFonts w:cstheme="minorHAnsi"/>
            <w:sz w:val="20"/>
            <w:szCs w:val="20"/>
          </w:rPr>
          <w:t>here</w:t>
        </w:r>
      </w:hyperlink>
      <w:r w:rsidR="00FA4682" w:rsidRPr="004715BA">
        <w:rPr>
          <w:rFonts w:cstheme="minorHAnsi"/>
          <w:sz w:val="20"/>
          <w:szCs w:val="20"/>
        </w:rPr>
        <w:t xml:space="preserve"> and Diffusion Kurtosis Imaging (DKI) </w:t>
      </w:r>
      <w:hyperlink r:id="rId6" w:history="1">
        <w:r w:rsidR="00FA4682" w:rsidRPr="004715BA">
          <w:rPr>
            <w:rStyle w:val="Hyperlink"/>
            <w:rFonts w:cstheme="minorHAnsi"/>
            <w:sz w:val="20"/>
            <w:szCs w:val="20"/>
          </w:rPr>
          <w:t>here</w:t>
        </w:r>
      </w:hyperlink>
      <w:r w:rsidR="00FA4682" w:rsidRPr="004715BA">
        <w:rPr>
          <w:rFonts w:cstheme="minorHAnsi"/>
          <w:sz w:val="20"/>
          <w:szCs w:val="20"/>
        </w:rPr>
        <w:t>.</w:t>
      </w:r>
      <w:r w:rsidR="00705B4A" w:rsidRPr="004715BA">
        <w:rPr>
          <w:rFonts w:cstheme="minorHAnsi"/>
          <w:sz w:val="20"/>
          <w:szCs w:val="20"/>
        </w:rPr>
        <w:t xml:space="preserve"> </w:t>
      </w:r>
    </w:p>
    <w:p w14:paraId="78649AF0" w14:textId="4698EAD0" w:rsidR="00F95B71" w:rsidRDefault="00F95B71" w:rsidP="004715BA">
      <w:pPr>
        <w:rPr>
          <w:rFonts w:cstheme="minorHAnsi"/>
          <w:sz w:val="20"/>
          <w:szCs w:val="20"/>
        </w:rPr>
      </w:pPr>
    </w:p>
    <w:p w14:paraId="737510B1" w14:textId="29019D8E" w:rsidR="00F95B71" w:rsidRPr="004715BA" w:rsidRDefault="00F95B71" w:rsidP="004715BA">
      <w:pPr>
        <w:rPr>
          <w:rFonts w:cstheme="minorHAnsi"/>
          <w:sz w:val="20"/>
          <w:szCs w:val="20"/>
        </w:rPr>
      </w:pPr>
      <w:r>
        <w:rPr>
          <w:rFonts w:cstheme="minorHAnsi"/>
          <w:sz w:val="20"/>
          <w:szCs w:val="20"/>
        </w:rPr>
        <w:t xml:space="preserve">It is also highly recommended to check out </w:t>
      </w:r>
      <w:r w:rsidRPr="00F95B71">
        <w:rPr>
          <w:rFonts w:cstheme="minorHAnsi"/>
          <w:b/>
          <w:bCs/>
          <w:sz w:val="20"/>
          <w:szCs w:val="20"/>
        </w:rPr>
        <w:t>Introduction to Neuroimaging Analysis</w:t>
      </w:r>
      <w:r>
        <w:rPr>
          <w:rFonts w:cstheme="minorHAnsi"/>
          <w:sz w:val="20"/>
          <w:szCs w:val="20"/>
        </w:rPr>
        <w:t xml:space="preserve"> by Jenkinson and Chappell (there are several copies floating around the lab. You can also find PDF versions of some sections of this book here: </w:t>
      </w:r>
      <w:r w:rsidRPr="00F95B71">
        <w:rPr>
          <w:rFonts w:cstheme="minorHAnsi"/>
          <w:b/>
          <w:bCs/>
          <w:sz w:val="20"/>
          <w:szCs w:val="20"/>
        </w:rPr>
        <w:t>/03_References/</w:t>
      </w:r>
      <w:proofErr w:type="spellStart"/>
      <w:r w:rsidRPr="00F95B71">
        <w:rPr>
          <w:rFonts w:cstheme="minorHAnsi"/>
          <w:b/>
          <w:bCs/>
          <w:sz w:val="20"/>
          <w:szCs w:val="20"/>
        </w:rPr>
        <w:t>MRI_Basics_by_FSL</w:t>
      </w:r>
      <w:proofErr w:type="spellEnd"/>
      <w:r w:rsidRPr="00F95B71">
        <w:rPr>
          <w:rFonts w:cstheme="minorHAnsi"/>
          <w:b/>
          <w:bCs/>
          <w:sz w:val="20"/>
          <w:szCs w:val="20"/>
        </w:rPr>
        <w:t>/</w:t>
      </w:r>
      <w:r>
        <w:rPr>
          <w:rFonts w:cstheme="minorHAnsi"/>
          <w:b/>
          <w:bCs/>
          <w:sz w:val="20"/>
          <w:szCs w:val="20"/>
        </w:rPr>
        <w:t>.</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7E6015"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7E6015"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7E6015"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7E6015"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7E6015"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7E6015"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7E6015"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7E6015"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7E6015"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7E6015"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7E6015"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68AF90B3"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proofErr w:type="gramStart"/>
      <w:r w:rsidRPr="00705B4A">
        <w:rPr>
          <w:rFonts w:cstheme="minorHAnsi"/>
          <w:sz w:val="20"/>
          <w:szCs w:val="20"/>
        </w:rPr>
        <w:t>a</w:t>
      </w:r>
      <w:proofErr w:type="gramEnd"/>
      <w:r w:rsidRPr="00705B4A">
        <w:rPr>
          <w:rFonts w:cstheme="minorHAnsi"/>
          <w:sz w:val="20"/>
          <w:szCs w:val="20"/>
        </w:rPr>
        <w:t xml:space="preserve">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333D1820" w:rsidR="00620571"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49D349E8" w14:textId="66F3FDE4" w:rsidR="007E6015" w:rsidRPr="007E6015" w:rsidRDefault="007E6015" w:rsidP="007E6015">
      <w:pPr>
        <w:pStyle w:val="ListParagraph"/>
        <w:numPr>
          <w:ilvl w:val="1"/>
          <w:numId w:val="4"/>
        </w:numPr>
        <w:rPr>
          <w:rFonts w:cstheme="minorHAnsi"/>
          <w:sz w:val="20"/>
          <w:szCs w:val="20"/>
        </w:rPr>
      </w:pPr>
      <w:r w:rsidRPr="007E6015">
        <w:rPr>
          <w:rFonts w:cstheme="minorHAnsi"/>
          <w:sz w:val="20"/>
          <w:szCs w:val="20"/>
        </w:rPr>
        <w:t xml:space="preserve">For more on file organization, see </w:t>
      </w:r>
      <w:r w:rsidRPr="007E6015">
        <w:rPr>
          <w:rFonts w:cstheme="minorHAnsi"/>
          <w:b/>
          <w:bCs/>
          <w:sz w:val="20"/>
          <w:szCs w:val="20"/>
        </w:rPr>
        <w:t>03_Project_Organization.docx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lastRenderedPageBreak/>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 xml:space="preserve">esigner requires a </w:t>
      </w:r>
      <w:proofErr w:type="gramStart"/>
      <w:r>
        <w:rPr>
          <w:rFonts w:cstheme="minorHAnsi"/>
          <w:sz w:val="20"/>
          <w:szCs w:val="20"/>
        </w:rPr>
        <w:t>corresponding .json</w:t>
      </w:r>
      <w:proofErr w:type="gramEnd"/>
      <w:r>
        <w:rPr>
          <w:rFonts w:cstheme="minorHAnsi"/>
          <w:sz w:val="20"/>
          <w:szCs w:val="20"/>
        </w:rPr>
        <w:t>,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4826FA3A" w14:textId="148CD747"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Sequence</w:t>
      </w:r>
      <w:r>
        <w:rPr>
          <w:rFonts w:cstheme="minorHAnsi"/>
          <w:sz w:val="20"/>
          <w:szCs w:val="20"/>
        </w:rPr>
        <w:t xml:space="preserve"> – </w:t>
      </w:r>
      <w:r w:rsidR="00C83D1F">
        <w:rPr>
          <w:rFonts w:cstheme="minorHAnsi"/>
          <w:sz w:val="20"/>
          <w:szCs w:val="20"/>
        </w:rPr>
        <w:t>T</w:t>
      </w:r>
      <w:r>
        <w:rPr>
          <w:rFonts w:cstheme="minorHAnsi"/>
          <w:sz w:val="20"/>
          <w:szCs w:val="20"/>
        </w:rPr>
        <w:t>he specific type of scan that was performed when the patient/participant was in the MRI scanner</w:t>
      </w:r>
      <w:r w:rsidR="00C83D1F">
        <w:rPr>
          <w:rFonts w:cstheme="minorHAnsi"/>
          <w:sz w:val="20"/>
          <w:szCs w:val="20"/>
        </w:rPr>
        <w:t xml:space="preserve">; </w:t>
      </w:r>
      <w:proofErr w:type="spellStart"/>
      <w:r w:rsidR="00C83D1F">
        <w:rPr>
          <w:rFonts w:cstheme="minorHAnsi"/>
          <w:sz w:val="20"/>
          <w:szCs w:val="20"/>
        </w:rPr>
        <w:t>eg.</w:t>
      </w:r>
      <w:proofErr w:type="spellEnd"/>
      <w:r w:rsidR="00C83D1F">
        <w:rPr>
          <w:rFonts w:cstheme="minorHAnsi"/>
          <w:sz w:val="20"/>
          <w:szCs w:val="20"/>
        </w:rPr>
        <w:t xml:space="preserve"> DKI, fMRI, T1/MPRAGE, etc.</w:t>
      </w:r>
    </w:p>
    <w:p w14:paraId="7A2B6AD9" w14:textId="7F7DCE20" w:rsidR="008A18E8" w:rsidRP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3F3B12F5" w14:textId="58EEED6C"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nifti </w:t>
      </w:r>
      <w:r w:rsidRPr="008A18E8">
        <w:rPr>
          <w:rFonts w:cstheme="minorHAnsi"/>
          <w:sz w:val="20"/>
          <w:szCs w:val="20"/>
        </w:rPr>
        <w:t>– an MRI data format that compiles all dicoms in a sequence into a viewable 3D image</w:t>
      </w:r>
    </w:p>
    <w:p w14:paraId="61173D45" w14:textId="529E6E39"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8F3E6AA" w:rsidR="001778FF" w:rsidRPr="008A18E8"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Pr="001778FF">
        <w:rPr>
          <w:rFonts w:cstheme="minorHAnsi"/>
          <w:sz w:val="20"/>
          <w:szCs w:val="20"/>
        </w:rPr>
        <w:t>-</w:t>
      </w:r>
      <w:r>
        <w:rPr>
          <w:rFonts w:cstheme="minorHAnsi"/>
          <w:sz w:val="20"/>
          <w:szCs w:val="20"/>
        </w:rPr>
        <w:t xml:space="preserve"> </w:t>
      </w:r>
    </w:p>
    <w:p w14:paraId="06FEBC78" w14:textId="3E8D9737" w:rsidR="001778FF" w:rsidRPr="001778FF" w:rsidRDefault="00322519" w:rsidP="001778FF">
      <w:pPr>
        <w:pStyle w:val="ListParagraph"/>
        <w:numPr>
          <w:ilvl w:val="0"/>
          <w:numId w:val="5"/>
        </w:numPr>
        <w:rPr>
          <w:rFonts w:cstheme="minorHAnsi"/>
          <w:sz w:val="20"/>
          <w:szCs w:val="20"/>
        </w:rPr>
      </w:pPr>
      <w:r w:rsidRPr="00196B68">
        <w:rPr>
          <w:rFonts w:cstheme="minorHAnsi"/>
          <w:b/>
          <w:bCs/>
          <w:sz w:val="20"/>
          <w:szCs w:val="20"/>
        </w:rPr>
        <w:lastRenderedPageBreak/>
        <w:t>B-value</w:t>
      </w:r>
      <w:r w:rsidR="00C83D1F">
        <w:rPr>
          <w:rFonts w:cstheme="minorHAnsi"/>
          <w:sz w:val="20"/>
          <w:szCs w:val="20"/>
        </w:rPr>
        <w:t xml:space="preserve"> – Indicative of the timing/strength of gradients in diffusion MRI scans; higher b-values capture more information about diffusion at the cost of a higher signal-to-noise ratio</w:t>
      </w:r>
      <w:r w:rsidR="00953CE4">
        <w:rPr>
          <w:rFonts w:cstheme="minorHAnsi"/>
          <w:sz w:val="20"/>
          <w:szCs w:val="20"/>
        </w:rPr>
        <w:t>; two b-</w:t>
      </w:r>
      <w:proofErr w:type="spellStart"/>
      <w:r w:rsidR="00953CE4">
        <w:rPr>
          <w:rFonts w:cstheme="minorHAnsi"/>
          <w:sz w:val="20"/>
          <w:szCs w:val="20"/>
        </w:rPr>
        <w:t>vals</w:t>
      </w:r>
      <w:proofErr w:type="spellEnd"/>
      <w:r w:rsidR="00953CE4">
        <w:rPr>
          <w:rFonts w:cstheme="minorHAnsi"/>
          <w:sz w:val="20"/>
          <w:szCs w:val="20"/>
        </w:rPr>
        <w:t xml:space="preserve"> (b1000 and b2000) are required for DKI</w:t>
      </w:r>
    </w:p>
    <w:p w14:paraId="0A95012D" w14:textId="6C4ED064" w:rsidR="00953CE4" w:rsidRDefault="00953CE4" w:rsidP="00322519">
      <w:pPr>
        <w:pStyle w:val="ListParagraph"/>
        <w:numPr>
          <w:ilvl w:val="0"/>
          <w:numId w:val="5"/>
        </w:numPr>
        <w:rPr>
          <w:rFonts w:cstheme="minorHAnsi"/>
          <w:sz w:val="20"/>
          <w:szCs w:val="20"/>
        </w:rPr>
      </w:pPr>
      <w:r w:rsidRPr="00196B68">
        <w:rPr>
          <w:rFonts w:cstheme="minorHAnsi"/>
          <w:b/>
          <w:bCs/>
          <w:sz w:val="20"/>
          <w:szCs w:val="20"/>
        </w:rPr>
        <w:t>Diffusion metrics</w:t>
      </w:r>
      <w:r>
        <w:rPr>
          <w:rFonts w:cstheme="minorHAnsi"/>
          <w:sz w:val="20"/>
          <w:szCs w:val="20"/>
        </w:rPr>
        <w:t xml:space="preserve"> – </w:t>
      </w:r>
    </w:p>
    <w:p w14:paraId="6E068D3A" w14:textId="59FB8ABB" w:rsidR="001B4720" w:rsidRPr="001B4720" w:rsidRDefault="00953CE4" w:rsidP="001B4720">
      <w:pPr>
        <w:pStyle w:val="ListParagraph"/>
        <w:numPr>
          <w:ilvl w:val="1"/>
          <w:numId w:val="5"/>
        </w:numPr>
        <w:rPr>
          <w:rFonts w:cstheme="minorHAnsi"/>
          <w:sz w:val="20"/>
          <w:szCs w:val="20"/>
        </w:rPr>
      </w:pPr>
      <w:r>
        <w:rPr>
          <w:rFonts w:cstheme="minorHAnsi"/>
          <w:sz w:val="20"/>
          <w:szCs w:val="20"/>
        </w:rPr>
        <w:t>FA – fractional anisotropy</w:t>
      </w:r>
      <w:r w:rsidR="001B4720">
        <w:rPr>
          <w:rFonts w:cstheme="minorHAnsi"/>
          <w:sz w:val="20"/>
          <w:szCs w:val="20"/>
        </w:rPr>
        <w:t>; describes the degree to which diffusion within a voxel is isotropic (free diffusion in all directions) or anisotropic (highly aligned structures driving diffusion in a specific direction); 0 = completely isotropic, 1 = complete anisotropic</w:t>
      </w:r>
    </w:p>
    <w:p w14:paraId="387E3CE2" w14:textId="6BA276E3" w:rsidR="001B4720" w:rsidRDefault="001B4720" w:rsidP="00953CE4">
      <w:pPr>
        <w:pStyle w:val="ListParagraph"/>
        <w:numPr>
          <w:ilvl w:val="1"/>
          <w:numId w:val="5"/>
        </w:numPr>
        <w:rPr>
          <w:rFonts w:cstheme="minorHAnsi"/>
          <w:sz w:val="20"/>
          <w:szCs w:val="20"/>
        </w:rPr>
      </w:pPr>
      <w:r>
        <w:rPr>
          <w:rFonts w:cstheme="minorHAnsi"/>
          <w:sz w:val="20"/>
          <w:szCs w:val="20"/>
        </w:rPr>
        <w:t>MD – mean diffusivity; describes the magnitude of diffusion</w:t>
      </w:r>
    </w:p>
    <w:p w14:paraId="3539B7B7" w14:textId="677F60A8" w:rsidR="001B4720" w:rsidRDefault="001B4720" w:rsidP="00953CE4">
      <w:pPr>
        <w:pStyle w:val="ListParagraph"/>
        <w:numPr>
          <w:ilvl w:val="1"/>
          <w:numId w:val="5"/>
        </w:numPr>
        <w:rPr>
          <w:rFonts w:cstheme="minorHAnsi"/>
          <w:sz w:val="20"/>
          <w:szCs w:val="20"/>
        </w:rPr>
      </w:pPr>
      <w:r>
        <w:rPr>
          <w:rFonts w:cstheme="minorHAnsi"/>
          <w:sz w:val="20"/>
          <w:szCs w:val="20"/>
        </w:rPr>
        <w:t>RD – radial diffusivity; describes the magnitude of diffusion perpendicular to a fiber tract</w:t>
      </w:r>
    </w:p>
    <w:p w14:paraId="0D2BD007" w14:textId="155FA78F" w:rsidR="001B4720" w:rsidRDefault="001B4720" w:rsidP="00953CE4">
      <w:pPr>
        <w:pStyle w:val="ListParagraph"/>
        <w:numPr>
          <w:ilvl w:val="1"/>
          <w:numId w:val="5"/>
        </w:numPr>
        <w:rPr>
          <w:rFonts w:cstheme="minorHAnsi"/>
          <w:sz w:val="20"/>
          <w:szCs w:val="20"/>
        </w:rPr>
      </w:pPr>
      <w:r>
        <w:rPr>
          <w:rFonts w:cstheme="minorHAnsi"/>
          <w:sz w:val="20"/>
          <w:szCs w:val="20"/>
        </w:rPr>
        <w:t>AD – axial diffusivity; describes the magnitude of diffusion parallel to a fiber tract</w:t>
      </w:r>
    </w:p>
    <w:p w14:paraId="3301842B" w14:textId="0702F470" w:rsidR="00953CE4" w:rsidRDefault="00953CE4" w:rsidP="00953CE4">
      <w:pPr>
        <w:pStyle w:val="ListParagraph"/>
        <w:numPr>
          <w:ilvl w:val="1"/>
          <w:numId w:val="5"/>
        </w:numPr>
        <w:rPr>
          <w:rFonts w:cstheme="minorHAnsi"/>
          <w:sz w:val="20"/>
          <w:szCs w:val="20"/>
        </w:rPr>
      </w:pPr>
      <w:r w:rsidRPr="00953CE4">
        <w:rPr>
          <w:rFonts w:cstheme="minorHAnsi"/>
          <w:noProof/>
          <w:sz w:val="20"/>
          <w:szCs w:val="20"/>
        </w:rPr>
        <w:drawing>
          <wp:inline distT="0" distB="0" distL="0" distR="0" wp14:anchorId="3CE715B4" wp14:editId="5041CA83">
            <wp:extent cx="3978065" cy="35475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077" cy="3559136"/>
                    </a:xfrm>
                    <a:prstGeom prst="rect">
                      <a:avLst/>
                    </a:prstGeom>
                  </pic:spPr>
                </pic:pic>
              </a:graphicData>
            </a:graphic>
          </wp:inline>
        </w:drawing>
      </w:r>
    </w:p>
    <w:p w14:paraId="17680EEF" w14:textId="15036646" w:rsidR="00953CE4" w:rsidRDefault="00953CE4" w:rsidP="00953CE4">
      <w:pPr>
        <w:pStyle w:val="ListParagraph"/>
        <w:numPr>
          <w:ilvl w:val="2"/>
          <w:numId w:val="5"/>
        </w:numPr>
        <w:rPr>
          <w:rFonts w:cstheme="minorHAnsi"/>
          <w:sz w:val="20"/>
          <w:szCs w:val="20"/>
        </w:rPr>
      </w:pPr>
      <w:r>
        <w:rPr>
          <w:rFonts w:cstheme="minorHAnsi"/>
          <w:sz w:val="20"/>
          <w:szCs w:val="20"/>
        </w:rPr>
        <w:t xml:space="preserve">Source: </w:t>
      </w:r>
      <w:hyperlink r:id="rId20" w:history="1">
        <w:r w:rsidRPr="00314ACB">
          <w:rPr>
            <w:rStyle w:val="Hyperlink"/>
            <w:rFonts w:cstheme="minorHAnsi"/>
            <w:sz w:val="20"/>
            <w:szCs w:val="20"/>
          </w:rPr>
          <w:t>http://www.diffusion-imaging.com/2013/01/relation-between-neural-microstructure.html</w:t>
        </w:r>
      </w:hyperlink>
      <w:r>
        <w:rPr>
          <w:rFonts w:cstheme="minorHAnsi"/>
          <w:sz w:val="20"/>
          <w:szCs w:val="20"/>
        </w:rPr>
        <w:t xml:space="preserve"> </w:t>
      </w:r>
    </w:p>
    <w:p w14:paraId="7CABE8AD" w14:textId="60F748D9" w:rsidR="00953CE4" w:rsidRDefault="007E6015" w:rsidP="00D445CB">
      <w:pPr>
        <w:pStyle w:val="ListParagraph"/>
        <w:numPr>
          <w:ilvl w:val="0"/>
          <w:numId w:val="5"/>
        </w:numPr>
        <w:rPr>
          <w:rFonts w:cstheme="minorHAnsi"/>
          <w:sz w:val="20"/>
          <w:szCs w:val="20"/>
        </w:rPr>
      </w:pPr>
      <w:hyperlink r:id="rId21" w:history="1">
        <w:r w:rsidR="00953CE4" w:rsidRPr="00196B68">
          <w:rPr>
            <w:rStyle w:val="Hyperlink"/>
            <w:rFonts w:cstheme="minorHAnsi"/>
            <w:b/>
            <w:bCs/>
            <w:sz w:val="20"/>
            <w:szCs w:val="20"/>
          </w:rPr>
          <w:t>Kurtosis metrics</w:t>
        </w:r>
      </w:hyperlink>
      <w:r w:rsidR="00953CE4">
        <w:rPr>
          <w:rFonts w:cstheme="minorHAnsi"/>
          <w:sz w:val="20"/>
          <w:szCs w:val="20"/>
        </w:rPr>
        <w:t xml:space="preserve"> – </w:t>
      </w:r>
      <w:r w:rsidR="001B4720" w:rsidRPr="00D445CB">
        <w:rPr>
          <w:rFonts w:cstheme="minorHAnsi"/>
          <w:sz w:val="20"/>
          <w:szCs w:val="20"/>
        </w:rPr>
        <w:t>MK</w:t>
      </w:r>
      <w:r w:rsidR="00D445CB">
        <w:rPr>
          <w:rFonts w:cstheme="minorHAnsi"/>
          <w:sz w:val="20"/>
          <w:szCs w:val="20"/>
        </w:rPr>
        <w:t xml:space="preserve"> (mean kurtosis)</w:t>
      </w:r>
      <w:r w:rsidR="00D445CB" w:rsidRPr="00D445CB">
        <w:rPr>
          <w:rFonts w:cstheme="minorHAnsi"/>
          <w:sz w:val="20"/>
          <w:szCs w:val="20"/>
        </w:rPr>
        <w:t xml:space="preserve">, </w:t>
      </w:r>
      <w:r w:rsidR="00953CE4" w:rsidRPr="00D445CB">
        <w:rPr>
          <w:rFonts w:cstheme="minorHAnsi"/>
          <w:sz w:val="20"/>
          <w:szCs w:val="20"/>
        </w:rPr>
        <w:t>AK</w:t>
      </w:r>
      <w:r w:rsidR="00D445CB">
        <w:rPr>
          <w:rFonts w:cstheme="minorHAnsi"/>
          <w:sz w:val="20"/>
          <w:szCs w:val="20"/>
        </w:rPr>
        <w:t xml:space="preserve"> (axial kurtosis)</w:t>
      </w:r>
      <w:r w:rsidR="00D445CB" w:rsidRPr="00D445CB">
        <w:rPr>
          <w:rFonts w:cstheme="minorHAnsi"/>
          <w:sz w:val="20"/>
          <w:szCs w:val="20"/>
        </w:rPr>
        <w:t xml:space="preserve">, </w:t>
      </w:r>
      <w:r w:rsidR="00953CE4" w:rsidRPr="00D445CB">
        <w:rPr>
          <w:rFonts w:cstheme="minorHAnsi"/>
          <w:sz w:val="20"/>
          <w:szCs w:val="20"/>
        </w:rPr>
        <w:t>RK</w:t>
      </w:r>
      <w:r w:rsidR="00D445CB">
        <w:rPr>
          <w:rFonts w:cstheme="minorHAnsi"/>
          <w:sz w:val="20"/>
          <w:szCs w:val="20"/>
        </w:rPr>
        <w:t xml:space="preserve"> (radial kurtosis); describe </w:t>
      </w:r>
      <w:r w:rsidR="00323350">
        <w:rPr>
          <w:rFonts w:cstheme="minorHAnsi"/>
          <w:sz w:val="20"/>
          <w:szCs w:val="20"/>
        </w:rPr>
        <w:t>non-</w:t>
      </w:r>
      <w:proofErr w:type="spellStart"/>
      <w:r w:rsidR="00323350">
        <w:rPr>
          <w:rFonts w:cstheme="minorHAnsi"/>
          <w:sz w:val="20"/>
          <w:szCs w:val="20"/>
        </w:rPr>
        <w:t>Gaussianity</w:t>
      </w:r>
      <w:proofErr w:type="spellEnd"/>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197BC7DB" w:rsidR="00196B68" w:rsidRDefault="00513A6D" w:rsidP="00D445CB">
      <w:pPr>
        <w:pStyle w:val="ListParagraph"/>
        <w:numPr>
          <w:ilvl w:val="0"/>
          <w:numId w:val="5"/>
        </w:numPr>
        <w:rPr>
          <w:rFonts w:cstheme="minorHAnsi"/>
          <w:sz w:val="20"/>
          <w:szCs w:val="20"/>
        </w:rPr>
      </w:pPr>
      <w:r w:rsidRPr="00584FDA">
        <w:rPr>
          <w:rFonts w:cstheme="minorHAnsi"/>
          <w:b/>
          <w:bCs/>
          <w:sz w:val="20"/>
          <w:szCs w:val="20"/>
        </w:rPr>
        <w:t>Registration</w:t>
      </w:r>
      <w:r w:rsidR="00977F56">
        <w:rPr>
          <w:rFonts w:cstheme="minorHAnsi"/>
          <w:sz w:val="20"/>
          <w:szCs w:val="20"/>
        </w:rPr>
        <w:t xml:space="preserve"> – </w:t>
      </w:r>
      <w:r w:rsidR="00B8322B">
        <w:rPr>
          <w:rFonts w:cstheme="minorHAnsi"/>
          <w:sz w:val="20"/>
          <w:szCs w:val="20"/>
        </w:rPr>
        <w:t>The</w:t>
      </w:r>
      <w:r w:rsidR="00977F56">
        <w:rPr>
          <w:rFonts w:cstheme="minorHAnsi"/>
          <w:sz w:val="20"/>
          <w:szCs w:val="20"/>
        </w:rPr>
        <w:t xml:space="preserve"> process of </w:t>
      </w:r>
      <w:r w:rsidR="003F2E2C">
        <w:rPr>
          <w:rFonts w:cstheme="minorHAnsi"/>
          <w:sz w:val="20"/>
          <w:szCs w:val="20"/>
        </w:rPr>
        <w:t xml:space="preserve">spatially </w:t>
      </w:r>
      <w:r w:rsidR="00977F56">
        <w:rPr>
          <w:rFonts w:cstheme="minorHAnsi"/>
          <w:sz w:val="20"/>
          <w:szCs w:val="20"/>
        </w:rPr>
        <w:t>aligning 2+ images</w:t>
      </w:r>
    </w:p>
    <w:p w14:paraId="13EBB232" w14:textId="3CAED834" w:rsidR="00977F56" w:rsidRDefault="00977F56" w:rsidP="00D445CB">
      <w:pPr>
        <w:pStyle w:val="ListParagraph"/>
        <w:numPr>
          <w:ilvl w:val="0"/>
          <w:numId w:val="5"/>
        </w:numPr>
        <w:rPr>
          <w:rFonts w:cstheme="minorHAnsi"/>
          <w:sz w:val="20"/>
          <w:szCs w:val="20"/>
        </w:rPr>
      </w:pPr>
      <w:r w:rsidRPr="00584FDA">
        <w:rPr>
          <w:rFonts w:cstheme="minorHAnsi"/>
          <w:b/>
          <w:bCs/>
          <w:sz w:val="20"/>
          <w:szCs w:val="20"/>
        </w:rPr>
        <w:t>Warping</w:t>
      </w:r>
      <w:r w:rsidR="00584FDA">
        <w:rPr>
          <w:rFonts w:cstheme="minorHAnsi"/>
          <w:sz w:val="20"/>
          <w:szCs w:val="20"/>
        </w:rPr>
        <w:t xml:space="preserve"> – The process of manipulating an image; this can be done directly or by applying a </w:t>
      </w:r>
      <w:r w:rsidR="009B3FEE">
        <w:rPr>
          <w:rFonts w:cstheme="minorHAnsi"/>
          <w:sz w:val="20"/>
          <w:szCs w:val="20"/>
        </w:rPr>
        <w:t>transformation matrix derived from a previous warp</w:t>
      </w:r>
    </w:p>
    <w:p w14:paraId="07C1934D" w14:textId="3E9A0385" w:rsidR="009B3FEE" w:rsidRDefault="009B3FEE" w:rsidP="009B3FEE">
      <w:pPr>
        <w:pStyle w:val="ListParagraph"/>
        <w:numPr>
          <w:ilvl w:val="1"/>
          <w:numId w:val="5"/>
        </w:numPr>
        <w:rPr>
          <w:rFonts w:cstheme="minorHAnsi"/>
          <w:sz w:val="20"/>
          <w:szCs w:val="20"/>
        </w:rPr>
      </w:pPr>
      <w:r w:rsidRPr="009B3FEE">
        <w:rPr>
          <w:rFonts w:cstheme="minorHAnsi"/>
          <w:sz w:val="20"/>
          <w:szCs w:val="20"/>
        </w:rPr>
        <w:t>This term can sometimes be interchangeable with “registration” for the purposes of</w:t>
      </w:r>
      <w:r>
        <w:rPr>
          <w:rFonts w:cstheme="minorHAnsi"/>
          <w:sz w:val="20"/>
          <w:szCs w:val="20"/>
        </w:rPr>
        <w:t xml:space="preserve"> MR image manipulation</w:t>
      </w:r>
      <w:r w:rsidR="00CA1F96">
        <w:rPr>
          <w:rFonts w:cstheme="minorHAnsi"/>
          <w:sz w:val="20"/>
          <w:szCs w:val="20"/>
        </w:rPr>
        <w:t>; the important distinction is that “warping” denotes any manipulation in the dimensions or shape of an image whereas “registration” denotes warping an image from its original space to the space of another image.</w:t>
      </w:r>
    </w:p>
    <w:p w14:paraId="3585CFCC" w14:textId="5F11B6E1" w:rsidR="00B8322B" w:rsidRPr="009B3FEE" w:rsidRDefault="00B8322B" w:rsidP="009B3FEE">
      <w:pPr>
        <w:pStyle w:val="ListParagraph"/>
        <w:numPr>
          <w:ilvl w:val="1"/>
          <w:numId w:val="5"/>
        </w:numPr>
        <w:rPr>
          <w:rFonts w:cstheme="minorHAnsi"/>
          <w:sz w:val="20"/>
          <w:szCs w:val="20"/>
        </w:rPr>
      </w:pPr>
      <w:r>
        <w:rPr>
          <w:rFonts w:cstheme="minorHAnsi"/>
          <w:sz w:val="20"/>
          <w:szCs w:val="20"/>
        </w:rPr>
        <w:t>An analogy would be that registration is like traveling from one town to another via car</w:t>
      </w:r>
      <w:r w:rsidR="003F2E2C">
        <w:rPr>
          <w:rFonts w:cstheme="minorHAnsi"/>
          <w:sz w:val="20"/>
          <w:szCs w:val="20"/>
        </w:rPr>
        <w:t xml:space="preserve"> and warping is like driving a car</w:t>
      </w:r>
      <w:r>
        <w:rPr>
          <w:rFonts w:cstheme="minorHAnsi"/>
          <w:sz w:val="20"/>
          <w:szCs w:val="20"/>
        </w:rPr>
        <w:t>.</w:t>
      </w:r>
    </w:p>
    <w:p w14:paraId="3577C5FF" w14:textId="380A1B68" w:rsidR="00977F56" w:rsidRDefault="00977F56" w:rsidP="00D445CB">
      <w:pPr>
        <w:pStyle w:val="ListParagraph"/>
        <w:numPr>
          <w:ilvl w:val="0"/>
          <w:numId w:val="5"/>
        </w:numPr>
        <w:rPr>
          <w:rFonts w:cstheme="minorHAnsi"/>
          <w:sz w:val="20"/>
          <w:szCs w:val="20"/>
        </w:rPr>
      </w:pPr>
      <w:r w:rsidRPr="00601395">
        <w:rPr>
          <w:rFonts w:cstheme="minorHAnsi"/>
          <w:b/>
          <w:bCs/>
          <w:sz w:val="20"/>
          <w:szCs w:val="20"/>
        </w:rPr>
        <w:t>Normalization</w:t>
      </w:r>
      <w:r>
        <w:rPr>
          <w:rFonts w:cstheme="minorHAnsi"/>
          <w:sz w:val="20"/>
          <w:szCs w:val="20"/>
        </w:rPr>
        <w:t xml:space="preserve"> </w:t>
      </w:r>
      <w:r w:rsidR="00601395">
        <w:rPr>
          <w:rFonts w:cstheme="minorHAnsi"/>
          <w:sz w:val="20"/>
          <w:szCs w:val="20"/>
        </w:rPr>
        <w:t>–</w:t>
      </w:r>
      <w:r w:rsidR="00CA1F96">
        <w:rPr>
          <w:rFonts w:cstheme="minorHAnsi"/>
          <w:sz w:val="20"/>
          <w:szCs w:val="20"/>
        </w:rPr>
        <w:t xml:space="preserve"> </w:t>
      </w:r>
      <w:r w:rsidR="00B8322B">
        <w:rPr>
          <w:rFonts w:cstheme="minorHAnsi"/>
          <w:sz w:val="20"/>
          <w:szCs w:val="20"/>
        </w:rPr>
        <w:t>The process of warping an image or many images into a common space.</w:t>
      </w:r>
    </w:p>
    <w:p w14:paraId="76CA2CEF" w14:textId="0D393914" w:rsidR="00B8322B" w:rsidRPr="00B8322B" w:rsidRDefault="00B8322B" w:rsidP="00B8322B">
      <w:pPr>
        <w:pStyle w:val="ListParagraph"/>
        <w:numPr>
          <w:ilvl w:val="1"/>
          <w:numId w:val="5"/>
        </w:numPr>
        <w:rPr>
          <w:rFonts w:cstheme="minorHAnsi"/>
          <w:sz w:val="20"/>
          <w:szCs w:val="20"/>
        </w:rPr>
      </w:pPr>
      <w:r w:rsidRPr="00B8322B">
        <w:rPr>
          <w:rFonts w:cstheme="minorHAnsi"/>
          <w:sz w:val="20"/>
          <w:szCs w:val="20"/>
        </w:rPr>
        <w:t xml:space="preserve">This may involve warping all images into </w:t>
      </w:r>
      <w:r w:rsidR="003F2E2C">
        <w:rPr>
          <w:rFonts w:cstheme="minorHAnsi"/>
          <w:sz w:val="20"/>
          <w:szCs w:val="20"/>
        </w:rPr>
        <w:t>an average space</w:t>
      </w:r>
      <w:r w:rsidRPr="00B8322B">
        <w:rPr>
          <w:rFonts w:cstheme="minorHAnsi"/>
          <w:sz w:val="20"/>
          <w:szCs w:val="20"/>
        </w:rPr>
        <w:t xml:space="preserve"> or</w:t>
      </w:r>
      <w:r w:rsidR="003F2E2C">
        <w:rPr>
          <w:rFonts w:cstheme="minorHAnsi"/>
          <w:sz w:val="20"/>
          <w:szCs w:val="20"/>
        </w:rPr>
        <w:t>, more often,</w:t>
      </w:r>
      <w:r w:rsidRPr="00B8322B">
        <w:rPr>
          <w:rFonts w:cstheme="minorHAnsi"/>
          <w:sz w:val="20"/>
          <w:szCs w:val="20"/>
        </w:rPr>
        <w:t xml:space="preserve"> warping all images into a standard space (such as MNI space)</w:t>
      </w: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60AE6"/>
    <w:multiLevelType w:val="hybridMultilevel"/>
    <w:tmpl w:val="A1D0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F1F1D"/>
    <w:multiLevelType w:val="hybridMultilevel"/>
    <w:tmpl w:val="A1B0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664A1"/>
    <w:rsid w:val="001778FF"/>
    <w:rsid w:val="00196B68"/>
    <w:rsid w:val="001B20DA"/>
    <w:rsid w:val="001B4720"/>
    <w:rsid w:val="001C4DFF"/>
    <w:rsid w:val="00273C58"/>
    <w:rsid w:val="00322519"/>
    <w:rsid w:val="00323350"/>
    <w:rsid w:val="00346D94"/>
    <w:rsid w:val="003954D6"/>
    <w:rsid w:val="003F2E2C"/>
    <w:rsid w:val="004715BA"/>
    <w:rsid w:val="00513A6D"/>
    <w:rsid w:val="00522F40"/>
    <w:rsid w:val="00531925"/>
    <w:rsid w:val="00584FDA"/>
    <w:rsid w:val="005C4529"/>
    <w:rsid w:val="005E73D5"/>
    <w:rsid w:val="00601395"/>
    <w:rsid w:val="00620571"/>
    <w:rsid w:val="00642158"/>
    <w:rsid w:val="006A1DCE"/>
    <w:rsid w:val="006E254D"/>
    <w:rsid w:val="00705B4A"/>
    <w:rsid w:val="007D0422"/>
    <w:rsid w:val="007E6015"/>
    <w:rsid w:val="00806572"/>
    <w:rsid w:val="0089049A"/>
    <w:rsid w:val="008A132F"/>
    <w:rsid w:val="008A18E8"/>
    <w:rsid w:val="008B3A16"/>
    <w:rsid w:val="008F210E"/>
    <w:rsid w:val="0090204C"/>
    <w:rsid w:val="00921F42"/>
    <w:rsid w:val="0094193B"/>
    <w:rsid w:val="00953CE4"/>
    <w:rsid w:val="00977F56"/>
    <w:rsid w:val="009A1887"/>
    <w:rsid w:val="009B3FEE"/>
    <w:rsid w:val="00A11EA7"/>
    <w:rsid w:val="00A204C0"/>
    <w:rsid w:val="00A44171"/>
    <w:rsid w:val="00B024DA"/>
    <w:rsid w:val="00B47AB1"/>
    <w:rsid w:val="00B8322B"/>
    <w:rsid w:val="00B93396"/>
    <w:rsid w:val="00BB7A31"/>
    <w:rsid w:val="00C27006"/>
    <w:rsid w:val="00C83D1F"/>
    <w:rsid w:val="00CA1F96"/>
    <w:rsid w:val="00CC5973"/>
    <w:rsid w:val="00D30966"/>
    <w:rsid w:val="00D445CB"/>
    <w:rsid w:val="00D51777"/>
    <w:rsid w:val="00DA3ADB"/>
    <w:rsid w:val="00EF4E37"/>
    <w:rsid w:val="00F13334"/>
    <w:rsid w:val="00F95B71"/>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edicine.musc.edu/departments/centers/cbi/dki" TargetMode="Externa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hyperlink" Target="http://www.diffusion-imaging.com/2013/01/relation-between-neural-microstructure.html"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23" Type="http://schemas.openxmlformats.org/officeDocument/2006/relationships/theme" Target="theme/theme1.xml"/><Relationship Id="rId10" Type="http://schemas.openxmlformats.org/officeDocument/2006/relationships/hyperlink" Target="https://www.nitrc.org/projects/mricrog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48</cp:revision>
  <dcterms:created xsi:type="dcterms:W3CDTF">2020-07-20T19:07:00Z</dcterms:created>
  <dcterms:modified xsi:type="dcterms:W3CDTF">2020-08-10T12:58:00Z</dcterms:modified>
</cp:coreProperties>
</file>