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">
  <w:body>
    <w:p>
      <w:pPr>
        <w:pStyle w:val="papertitle"/>
        <w:spacing w:after="120"/>
      </w:pPr>
      <w:r>
        <w:t xml:space="preserve">Supplementary Material</w:t>
      </w:r>
    </w:p>
    <w:p>
      <w:pPr>
        <w:pStyle w:val="address"/>
        <w:spacing w:after="240"/>
      </w:pPr>
      <w:r>
        <w:t xml:space="preserve">StegaGuard: A Controlled Robustness Study of Feature-Based Image Steganalysis under Algorithm and Payload Shift</w:t>
      </w:r>
    </w:p>
    <w:p>
      <w:pPr>
        <w:pStyle w:val="p1a"/>
      </w:pPr>
      <w:r>
        <w:t xml:space="preserve">This supplement lists the full results that the manuscript summarizes. Unless stated otherwise, values are means over seeds 42, 43 and 44 on the same 120 test source covers; they are repeated measurements on one partition, not independent samples.</w:t>
      </w:r>
    </w:p>
    <w:p>
      <w:pPr>
        <w:pStyle w:val="tablecaption"/>
        <w:jc w:val="both"/>
      </w:pPr>
      <w:r>
        <w:rPr>
          <w:b/>
          <w:bCs/>
        </w:rPr>
        <w:t xml:space="preserve">Table S1.</w:t>
      </w:r>
      <w:r>
        <w:t xml:space="preserve"> Detector × protocol × algorithm × payload results on the 120 test covers. ROC-AUC is mean ± sample SD over three seeds; F1 and BER use the validation-selected τ</w:t>
      </w:r>
      <w:r>
        <w:rPr>
          <w:vertAlign w:val="subscript"/>
        </w:rPr>
        <w:t xml:space="preserve">BER</w:t>
      </w:r>
      <w:r>
        <w:t xml:space="preserve">; recall and FPR use the validation-selected τ</w:t>
      </w:r>
      <w:r>
        <w:rPr>
          <w:vertAlign w:val="subscript"/>
        </w:rPr>
        <w:t xml:space="preserve">low</w:t>
      </w:r>
      <w:r>
        <w:t xml:space="preserve"> (validation FPR ≤ 1%).</w:t>
      </w:r>
    </w:p>
    <w:tbl>
      <w:tblPr>
        <w:tblW w:w="6918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1250"/>
        <w:gridCol w:w="330"/>
        <w:gridCol w:w="1000"/>
        <w:gridCol w:w="400"/>
        <w:gridCol w:w="1100"/>
        <w:gridCol w:w="600"/>
        <w:gridCol w:w="600"/>
        <w:gridCol w:w="760"/>
        <w:gridCol w:w="878"/>
      </w:tblGrid>
      <w:tr>
        <w:trPr>
          <w:cantSplit/>
          <w:tblHeader/>
        </w:trPr>
        <w:tc>
          <w:tcPr>
            <w:tcW w:w="125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Detector</w:t>
            </w:r>
          </w:p>
        </w:tc>
        <w:tc>
          <w:tcPr>
            <w:tcW w:w="33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Algorithm</w:t>
            </w:r>
          </w:p>
        </w:tc>
        <w:tc>
          <w:tcPr>
            <w:tcW w:w="4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bpp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ROC-AUC</w:t>
            </w:r>
          </w:p>
        </w:tc>
        <w:tc>
          <w:tcPr>
            <w:tcW w:w="6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w="6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BER</w:t>
            </w:r>
          </w:p>
        </w:tc>
        <w:tc>
          <w:tcPr>
            <w:tcW w:w="76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Recall@τ</w:t>
            </w:r>
            <w:r>
              <w:rPr>
                <w:b/>
                <w:bCs/>
                <w:sz w:val="16"/>
                <w:szCs w:val="16"/>
                <w:vertAlign w:val="subscript"/>
              </w:rPr>
              <w:t xml:space="preserve">low</w:t>
            </w:r>
          </w:p>
        </w:tc>
        <w:tc>
          <w:tcPr>
            <w:tcW w:w="878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FPR@τ</w:t>
            </w:r>
            <w:r>
              <w:rPr>
                <w:b/>
                <w:bCs/>
                <w:sz w:val="16"/>
                <w:szCs w:val="16"/>
                <w:vertAlign w:val="subscript"/>
              </w:rPr>
              <w:t xml:space="preserve">low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Residual-LR</w:t>
            </w: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0.528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0.463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0.058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0.510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0.475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0.565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0.454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0.505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0.496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0.570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0.564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0.438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0.514 ± 0.000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0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 ± 0.005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0.566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0.472</w:t>
            </w:r>
          </w:p>
        </w:tc>
        <w:tc>
          <w:tcPr>
            <w:tcW w:w="76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0.072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0.500 ± 0.001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0.547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0.487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0.056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0.549 ± 0.001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0.577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0.464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0.097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0.504 ± 0.002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0.493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0.551 ± 0.004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0.595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0.450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0.089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0.505 ± 0.002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0.541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0.056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0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0.523 ± 0.002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0.584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0.482</w:t>
            </w:r>
          </w:p>
        </w:tc>
        <w:tc>
          <w:tcPr>
            <w:tcW w:w="76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0.061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0.501 ± 0.002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0.056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0.555 ± 0.016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0.603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0.467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0.092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0.502 ± 0.004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0.572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0.064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 ± 0.012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0.596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0.078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0.511 ± 0.007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0.056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SRM+Ensemble</w:t>
            </w:r>
          </w:p>
        </w:tc>
        <w:tc>
          <w:tcPr>
            <w:tcW w:w="33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0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0.714 ± 0.026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0.684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0.347</w:t>
            </w:r>
          </w:p>
        </w:tc>
        <w:tc>
          <w:tcPr>
            <w:tcW w:w="76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0.189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0.539 ± 0.002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0.498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0.483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0.689 ± 0.008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0.669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0.360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0.114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0.532 ± 0.015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0.061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0.645 ± 0.009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0.636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0.386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0.108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0.525 ± 0.009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0.482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0.056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0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0.713 ± 0.009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0.650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0.351</w:t>
            </w:r>
          </w:p>
        </w:tc>
        <w:tc>
          <w:tcPr>
            <w:tcW w:w="76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0.156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0.550 ± 0.012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0.465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0.469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0.039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0.717 ± 0.006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0.648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0.353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0.097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 ± 0.009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0.464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0.471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0.653 ± 0.018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0.585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0.394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0.072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 ± 0.007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0.459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0.475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0.028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0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0.686 ± 0.028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0.647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w="76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0.147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 ± 0.016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0.474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0.469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0.033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0.677 ± 0.022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0.610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0.383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0.131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0.528 ± 0.005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0.450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0.485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0.632 ± 0.010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0.586</w:t>
            </w:r>
          </w:p>
        </w:tc>
        <w:tc>
          <w:tcPr>
            <w:tcW w:w="6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w="76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0.083</w:t>
            </w:r>
          </w:p>
        </w:tc>
        <w:tc>
          <w:tcPr>
            <w:tcW w:w="87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10" w:after="10" w:line="216" w:lineRule="auto"/>
              <w:ind w:firstLine="0"/>
              <w:jc w:val="left"/>
            </w:pPr>
          </w:p>
        </w:tc>
        <w:tc>
          <w:tcPr>
            <w:tcW w:w="33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</w:p>
        </w:tc>
        <w:tc>
          <w:tcPr>
            <w:tcW w:w="10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</w:p>
        </w:tc>
        <w:tc>
          <w:tcPr>
            <w:tcW w:w="4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0.1</w:t>
            </w:r>
          </w:p>
        </w:tc>
        <w:tc>
          <w:tcPr>
            <w:tcW w:w="11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0.517 ± 0.010</w:t>
            </w:r>
          </w:p>
        </w:tc>
        <w:tc>
          <w:tcPr>
            <w:tcW w:w="6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0.445</w:t>
            </w:r>
          </w:p>
        </w:tc>
        <w:tc>
          <w:tcPr>
            <w:tcW w:w="6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0.489</w:t>
            </w:r>
          </w:p>
        </w:tc>
        <w:tc>
          <w:tcPr>
            <w:tcW w:w="76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0.036</w:t>
            </w:r>
          </w:p>
        </w:tc>
        <w:tc>
          <w:tcPr>
            <w:tcW w:w="878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</w:tbl>
    <w:p>
      <w:pPr>
        <w:spacing w:before="0" w:after="0" w:line="120" w:lineRule="exact"/>
      </w:pPr>
    </w:p>
    <w:p>
      <w:pPr>
        <w:pStyle w:val="p1a"/>
      </w:pPr>
      <w:r>
        <w:t xml:space="preserve">Residual-LR shows a seed SD of 0.000 under P1, consistent with P1 involving no variant sampling and a deterministic fit. The FPR column is constant within each detector and protocol because the 120 test covers are scored identically in all six stego conditions. Multiplying the FPR by 3 × 120 and rounding to the nearest integer gives the false-positive totals of the manuscript (e.g. 0.042 → 15/360).</w:t>
      </w:r>
    </w:p>
    <w:p>
      <w:pPr>
        <w:pStyle w:val="tablecaption"/>
        <w:jc w:val="both"/>
      </w:pPr>
      <w:r>
        <w:rPr>
          <w:b/>
          <w:bCs/>
        </w:rPr>
        <w:t xml:space="preserve">Table S2.</w:t>
      </w:r>
      <w:r>
        <w:t xml:space="preserve"> Payload-shift comparisons (RQ3). ΔAUC = AUC(0.1 bpp) − AUC(0.4 bpp), paired on the 120 test covers, with 95% paired bootstrap intervals (resampling unit: source cover). ΔAUC is computed from unrounded AUCs and may differ by 0.001 from the rounded columns.</w:t>
      </w:r>
    </w:p>
    <w:tbl>
      <w:tblPr>
        <w:tblW w:w="6918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1400"/>
        <w:gridCol w:w="400"/>
        <w:gridCol w:w="1200"/>
        <w:gridCol w:w="900"/>
        <w:gridCol w:w="900"/>
        <w:gridCol w:w="900"/>
        <w:gridCol w:w="1218"/>
      </w:tblGrid>
      <w:tr>
        <w:trPr>
          <w:cantSplit/>
          <w:tblHeader/>
        </w:trPr>
        <w:tc>
          <w:tcPr>
            <w:tcW w:w="14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Detector</w:t>
            </w:r>
          </w:p>
        </w:tc>
        <w:tc>
          <w:tcPr>
            <w:tcW w:w="4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Algorithm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AUC 0.4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AUC 0.1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ΔAUC</w:t>
            </w:r>
          </w:p>
        </w:tc>
        <w:tc>
          <w:tcPr>
            <w:tcW w:w="1218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Residual-LR</w:t>
            </w: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0.510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−0.036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[−0.063, −0.008]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0.565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−0.060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[−0.096, −0.029]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0.570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0.514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−0.056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[−0.093, −0.020]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−0.034</w:t>
            </w:r>
          </w:p>
        </w:tc>
        <w:tc>
          <w:tcPr>
            <w:tcW w:w="121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[−0.058, −0.012]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0.549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0.504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−0.045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[−0.070, −0.022]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0.551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−0.046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[−0.072, −0.020]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0.523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−0.022</w:t>
            </w:r>
          </w:p>
        </w:tc>
        <w:tc>
          <w:tcPr>
            <w:tcW w:w="121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[−0.046, −0.001]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0.502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−0.054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[−0.078, −0.030]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0.511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−0.035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[−0.064, −0.006]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SRM+Ensemble</w:t>
            </w: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0.714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0.539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−0.175</w:t>
            </w:r>
          </w:p>
        </w:tc>
        <w:tc>
          <w:tcPr>
            <w:tcW w:w="121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[−0.206, −0.144]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0.689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0.532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−0.157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[−0.186, −0.127]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0.645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0.525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−0.120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[−0.149, −0.092]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0.713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0.550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−0.163</w:t>
            </w:r>
          </w:p>
        </w:tc>
        <w:tc>
          <w:tcPr>
            <w:tcW w:w="121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[−0.193, −0.134]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0.717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−0.183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[−0.211, −0.155]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0.653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0.534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−0.119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[−0.150, −0.088]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WOW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0.686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0.546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−0.140</w:t>
            </w:r>
          </w:p>
        </w:tc>
        <w:tc>
          <w:tcPr>
            <w:tcW w:w="1218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[−0.168, −0.111]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S-UNIWARD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0.528</w:t>
            </w:r>
          </w:p>
        </w:tc>
        <w:tc>
          <w:tcPr>
            <w:tcW w:w="9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−0.149</w:t>
            </w:r>
          </w:p>
        </w:tc>
        <w:tc>
          <w:tcPr>
            <w:tcW w:w="1218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[−0.177, −0.122]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10" w:after="10" w:line="216" w:lineRule="auto"/>
              <w:ind w:firstLine="0"/>
              <w:jc w:val="left"/>
            </w:pPr>
          </w:p>
        </w:tc>
        <w:tc>
          <w:tcPr>
            <w:tcW w:w="4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HILL</w:t>
            </w:r>
          </w:p>
        </w:tc>
        <w:tc>
          <w:tcPr>
            <w:tcW w:w="9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0.632</w:t>
            </w:r>
          </w:p>
        </w:tc>
        <w:tc>
          <w:tcPr>
            <w:tcW w:w="9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0.517</w:t>
            </w:r>
          </w:p>
        </w:tc>
        <w:tc>
          <w:tcPr>
            <w:tcW w:w="9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−0.115</w:t>
            </w:r>
          </w:p>
        </w:tc>
        <w:tc>
          <w:tcPr>
            <w:tcW w:w="1218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[−0.145, −0.089]</w:t>
            </w:r>
          </w:p>
        </w:tc>
      </w:tr>
    </w:tbl>
    <w:p>
      <w:pPr>
        <w:spacing w:before="0" w:after="0" w:line="120" w:lineRule="exact"/>
      </w:pPr>
    </w:p>
    <w:p>
      <w:pPr>
        <w:pStyle w:val="tablecaption"/>
        <w:jc w:val="both"/>
      </w:pPr>
      <w:r>
        <w:rPr>
          <w:b/>
          <w:bCs/>
        </w:rPr>
        <w:t xml:space="preserve">Table S3.</w:t>
      </w:r>
      <w:r>
        <w:t xml:space="preserve"> False-positive counts implied by the reported mean test FPR at τ</w:t>
      </w:r>
      <w:r>
        <w:rPr>
          <w:vertAlign w:val="subscript"/>
        </w:rPr>
        <w:t xml:space="preserve">low</w:t>
      </w:r>
      <w:r>
        <w:t xml:space="preserve">. Each count is the unique integer k with k/360 rounding to the reported FPR; per-seed counts are not reported.</w:t>
      </w:r>
    </w:p>
    <w:tbl>
      <w:tblPr>
        <w:tblW w:w="6900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1700"/>
        <w:gridCol w:w="500"/>
        <w:gridCol w:w="1500"/>
        <w:gridCol w:w="1500"/>
        <w:gridCol w:w="1700"/>
      </w:tblGrid>
      <w:tr>
        <w:trPr>
          <w:cantSplit/>
          <w:tblHeader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Detector</w:t>
            </w:r>
          </w:p>
        </w:tc>
        <w:tc>
          <w:tcPr>
            <w:tcW w:w="5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Mean test FPR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False positives (3 seeds)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Mean per run (of 120)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Residual-LR</w:t>
            </w:r>
          </w:p>
        </w:tc>
        <w:tc>
          <w:tcPr>
            <w:tcW w:w="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15/360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5.00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0.042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15/360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5.00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0.053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19/360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6.33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  <w:r>
              <w:rPr>
                <w:sz w:val="16"/>
                <w:szCs w:val="16"/>
              </w:rPr>
              <w:t xml:space="preserve">SRM+Ensemble</w:t>
            </w:r>
          </w:p>
        </w:tc>
        <w:tc>
          <w:tcPr>
            <w:tcW w:w="5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15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0.050</w:t>
            </w:r>
          </w:p>
        </w:tc>
        <w:tc>
          <w:tcPr>
            <w:tcW w:w="15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18/360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6.00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left"/>
            </w:pPr>
          </w:p>
        </w:tc>
        <w:tc>
          <w:tcPr>
            <w:tcW w:w="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0.031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11/360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3.67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10" w:after="10" w:line="216" w:lineRule="auto"/>
              <w:ind w:firstLine="0"/>
              <w:jc w:val="left"/>
            </w:pPr>
          </w:p>
        </w:tc>
        <w:tc>
          <w:tcPr>
            <w:tcW w:w="5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0.022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8/360</w:t>
            </w:r>
          </w:p>
        </w:tc>
        <w:tc>
          <w:tcPr>
            <w:tcW w:w="1700" w:type="dxa"/>
            <w:vAlign w:val="center"/>
          </w:tcPr>
          <w:p>
            <w:pPr>
              <w:spacing w:before="10" w:after="10" w:line="216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2.67</w:t>
            </w:r>
          </w:p>
        </w:tc>
      </w:tr>
    </w:tbl>
    <w:p>
      <w:pPr>
        <w:spacing w:before="0" w:after="0" w:line="120" w:lineRule="exact"/>
      </w:pPr>
    </w:p>
    <w:sectPr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4C73F" w14:textId="77777777" w:rsidR="008A7142" w:rsidRDefault="008A7142">
      <w:r>
        <w:separator/>
      </w:r>
    </w:p>
  </w:endnote>
  <w:endnote w:type="continuationSeparator" w:id="0">
    <w:p w14:paraId="1C159D41" w14:textId="77777777" w:rsidR="008A7142" w:rsidRDefault="008A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E4EC" w14:textId="77777777" w:rsidR="008A7142" w:rsidRDefault="008A7142" w:rsidP="009F7FCE">
      <w:pPr>
        <w:ind w:firstLine="0"/>
      </w:pPr>
      <w:r>
        <w:separator/>
      </w:r>
    </w:p>
  </w:footnote>
  <w:footnote w:type="continuationSeparator" w:id="0">
    <w:p w14:paraId="6BE2E374" w14:textId="77777777" w:rsidR="008A7142" w:rsidRDefault="008A7142" w:rsidP="009F7FCE">
      <w:pPr>
        <w:ind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3F0"/>
    <w:multiLevelType w:val="multilevel"/>
    <w:tmpl w:val="23F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15DA"/>
    <w:multiLevelType w:val="hybridMultilevel"/>
    <w:tmpl w:val="EF62294E"/>
    <w:lvl w:ilvl="0" w:tplc="EDD251C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83E9F"/>
    <w:multiLevelType w:val="hybridMultilevel"/>
    <w:tmpl w:val="4EB041D0"/>
    <w:lvl w:ilvl="0" w:tplc="EDD251C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33AB9"/>
    <w:multiLevelType w:val="multilevel"/>
    <w:tmpl w:val="036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5CD7"/>
    <w:multiLevelType w:val="hybridMultilevel"/>
    <w:tmpl w:val="2D80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31A45"/>
    <w:multiLevelType w:val="hybridMultilevel"/>
    <w:tmpl w:val="12F6BF38"/>
    <w:lvl w:ilvl="0" w:tplc="EDD251C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7" w15:restartNumberingAfterBreak="0">
    <w:nsid w:val="1FD866CB"/>
    <w:multiLevelType w:val="hybridMultilevel"/>
    <w:tmpl w:val="693CA286"/>
    <w:lvl w:ilvl="0" w:tplc="EDD251C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6029F"/>
    <w:multiLevelType w:val="hybridMultilevel"/>
    <w:tmpl w:val="335CCA42"/>
    <w:lvl w:ilvl="0" w:tplc="A6B4D4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51276"/>
    <w:multiLevelType w:val="hybridMultilevel"/>
    <w:tmpl w:val="F04A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F4505"/>
    <w:multiLevelType w:val="hybridMultilevel"/>
    <w:tmpl w:val="9AFA1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17658"/>
    <w:multiLevelType w:val="hybridMultilevel"/>
    <w:tmpl w:val="04DA5A1E"/>
    <w:lvl w:ilvl="0" w:tplc="EDD251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0372AD0"/>
    <w:multiLevelType w:val="hybridMultilevel"/>
    <w:tmpl w:val="13807AC8"/>
    <w:lvl w:ilvl="0" w:tplc="5880B31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27DEE"/>
    <w:multiLevelType w:val="hybridMultilevel"/>
    <w:tmpl w:val="BAF61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78703FE5"/>
    <w:multiLevelType w:val="hybridMultilevel"/>
    <w:tmpl w:val="C478B436"/>
    <w:lvl w:ilvl="0" w:tplc="EDD251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62414349">
    <w:abstractNumId w:val="6"/>
  </w:num>
  <w:num w:numId="2" w16cid:durableId="1570723862">
    <w:abstractNumId w:val="6"/>
  </w:num>
  <w:num w:numId="3" w16cid:durableId="1172450152">
    <w:abstractNumId w:val="12"/>
  </w:num>
  <w:num w:numId="4" w16cid:durableId="1760131382">
    <w:abstractNumId w:val="12"/>
  </w:num>
  <w:num w:numId="5" w16cid:durableId="53703946">
    <w:abstractNumId w:val="17"/>
  </w:num>
  <w:num w:numId="6" w16cid:durableId="376978715">
    <w:abstractNumId w:val="17"/>
  </w:num>
  <w:num w:numId="7" w16cid:durableId="569970128">
    <w:abstractNumId w:val="15"/>
  </w:num>
  <w:num w:numId="8" w16cid:durableId="1608461128">
    <w:abstractNumId w:val="18"/>
  </w:num>
  <w:num w:numId="9" w16cid:durableId="1364819262">
    <w:abstractNumId w:val="18"/>
  </w:num>
  <w:num w:numId="10" w16cid:durableId="804587711">
    <w:abstractNumId w:val="13"/>
  </w:num>
  <w:num w:numId="11" w16cid:durableId="419836403">
    <w:abstractNumId w:val="7"/>
  </w:num>
  <w:num w:numId="12" w16cid:durableId="1159231633">
    <w:abstractNumId w:val="5"/>
  </w:num>
  <w:num w:numId="13" w16cid:durableId="1819223131">
    <w:abstractNumId w:val="11"/>
  </w:num>
  <w:num w:numId="14" w16cid:durableId="122235222">
    <w:abstractNumId w:val="1"/>
  </w:num>
  <w:num w:numId="15" w16cid:durableId="634601004">
    <w:abstractNumId w:val="16"/>
  </w:num>
  <w:num w:numId="16" w16cid:durableId="394935156">
    <w:abstractNumId w:val="2"/>
  </w:num>
  <w:num w:numId="17" w16cid:durableId="1757550570">
    <w:abstractNumId w:val="15"/>
  </w:num>
  <w:num w:numId="18" w16cid:durableId="561523257">
    <w:abstractNumId w:val="3"/>
  </w:num>
  <w:num w:numId="19" w16cid:durableId="1010179268">
    <w:abstractNumId w:val="0"/>
  </w:num>
  <w:num w:numId="20" w16cid:durableId="323630044">
    <w:abstractNumId w:val="10"/>
  </w:num>
  <w:num w:numId="21" w16cid:durableId="300306470">
    <w:abstractNumId w:val="14"/>
  </w:num>
  <w:num w:numId="22" w16cid:durableId="1976911816">
    <w:abstractNumId w:val="4"/>
  </w:num>
  <w:num w:numId="23" w16cid:durableId="1101954895">
    <w:abstractNumId w:val="8"/>
  </w:num>
  <w:num w:numId="24" w16cid:durableId="121550579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06026"/>
    <w:rsid w:val="00007335"/>
    <w:rsid w:val="00013D38"/>
    <w:rsid w:val="000247CA"/>
    <w:rsid w:val="000474C4"/>
    <w:rsid w:val="00050D08"/>
    <w:rsid w:val="00055D44"/>
    <w:rsid w:val="00072432"/>
    <w:rsid w:val="000766F9"/>
    <w:rsid w:val="0007727E"/>
    <w:rsid w:val="000806A8"/>
    <w:rsid w:val="000E03F5"/>
    <w:rsid w:val="0015407E"/>
    <w:rsid w:val="00154848"/>
    <w:rsid w:val="00185E20"/>
    <w:rsid w:val="001923AD"/>
    <w:rsid w:val="001A02F0"/>
    <w:rsid w:val="001A7282"/>
    <w:rsid w:val="001B0DE3"/>
    <w:rsid w:val="002076D3"/>
    <w:rsid w:val="00221338"/>
    <w:rsid w:val="00232DB9"/>
    <w:rsid w:val="002815EF"/>
    <w:rsid w:val="00282F1E"/>
    <w:rsid w:val="002C3C49"/>
    <w:rsid w:val="002C56B9"/>
    <w:rsid w:val="002D48C5"/>
    <w:rsid w:val="002E3062"/>
    <w:rsid w:val="00305F6B"/>
    <w:rsid w:val="00341C9B"/>
    <w:rsid w:val="00351615"/>
    <w:rsid w:val="00373397"/>
    <w:rsid w:val="003803E6"/>
    <w:rsid w:val="00383CD8"/>
    <w:rsid w:val="003A0AB7"/>
    <w:rsid w:val="003A49F1"/>
    <w:rsid w:val="003B14F5"/>
    <w:rsid w:val="003F6976"/>
    <w:rsid w:val="00401FAC"/>
    <w:rsid w:val="0040222F"/>
    <w:rsid w:val="00417F83"/>
    <w:rsid w:val="004237E4"/>
    <w:rsid w:val="00455A34"/>
    <w:rsid w:val="00477BBF"/>
    <w:rsid w:val="00494A2E"/>
    <w:rsid w:val="00495D4B"/>
    <w:rsid w:val="00497C37"/>
    <w:rsid w:val="004C0333"/>
    <w:rsid w:val="004D25A9"/>
    <w:rsid w:val="004E0608"/>
    <w:rsid w:val="004F00EA"/>
    <w:rsid w:val="004F4715"/>
    <w:rsid w:val="004F5813"/>
    <w:rsid w:val="0050006C"/>
    <w:rsid w:val="0050369E"/>
    <w:rsid w:val="00517D72"/>
    <w:rsid w:val="005238D2"/>
    <w:rsid w:val="00535139"/>
    <w:rsid w:val="005375BB"/>
    <w:rsid w:val="00563EEA"/>
    <w:rsid w:val="005659A5"/>
    <w:rsid w:val="005712D9"/>
    <w:rsid w:val="00582D2C"/>
    <w:rsid w:val="00582DA5"/>
    <w:rsid w:val="00585A64"/>
    <w:rsid w:val="00591381"/>
    <w:rsid w:val="005A7622"/>
    <w:rsid w:val="00617809"/>
    <w:rsid w:val="006420C1"/>
    <w:rsid w:val="006608DF"/>
    <w:rsid w:val="00662452"/>
    <w:rsid w:val="00670DB2"/>
    <w:rsid w:val="00676774"/>
    <w:rsid w:val="00687302"/>
    <w:rsid w:val="006A75E4"/>
    <w:rsid w:val="006B7B42"/>
    <w:rsid w:val="006D0924"/>
    <w:rsid w:val="006F1FD0"/>
    <w:rsid w:val="00720D3D"/>
    <w:rsid w:val="007517D8"/>
    <w:rsid w:val="00755061"/>
    <w:rsid w:val="00761B24"/>
    <w:rsid w:val="00773A9D"/>
    <w:rsid w:val="0077743C"/>
    <w:rsid w:val="00781D18"/>
    <w:rsid w:val="00792C05"/>
    <w:rsid w:val="007A7B22"/>
    <w:rsid w:val="007C613B"/>
    <w:rsid w:val="007C770B"/>
    <w:rsid w:val="007D4E53"/>
    <w:rsid w:val="007D5E05"/>
    <w:rsid w:val="007D7B97"/>
    <w:rsid w:val="007E4E48"/>
    <w:rsid w:val="00800721"/>
    <w:rsid w:val="00807B8A"/>
    <w:rsid w:val="008273B9"/>
    <w:rsid w:val="00866286"/>
    <w:rsid w:val="00880BA9"/>
    <w:rsid w:val="00882F28"/>
    <w:rsid w:val="00895677"/>
    <w:rsid w:val="008A02E7"/>
    <w:rsid w:val="008A7142"/>
    <w:rsid w:val="008B6264"/>
    <w:rsid w:val="008C073E"/>
    <w:rsid w:val="008D17D5"/>
    <w:rsid w:val="008E53D7"/>
    <w:rsid w:val="008E6891"/>
    <w:rsid w:val="008F13CE"/>
    <w:rsid w:val="008F2D4C"/>
    <w:rsid w:val="00912E11"/>
    <w:rsid w:val="009158C1"/>
    <w:rsid w:val="009237DE"/>
    <w:rsid w:val="00964550"/>
    <w:rsid w:val="00974C13"/>
    <w:rsid w:val="00976F7C"/>
    <w:rsid w:val="00992F82"/>
    <w:rsid w:val="009930E4"/>
    <w:rsid w:val="009A4D13"/>
    <w:rsid w:val="009B2539"/>
    <w:rsid w:val="009B66E3"/>
    <w:rsid w:val="009B730B"/>
    <w:rsid w:val="009C2D34"/>
    <w:rsid w:val="009D3E7F"/>
    <w:rsid w:val="009E6B8F"/>
    <w:rsid w:val="009F0E09"/>
    <w:rsid w:val="009F7FCE"/>
    <w:rsid w:val="00A0399F"/>
    <w:rsid w:val="00A1698B"/>
    <w:rsid w:val="00A22236"/>
    <w:rsid w:val="00A24046"/>
    <w:rsid w:val="00A36EC5"/>
    <w:rsid w:val="00A52675"/>
    <w:rsid w:val="00A52714"/>
    <w:rsid w:val="00A55957"/>
    <w:rsid w:val="00A67EDB"/>
    <w:rsid w:val="00A92F5D"/>
    <w:rsid w:val="00A95A63"/>
    <w:rsid w:val="00AA3ACD"/>
    <w:rsid w:val="00AB5DA9"/>
    <w:rsid w:val="00AE082D"/>
    <w:rsid w:val="00AE23D7"/>
    <w:rsid w:val="00AE792E"/>
    <w:rsid w:val="00B02580"/>
    <w:rsid w:val="00B06468"/>
    <w:rsid w:val="00B10482"/>
    <w:rsid w:val="00B1246D"/>
    <w:rsid w:val="00B23481"/>
    <w:rsid w:val="00B24B7A"/>
    <w:rsid w:val="00B2517C"/>
    <w:rsid w:val="00B35626"/>
    <w:rsid w:val="00B527F9"/>
    <w:rsid w:val="00B64CC1"/>
    <w:rsid w:val="00B67B79"/>
    <w:rsid w:val="00B753F4"/>
    <w:rsid w:val="00B91A93"/>
    <w:rsid w:val="00B93C6F"/>
    <w:rsid w:val="00B94A6C"/>
    <w:rsid w:val="00B96108"/>
    <w:rsid w:val="00BA5C11"/>
    <w:rsid w:val="00BB6CD8"/>
    <w:rsid w:val="00BD552D"/>
    <w:rsid w:val="00BE33FD"/>
    <w:rsid w:val="00BF4EDB"/>
    <w:rsid w:val="00BF6444"/>
    <w:rsid w:val="00C406A5"/>
    <w:rsid w:val="00C45945"/>
    <w:rsid w:val="00C676D6"/>
    <w:rsid w:val="00C857CB"/>
    <w:rsid w:val="00CA5750"/>
    <w:rsid w:val="00CB0532"/>
    <w:rsid w:val="00D12DA2"/>
    <w:rsid w:val="00D3023A"/>
    <w:rsid w:val="00D818D9"/>
    <w:rsid w:val="00D93BAB"/>
    <w:rsid w:val="00DA0E17"/>
    <w:rsid w:val="00DA570F"/>
    <w:rsid w:val="00DB3655"/>
    <w:rsid w:val="00DC2CA9"/>
    <w:rsid w:val="00E067F7"/>
    <w:rsid w:val="00E20CDD"/>
    <w:rsid w:val="00E30855"/>
    <w:rsid w:val="00E344AE"/>
    <w:rsid w:val="00E603C7"/>
    <w:rsid w:val="00E61606"/>
    <w:rsid w:val="00E71427"/>
    <w:rsid w:val="00E87D38"/>
    <w:rsid w:val="00EA0822"/>
    <w:rsid w:val="00EA7018"/>
    <w:rsid w:val="00EB1F7E"/>
    <w:rsid w:val="00EC36F1"/>
    <w:rsid w:val="00ED275D"/>
    <w:rsid w:val="00ED5B0E"/>
    <w:rsid w:val="00ED61EF"/>
    <w:rsid w:val="00EE07B0"/>
    <w:rsid w:val="00EE4B30"/>
    <w:rsid w:val="00EF3DD9"/>
    <w:rsid w:val="00F07044"/>
    <w:rsid w:val="00F16444"/>
    <w:rsid w:val="00F17FBC"/>
    <w:rsid w:val="00F27B09"/>
    <w:rsid w:val="00F321B4"/>
    <w:rsid w:val="00F348C2"/>
    <w:rsid w:val="00F47D6B"/>
    <w:rsid w:val="00F6083F"/>
    <w:rsid w:val="00F645BC"/>
    <w:rsid w:val="00F6598E"/>
    <w:rsid w:val="00F70B8F"/>
    <w:rsid w:val="00F7357C"/>
    <w:rsid w:val="00FC3889"/>
    <w:rsid w:val="00FC3CB5"/>
    <w:rsid w:val="00FD4F2C"/>
    <w:rsid w:val="00FE572F"/>
    <w:rsid w:val="00FF0596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E153B"/>
  <w15:docId w15:val="{50DA559C-E39A-44DA-9042-838572EA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customStyle="1" w:styleId="EndNoteBibliographyTitle">
    <w:name w:val="EndNote Bibliography Title"/>
    <w:basedOn w:val="Normal"/>
    <w:link w:val="EndNoteBibliographyTitleChar"/>
    <w:rsid w:val="00676774"/>
    <w:pPr>
      <w:jc w:val="center"/>
    </w:pPr>
    <w:rPr>
      <w:noProof/>
    </w:rPr>
  </w:style>
  <w:style w:type="character" w:customStyle="1" w:styleId="abstractChar">
    <w:name w:val="abstract Char"/>
    <w:basedOn w:val="DefaultParagraphFont"/>
    <w:link w:val="abstract"/>
    <w:rsid w:val="00676774"/>
    <w:rPr>
      <w:sz w:val="18"/>
    </w:rPr>
  </w:style>
  <w:style w:type="character" w:customStyle="1" w:styleId="EndNoteBibliographyTitleChar">
    <w:name w:val="EndNote Bibliography Title Char"/>
    <w:basedOn w:val="abstractChar"/>
    <w:link w:val="EndNoteBibliographyTitle"/>
    <w:rsid w:val="00676774"/>
    <w:rPr>
      <w:noProof/>
      <w:sz w:val="18"/>
    </w:rPr>
  </w:style>
  <w:style w:type="paragraph" w:customStyle="1" w:styleId="EndNoteBibliography">
    <w:name w:val="EndNote Bibliography"/>
    <w:basedOn w:val="Normal"/>
    <w:link w:val="EndNoteBibliographyChar"/>
    <w:rsid w:val="00676774"/>
    <w:rPr>
      <w:noProof/>
    </w:rPr>
  </w:style>
  <w:style w:type="character" w:customStyle="1" w:styleId="EndNoteBibliographyChar">
    <w:name w:val="EndNote Bibliography Char"/>
    <w:basedOn w:val="abstractChar"/>
    <w:link w:val="EndNoteBibliography"/>
    <w:rsid w:val="00676774"/>
    <w:rPr>
      <w:noProof/>
      <w:sz w:val="18"/>
    </w:rPr>
  </w:style>
  <w:style w:type="paragraph" w:styleId="NormalWeb">
    <w:name w:val="Normal (Web)"/>
    <w:basedOn w:val="Normal"/>
    <w:uiPriority w:val="99"/>
    <w:semiHidden/>
    <w:rsid w:val="008E53D7"/>
    <w:rPr>
      <w:sz w:val="24"/>
      <w:szCs w:val="24"/>
    </w:rPr>
  </w:style>
  <w:style w:type="paragraph" w:styleId="ListParagraph">
    <w:name w:val="List Paragraph"/>
    <w:basedOn w:val="Normal"/>
    <w:semiHidden/>
    <w:rsid w:val="00AE23D7"/>
    <w:pPr>
      <w:ind w:left="720"/>
      <w:contextualSpacing/>
    </w:pPr>
  </w:style>
  <w:style w:type="table" w:styleId="TableGrid">
    <w:name w:val="Table Grid"/>
    <w:basedOn w:val="TableNormal"/>
    <w:rsid w:val="00AE23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23D7"/>
    <w:rPr>
      <w:b/>
      <w:bCs/>
    </w:rPr>
  </w:style>
  <w:style w:type="table" w:styleId="PlainTable2">
    <w:name w:val="Plain Table 2"/>
    <w:basedOn w:val="TableNormal"/>
    <w:uiPriority w:val="42"/>
    <w:rsid w:val="0050006C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B5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B9E7D-40B7-48A9-9998-A3CA2D96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11</Pages>
  <Words>7481</Words>
  <Characters>42642</Characters>
  <Application>Microsoft Office Word</Application>
  <DocSecurity>0</DocSecurity>
  <Lines>355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dataspect IT-Services, Neckargemuend, Germany</Company>
  <LinksUpToDate>false</LinksUpToDate>
  <CharactersWithSpaces>50023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cp:lastPrinted>2026-08-24T09:52:00Z</cp:lastPrinted>
  <dcterms:created xsi:type="dcterms:W3CDTF">2026-08-23T07:48:00Z</dcterms:created>
  <dcterms:modified xsi:type="dcterms:W3CDTF">2026-09-07T09:11:00Z</dcterms:modified>
</cp:coreProperties>
</file>