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1391"/>
        <w:jc w:val="center"/>
        <w:tblLayout w:type="fixed"/>
        <w:tblLook w:firstColumn="1" w:firstRow="1" w:lastColumn="0" w:lastRow="0" w:noHBand="0" w:noVBand="1" w:val="04A0"/>
        <w:tblBorders>
          <w:top w:val="nil"/>
          <w:left w:val="nil"/>
          <w:bottom w:val="nil"/>
          <w:right w:val="nil"/>
          <w:insideH w:val="nil"/>
          <w:insideV w:val="nil"/>
        </w:tblBorders>
      </w:tblPr>
      <w:tblGrid>
        <w:gridCol w:w="3379"/>
        <w:gridCol w:w="8012"/>
      </w:tblGrid>
      <w:tr>
        <w:trPr>
          <w:cantSplit/>
        </w:trPr>
        <w:tc>
          <w:tcPr>
            <w:tcW w:type="dxa" w:w="3379"/>
            <w:tcMar>
              <w:top w:w="0" w:type="dxa"/>
              <w:start w:w="18" w:type="dxa"/>
              <w:bottom w:w="0" w:type="dxa"/>
              <w:end w:w="18" w:type="dxa"/>
            </w:tcMar>
            <w:vAlign w:val="top"/>
          </w:tcPr>
          <w:p>
            <w:pPr>
              <w:keepNext/>
              <w:spacing w:before="0" w:after="0" w:lineRule="exact" w:line="328"/>
              <w:ind w:left="0"/>
              <w:jc w:val="center"/>
            </w:pPr>
            <w:r>
              <w:rPr>
                <w:rFonts w:ascii="Times New Roman" w:hAnsi="Times New Roman" w:eastAsia="Times New Roman" w:cs="Times New Roman"/>
                <w:b/>
                <w:sz w:val="24"/>
                <w:lang w:val="vi-VN"/>
              </w:rPr>
            </w:r>
            <w:r>
              <w:rPr>
                <w:rFonts w:ascii="Times New Roman" w:hAnsi="Times New Roman" w:eastAsia="Times New Roman" w:cs="Times New Roman"/>
                <w:b/>
                <w:sz w:val="24"/>
                <w:lang w:val="vi-VN"/>
              </w:rPr>
              <w:t>BỘ GIÁO DỰC VÀ ĐÀO TẠO</w:t>
            </w:r>
          </w:p>
        </w:tc>
        <w:tc>
          <w:tcPr>
            <w:tcW w:type="dxa" w:w="8012"/>
            <w:tcMar>
              <w:top w:w="0" w:type="dxa"/>
              <w:start w:w="18" w:type="dxa"/>
              <w:bottom w:w="0" w:type="dxa"/>
              <w:end w:w="18" w:type="dxa"/>
            </w:tcMar>
            <w:vAlign w:val="top"/>
          </w:tcPr>
          <w:p>
            <w:pPr>
              <w:keepNext/>
              <w:spacing w:before="0" w:after="0" w:lineRule="exact" w:line="328"/>
              <w:ind w:left="0"/>
              <w:jc w:val="center"/>
            </w:pPr>
            <w:r>
              <w:rPr>
                <w:rFonts w:ascii="Times New Roman" w:hAnsi="Times New Roman" w:eastAsia="Times New Roman" w:cs="Times New Roman"/>
                <w:b/>
                <w:sz w:val="24"/>
                <w:lang w:val="vi-VN"/>
              </w:rPr>
            </w:r>
            <w:r>
              <w:rPr>
                <w:rFonts w:ascii="Times New Roman" w:hAnsi="Times New Roman" w:eastAsia="Times New Roman" w:cs="Times New Roman"/>
                <w:b/>
                <w:sz w:val="24"/>
                <w:lang w:val="vi-VN"/>
              </w:rPr>
              <w:t>KỲ THI TÓT NGHIỆP TRUNG HỌC PHỐ THÔNG NĂM 2026 - LÀN 2 NGỮ VĂN</w:t>
            </w:r>
          </w:p>
        </w:tc>
      </w:tr>
      <w:tr>
        <w:trPr>
          <w:cantSplit/>
        </w:trPr>
        <w:tc>
          <w:tcPr>
            <w:tcW w:type="dxa" w:w="3379"/>
            <w:tcMar>
              <w:top w:w="0" w:type="dxa"/>
              <w:start w:w="18" w:type="dxa"/>
              <w:bottom w:w="0" w:type="dxa"/>
              <w:end w:w="18" w:type="dxa"/>
            </w:tcMar>
            <w:vAlign w:val="top"/>
          </w:tcPr>
          <w:p>
            <w:pPr>
              <w:keepNext/>
              <w:spacing w:before="0" w:after="0" w:lineRule="exact" w:line="328"/>
              <w:ind w:left="0"/>
              <w:jc w:val="center"/>
            </w:pPr>
            <w:r>
              <w:rPr>
                <w:rFonts w:ascii="Times New Roman" w:hAnsi="Times New Roman" w:eastAsia="Times New Roman" w:cs="Times New Roman"/>
                <w:b/>
                <w:sz w:val="24"/>
                <w:lang w:val="vi-VN"/>
              </w:rPr>
            </w:r>
            <w:r>
              <w:rPr>
                <w:rFonts w:ascii="Times New Roman" w:hAnsi="Times New Roman" w:eastAsia="Times New Roman" w:cs="Times New Roman"/>
                <w:b/>
                <w:sz w:val="24"/>
                <w:lang w:val="vi-VN"/>
              </w:rPr>
              <w:t>ĐỀ THI CHÍNH THỨC</w:t>
            </w:r>
          </w:p>
        </w:tc>
        <w:tc>
          <w:tcPr>
            <w:tcW w:type="dxa" w:w="8012"/>
            <w:tcMar>
              <w:top w:w="0" w:type="dxa"/>
              <w:start w:w="18" w:type="dxa"/>
              <w:bottom w:w="0" w:type="dxa"/>
              <w:end w:w="18" w:type="dxa"/>
            </w:tcMar>
            <w:vAlign w:val="top"/>
          </w:tcPr>
          <w:p>
            <w:pPr>
              <w:keepNext/>
              <w:spacing w:before="0" w:after="0" w:lineRule="exact" w:line="328"/>
              <w:ind w:left="0"/>
              <w:jc w:val="center"/>
            </w:pPr>
            <w:r>
              <w:rPr>
                <w:rFonts w:ascii="Times New Roman" w:hAnsi="Times New Roman" w:eastAsia="Times New Roman" w:cs="Times New Roman"/>
                <w:b/>
                <w:sz w:val="24"/>
                <w:lang w:val="vi-VN"/>
              </w:rPr>
            </w:r>
            <w:r>
              <w:rPr>
                <w:rFonts w:ascii="Times New Roman" w:hAnsi="Times New Roman" w:eastAsia="Times New Roman" w:cs="Times New Roman"/>
                <w:b/>
                <w:sz w:val="24"/>
                <w:lang w:val="vi-VN"/>
              </w:rPr>
              <w:t>Môn thi: NGŨ VĂN</w:t>
            </w:r>
          </w:p>
        </w:tc>
      </w:tr>
      <w:tr>
        <w:trPr>
          <w:cantSplit/>
        </w:trPr>
        <w:tc>
          <w:tcPr>
            <w:tcW w:type="dxa" w:w="3379"/>
            <w:tcMar>
              <w:top w:w="0" w:type="dxa"/>
              <w:start w:w="18" w:type="dxa"/>
              <w:bottom w:w="0" w:type="dxa"/>
              <w:end w:w="18" w:type="dxa"/>
            </w:tcMar>
            <w:vAlign w:val="top"/>
          </w:tcPr>
          <w:p>
            <w:pPr>
              <w:keepNext/>
              <w:spacing w:before="0" w:after="0" w:lineRule="exact" w:line="328"/>
              <w:ind w:left="0"/>
              <w:jc w:val="center"/>
            </w:pPr>
            <w:r>
              <w:rPr>
                <w:rFonts w:ascii="Times New Roman" w:hAnsi="Times New Roman" w:eastAsia="Times New Roman" w:cs="Times New Roman"/>
                <w:i/>
                <w:sz w:val="24"/>
                <w:lang w:val="vi-VN"/>
              </w:rPr>
            </w:r>
            <w:r>
              <w:rPr>
                <w:rFonts w:ascii="Times New Roman" w:hAnsi="Times New Roman" w:eastAsia="Times New Roman" w:cs="Times New Roman"/>
                <w:i/>
                <w:sz w:val="24"/>
                <w:lang w:val="vi-VN"/>
              </w:rPr>
              <w:t>(Đề thi có 02 trang)</w:t>
            </w:r>
          </w:p>
        </w:tc>
        <w:tc>
          <w:tcPr>
            <w:tcW w:type="dxa" w:w="8012"/>
            <w:tcMar>
              <w:top w:w="0" w:type="dxa"/>
              <w:start w:w="18" w:type="dxa"/>
              <w:bottom w:w="0" w:type="dxa"/>
              <w:end w:w="18" w:type="dxa"/>
            </w:tcMar>
            <w:vAlign w:val="top"/>
          </w:tcPr>
          <w:p>
            <w:pPr>
              <w:keepNext/>
              <w:spacing w:before="0" w:after="0" w:lineRule="exact" w:line="328"/>
              <w:ind w:left="0"/>
              <w:jc w:val="center"/>
            </w:pPr>
            <w:r>
              <w:rPr>
                <w:rFonts w:ascii="Times New Roman" w:hAnsi="Times New Roman" w:eastAsia="Times New Roman" w:cs="Times New Roman"/>
                <w:i/>
                <w:sz w:val="24"/>
                <w:lang w:val="vi-VN"/>
              </w:rPr>
            </w:r>
            <w:r>
              <w:rPr>
                <w:rFonts w:ascii="Times New Roman" w:hAnsi="Times New Roman" w:eastAsia="Times New Roman" w:cs="Times New Roman"/>
                <w:i/>
                <w:sz w:val="24"/>
                <w:lang w:val="vi-VN"/>
              </w:rPr>
              <w:t>Thời gian làm bài: 120 phút, không kể thời gian phát đế</w:t>
            </w:r>
          </w:p>
        </w:tc>
      </w:tr>
    </w:tbl>
    <w:p>
      <w:pPr>
        <w:keepNext/>
        <w:tabs>
          <w:tab w:pos="6607" w:val="right" w:leader="dot"/>
        </w:tabs>
        <w:spacing w:before="180" w:after="0" w:lineRule="exact" w:line="328"/>
        <w:ind w:left="0"/>
        <w:jc w:val="left"/>
      </w:pPr>
      <w:r>
        <w:rPr>
          <w:rFonts w:ascii="Times New Roman" w:hAnsi="Times New Roman" w:eastAsia="Times New Roman" w:cs="Times New Roman"/>
          <w:sz w:val="24"/>
          <w:lang w:val="vi-VN"/>
        </w:rPr>
        <w:t>Họ, tên thí sinh:</w:t>
      </w:r>
      <w:r>
        <w:rPr>
          <w:rFonts w:ascii="Times New Roman" w:hAnsi="Times New Roman" w:eastAsia="Times New Roman" w:cs="Times New Roman"/>
          <w:sz w:val="24"/>
          <w:lang w:val="vi-VN"/>
        </w:rPr>
        <w:tab/>
        <w:t>﻿</w:t>
      </w:r>
    </w:p>
    <w:p>
      <w:pPr>
        <w:keepNext/>
        <w:tabs>
          <w:tab w:pos="6607" w:val="right" w:leader="dot"/>
        </w:tabs>
        <w:spacing w:before="0" w:after="0" w:lineRule="exact" w:line="328"/>
        <w:ind w:left="0"/>
        <w:jc w:val="left"/>
      </w:pPr>
      <w:r>
        <w:rPr>
          <w:rFonts w:ascii="Times New Roman" w:hAnsi="Times New Roman" w:eastAsia="Times New Roman" w:cs="Times New Roman"/>
          <w:sz w:val="24"/>
          <w:lang w:val="vi-VN"/>
        </w:rPr>
        <w:t>Số báo danh:</w:t>
      </w:r>
      <w:r>
        <w:rPr>
          <w:rFonts w:ascii="Times New Roman" w:hAnsi="Times New Roman" w:eastAsia="Times New Roman" w:cs="Times New Roman"/>
          <w:sz w:val="24"/>
          <w:lang w:val="vi-VN"/>
        </w:rPr>
        <w:tab/>
        <w:t>﻿</w:t>
      </w:r>
    </w:p>
    <w:p>
      <w:pPr>
        <w:keepNext/>
        <w:spacing w:before="7" w:after="2" w:lineRule="exact" w:line="328"/>
        <w:ind w:left="0"/>
        <w:jc w:val="left"/>
      </w:pPr>
      <w:r>
        <w:rPr>
          <w:rFonts w:ascii="Times New Roman" w:hAnsi="Times New Roman" w:eastAsia="Times New Roman" w:cs="Times New Roman"/>
          <w:b/>
          <w:sz w:val="29"/>
          <w:lang w:val="vi-VN"/>
        </w:rPr>
        <w:t>I. ĐỘC HIỆU (4,0 điểm)</w:t>
      </w:r>
    </w:p>
    <w:p>
      <w:pPr>
        <w:keepNext/>
        <w:spacing w:before="7" w:after="2" w:lineRule="exact" w:line="328"/>
        <w:ind w:left="0"/>
        <w:jc w:val="left"/>
      </w:pPr>
      <w:r>
        <w:rPr>
          <w:rFonts w:ascii="Times New Roman" w:hAnsi="Times New Roman" w:eastAsia="Times New Roman" w:cs="Times New Roman"/>
          <w:b/>
          <w:sz w:val="28"/>
          <w:lang w:val="vi-VN"/>
        </w:rPr>
        <w:t>Đọc văn bản:</w:t>
      </w:r>
    </w:p>
    <w:p>
      <w:pPr>
        <w:keepNext w:val="0"/>
        <w:spacing w:before="2" w:after="0" w:lineRule="exact" w:line="328"/>
        <w:ind w:left="0" w:firstLine="580"/>
        <w:jc w:val="both"/>
      </w:pPr>
      <w:r>
        <w:rPr>
          <w:rFonts w:ascii="Times New Roman" w:hAnsi="Times New Roman" w:eastAsia="Times New Roman" w:cs="Times New Roman"/>
          <w:i/>
          <w:sz w:val="28"/>
          <w:lang w:val="vi-VN"/>
        </w:rPr>
        <w:t>(1) Văn hóa từ lâu đã được xác định là nền tảng tinh thần của xã hội, là mục tiêu, nguồn lực nội sinh và động lực của phát triển. Chính vì giữ vai trò nền tảng, văn hóa cũng trở thành một lĩnh vực đặc biệt nhạy cảm trước những biến động của đời sống kinh tế, chính trị, xã hội, công nghệ và môi trường.</w:t>
      </w:r>
    </w:p>
    <w:p>
      <w:pPr>
        <w:keepNext w:val="0"/>
        <w:spacing w:before="2" w:after="0" w:lineRule="exact" w:line="328"/>
        <w:ind w:left="0" w:firstLine="580"/>
        <w:jc w:val="both"/>
      </w:pPr>
      <w:r>
        <w:rPr>
          <w:rFonts w:ascii="Times New Roman" w:hAnsi="Times New Roman" w:eastAsia="Times New Roman" w:cs="Times New Roman"/>
          <w:i/>
          <w:sz w:val="28"/>
          <w:lang w:val="vi-VN"/>
        </w:rPr>
        <w:t>(2) An ninh văn hóa không chỉ là việc ngăn chặn những sản phẩm độc hại, phân cấm hay những hành vi xâm phạm đi sản. Hiểu một cách đầy đủ hơn, đó là trạng thái trong đó bản sắc, hệ giá trị, ký ức lịch sử, quyền văn hóa, đời sống tinh thần và năng lực sáng tạo của cộng đồng được bảo vệ; đồng thời, xã hội có đủ khả năng nhận diện, hấp thụ có chọn lọc và chuyển hóa những ảnh hưởng từ bên ngoài thành nguồn lực cho phát triển.</w:t>
      </w:r>
    </w:p>
    <w:p>
      <w:pPr>
        <w:keepNext w:val="0"/>
        <w:spacing w:before="2" w:after="0" w:lineRule="exact" w:line="328"/>
        <w:ind w:left="0" w:firstLine="580"/>
        <w:jc w:val="both"/>
      </w:pPr>
      <w:r>
        <w:rPr>
          <w:rFonts w:ascii="Times New Roman" w:hAnsi="Times New Roman" w:eastAsia="Times New Roman" w:cs="Times New Roman"/>
          <w:i/>
          <w:sz w:val="28"/>
          <w:lang w:val="vi-VN"/>
        </w:rPr>
        <w:t>(3) Như vậy, bảo đảm an ninh văn hóa không đồng nghĩa với khép kín văn hóa, càng không phải dựng lên những hàng rào ngăn cản giao lưu và sáng tạo. Một nền văn hóa càng có bản lĩnh càng không sợ đối thoại. Một xã hội càng tự tin về bản sắc càng có khá năng tiếp nhận tinh hoanhân loại mà không đánh mất chính mình.</w:t>
      </w:r>
    </w:p>
    <w:p>
      <w:pPr>
        <w:keepNext w:val="0"/>
        <w:spacing w:before="2" w:after="0" w:lineRule="exact" w:line="328"/>
        <w:ind w:left="0" w:firstLine="580"/>
        <w:jc w:val="both"/>
      </w:pPr>
      <w:r>
        <w:rPr>
          <w:rFonts w:ascii="Times New Roman" w:hAnsi="Times New Roman" w:eastAsia="Times New Roman" w:cs="Times New Roman"/>
          <w:i/>
          <w:sz w:val="28"/>
          <w:lang w:val="vi-VN"/>
        </w:rPr>
        <w:t>(4) Tại cuộc gặp mặt các giả làng, trưởng bán, nghệ nhân và người có uy tín tiêu biểu ngày 18/4/2026, Tổng Bí thư, Chủ tịch nước Tổ Lâm nhấn mạnh: “Văn hóa không chỉ là bản sắc riêng của từng dân tộc, mà còn là sợi dây kết nối”. Phát biểu này gợi mở một cách nhìn rất quan trọng: bảo vệ văn hóa không chỉ là bảo vệ những biểu tượng hay thực hành riêng lẻ, mà còn là bảo vệ sự gắn kết xã hội, khối đại đoàn kết toàn dân tộc và nền tàng tinh thần tạo nên sự ổn định từ cơ sở.</w:t>
      </w:r>
    </w:p>
    <w:p>
      <w:pPr>
        <w:keepNext w:val="0"/>
        <w:spacing w:before="2" w:after="0" w:lineRule="exact" w:line="328"/>
        <w:ind w:left="0" w:firstLine="580"/>
        <w:jc w:val="both"/>
      </w:pPr>
      <w:r>
        <w:rPr>
          <w:rFonts w:ascii="Times New Roman" w:hAnsi="Times New Roman" w:eastAsia="Times New Roman" w:cs="Times New Roman"/>
          <w:i/>
          <w:sz w:val="28"/>
          <w:lang w:val="vi-VN"/>
        </w:rPr>
        <w:t>(5) Trong bối cảnh hiện nay, các nguy cơ đối với an ninh văn hóa ngày càng mang đầy đủ những đặc trưng của an ninh phi truyền thống: không giới hạn trong biên giới quốc gia; có khả năng lan truyền rất nhanh; liên quan đến nhiều chủ thể; khó xác định chính xác nguồn phát; đan xen giữa yếu tố bên trong và bên ngoài; giữa mục đích kinh tế, công nghệ với những tác động xã hội, chính trị và văn hóa.</w:t>
      </w:r>
    </w:p>
    <w:p>
      <w:pPr>
        <w:keepNext w:val="0"/>
        <w:spacing w:before="2" w:after="0" w:lineRule="exact" w:line="328"/>
        <w:ind w:left="0" w:firstLine="580"/>
        <w:jc w:val="both"/>
      </w:pPr>
      <w:r>
        <w:rPr>
          <w:rFonts w:ascii="Times New Roman" w:hAnsi="Times New Roman" w:eastAsia="Times New Roman" w:cs="Times New Roman"/>
          <w:i/>
          <w:sz w:val="28"/>
          <w:lang w:val="vi-VN"/>
        </w:rPr>
        <w:t>(6) Một video giả mạo có thể được tạo ra ở bất cứ đâu, phát tán qua nền tảng xuyên biên giới và tiếp cận hàng triệu người chỉ trong vài giờ. Một thuật toán đề xuất nội dung tương như thuần túy kỹ thuật có thể từng bước làm thay đổi thị hiểu, ngôn ngữ, hành vi và cách đánh giá đúng - sai của một bộ phận công chúng. Một di sản có thể còn nguyên về kiến trúc nhưng đản mất đi công đồng thực hành, ký ức và không gian văn hóa vốn tạo nên linh hồn của di sản ấy.</w:t>
      </w:r>
    </w:p>
    <w:p>
      <w:pPr>
        <w:keepNext w:val="0"/>
        <w:spacing w:before="2" w:after="0" w:lineRule="exact" w:line="328"/>
        <w:ind w:left="0" w:firstLine="580"/>
        <w:jc w:val="both"/>
      </w:pPr>
      <w:r>
        <w:rPr>
          <w:rFonts w:ascii="Times New Roman" w:hAnsi="Times New Roman" w:eastAsia="Times New Roman" w:cs="Times New Roman"/>
          <w:i/>
          <w:sz w:val="28"/>
          <w:lang w:val="vi-VN"/>
        </w:rPr>
        <w:t>(7) Đó là lý do không thể chỉ nhìn an ninh văn hóa qua những vụ việc riêng lẻ. Vấn đề cốt lõi nằm ở khả năng của quốc gia trong việc dự báo, phòng ngừa và quản trị những tác động tích lũy lâu dài đối với con người, cộng đồng và nền văn hóa.</w:t>
      </w:r>
    </w:p>
    <w:p>
      <w:pPr>
        <w:keepNext w:val="0"/>
        <w:spacing w:before="2" w:after="0" w:lineRule="exact" w:line="328"/>
        <w:ind w:left="4557"/>
        <w:jc w:val="right"/>
      </w:pPr>
      <w:r>
        <w:rPr>
          <w:rFonts w:ascii="Times New Roman" w:hAnsi="Times New Roman" w:eastAsia="Times New Roman" w:cs="Times New Roman"/>
          <w:i/>
          <w:sz w:val="28"/>
          <w:lang w:val="vi-VN"/>
        </w:rPr>
        <w:t>(Những “mặt trận vô hình” của an ninh văn hóa, Bùi Hoài Sơn, báo Công an nhân dân số 7678, thứ Tư ngày 5/8/2026, tr.5)</w:t>
      </w:r>
    </w:p>
    <w:p>
      <w:pPr>
        <w:keepNext/>
        <w:spacing w:before="7" w:after="2" w:lineRule="exact" w:line="328"/>
        <w:ind w:left="0"/>
        <w:jc w:val="left"/>
      </w:pPr>
      <w:r>
        <w:rPr>
          <w:rFonts w:ascii="Times New Roman" w:hAnsi="Times New Roman" w:eastAsia="Times New Roman" w:cs="Times New Roman"/>
          <w:b/>
          <w:sz w:val="28"/>
          <w:lang w:val="vi-VN"/>
        </w:rPr>
        <w:t>Thực hiện các yêu cầu:</w:t>
      </w:r>
    </w:p>
    <w:p>
      <w:pPr>
        <w:keepNext w:val="0"/>
        <w:spacing w:before="2" w:after="0" w:lineRule="exact" w:line="328"/>
        <w:ind w:left="0"/>
        <w:jc w:val="both"/>
      </w:pPr>
      <w:r>
        <w:rPr>
          <w:rFonts w:ascii="Times New Roman" w:hAnsi="Times New Roman" w:eastAsia="Times New Roman" w:cs="Times New Roman"/>
          <w:b/>
          <w:sz w:val="28"/>
          <w:lang w:val="vi-VN"/>
        </w:rPr>
        <w:t xml:space="preserve">Câu 1. </w:t>
      </w:r>
      <w:r>
        <w:rPr>
          <w:rFonts w:ascii="Times New Roman" w:hAnsi="Times New Roman" w:eastAsia="Times New Roman" w:cs="Times New Roman"/>
          <w:sz w:val="28"/>
          <w:lang w:val="vi-VN"/>
        </w:rPr>
        <w:t>Xác định luận đề của văn bản.</w:t>
      </w:r>
    </w:p>
    <w:p>
      <w:pPr>
        <w:keepNext w:val="0"/>
        <w:spacing w:before="2" w:after="0" w:lineRule="exact" w:line="328"/>
        <w:ind w:left="0"/>
        <w:jc w:val="both"/>
      </w:pPr>
      <w:r>
        <w:rPr>
          <w:rFonts w:ascii="Times New Roman" w:hAnsi="Times New Roman" w:eastAsia="Times New Roman" w:cs="Times New Roman"/>
          <w:b/>
          <w:sz w:val="28"/>
          <w:lang w:val="vi-VN"/>
        </w:rPr>
        <w:t xml:space="preserve">Câu 2. </w:t>
      </w:r>
      <w:r>
        <w:rPr>
          <w:rFonts w:ascii="Times New Roman" w:hAnsi="Times New Roman" w:eastAsia="Times New Roman" w:cs="Times New Roman"/>
          <w:sz w:val="28"/>
          <w:lang w:val="vi-VN"/>
        </w:rPr>
        <w:t>Chỉ ra những đặc trưng của an ninh phi truyền thống được đề cập trong đoạn (5).</w:t>
      </w:r>
    </w:p>
    <w:p>
      <w:pPr>
        <w:keepNext w:val="0"/>
        <w:spacing w:before="2" w:after="0" w:lineRule="exact" w:line="328"/>
        <w:ind w:left="0"/>
        <w:jc w:val="both"/>
      </w:pPr>
      <w:r>
        <w:rPr>
          <w:rFonts w:ascii="Times New Roman" w:hAnsi="Times New Roman" w:eastAsia="Times New Roman" w:cs="Times New Roman"/>
          <w:b/>
          <w:sz w:val="28"/>
          <w:lang w:val="vi-VN"/>
        </w:rPr>
        <w:t xml:space="preserve">Câu 3. </w:t>
      </w:r>
      <w:r>
        <w:rPr>
          <w:rFonts w:ascii="Times New Roman" w:hAnsi="Times New Roman" w:eastAsia="Times New Roman" w:cs="Times New Roman"/>
          <w:sz w:val="28"/>
          <w:lang w:val="vi-VN"/>
        </w:rPr>
        <w:t>Anh/Chị hiểu như thế nào về nghĩa của các từ hấp thụ và chuyển hóa được tác giả sử dụng khi nói về văn hóa trong đoạn (2)?</w:t>
      </w:r>
    </w:p>
    <w:p>
      <w:pPr>
        <w:keepNext w:val="0"/>
        <w:spacing w:before="2" w:after="0" w:lineRule="exact" w:line="328"/>
        <w:ind w:left="0"/>
        <w:jc w:val="both"/>
      </w:pPr>
      <w:r>
        <w:rPr>
          <w:rFonts w:ascii="Times New Roman" w:hAnsi="Times New Roman" w:eastAsia="Times New Roman" w:cs="Times New Roman"/>
          <w:b/>
          <w:sz w:val="28"/>
          <w:lang w:val="vi-VN"/>
        </w:rPr>
        <w:t xml:space="preserve">Câu 4. </w:t>
      </w:r>
      <w:r>
        <w:rPr>
          <w:rFonts w:ascii="Times New Roman" w:hAnsi="Times New Roman" w:eastAsia="Times New Roman" w:cs="Times New Roman"/>
          <w:sz w:val="28"/>
          <w:lang w:val="vi-VN"/>
        </w:rPr>
        <w:t>Nếu quan điểm của tác giả được thể hiện trong văn bản.</w:t>
      </w:r>
    </w:p>
    <w:sectPr w:rsidR="00FC693F" w:rsidRPr="0006063C" w:rsidSect="00034616">
      <w:pgSz w:w="11906" w:h="16838"/>
      <w:pgMar w:top="246" w:right="257" w:bottom="246" w:left="257" w:header="240" w:footer="2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wm1-wm1-1786679236240-739194498579-7881-3139-1786679387.png_by_PaddleOCR-VL-1.6</dc:title>
  <dc:subject>Editable reconstruction from Markdown content and scan layout</dc:subject>
  <dc:creator>docreconstruct</dc:creator>
  <cp:keywords/>
  <dc:description>Paragraphs and tables are native Word objects. Raster objects are limited to source figures and unmatched non-text source fragments.</dc:description>
  <cp:lastModifiedBy/>
  <cp:revision>1</cp:revision>
  <dcterms:created xsi:type="dcterms:W3CDTF">2013-12-23T23:15:00Z</dcterms:created>
  <dcterms:modified xsi:type="dcterms:W3CDTF">2013-12-23T23:15:00Z</dcterms:modified>
  <cp:category/>
</cp:coreProperties>
</file>