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Verwerkingsstroom Afwijsredenen</w:t>
      </w:r>
    </w:p>
    <w:p>
      <w:r>
        <w:t>Dit diagram visualiseert de volledige verwerkingsstroom van afwijsredenen, van gebruikersinteractie tot weergave in de grid.</w:t>
      </w:r>
    </w:p>
    <w:p>
      <w:pPr>
        <w:pStyle w:val="Heading2"/>
      </w:pPr>
      <w:r>
        <w:t>Flowchart Diagram (Mermaid)</w:t>
      </w:r>
    </w:p>
    <w:p>
      <w:r>
        <w:t>Het onderstaande diagram is gemaakt met Mermaid. Plak de code in https://mermaid.live om het diagram te bekijken.</w:t>
      </w:r>
    </w:p>
    <w:p>
      <w:pPr>
        <w:ind w:left="360"/>
      </w:pPr>
      <w:r>
        <w:rPr>
          <w:rFonts w:ascii="Courier New" w:hAnsi="Courier New"/>
          <w:sz w:val="16"/>
        </w:rPr>
        <w:t>flowchart TD</w:t>
        <w:br/>
        <w:t xml:space="preserve">    Start([👤 Gebruiker klikt op Afwijsredenen Tab]) --&gt; CheckTab{Tab al geïnitialiseerd?}</w:t>
        <w:br/>
        <w:br/>
        <w:t xml:space="preserve">    CheckTab --&gt;|Nee| CreateTab[📋 Creëer AfwijsredenenSubTab]</w:t>
        <w:br/>
        <w:t xml:space="preserve">    CheckTab --&gt;|Ja| ShowTab[👁️ Toon bestaande tab]</w:t>
        <w:br/>
        <w:br/>
        <w:t xml:space="preserve">    CreateTab --&gt; CreatePanel[🔧 Creëer NOWAfwijsredenenGridPanel]</w:t>
        <w:br/>
        <w:t xml:space="preserve">    CreatePanel --&gt; CreateGrid[📊 Creëer NOWAfwijsredenenGrid]</w:t>
        <w:br/>
        <w:t xml:space="preserve">    CreateGrid --&gt; ConfigGrid[⚙️ Configureer Grid - setAllRowsVisible true - SelectionMode NONE - Kolom: Omschrijving]</w:t>
        <w:br/>
        <w:t xml:space="preserve">    ConfigGrid --&gt; SetDataProvider[🔌 Setup Data Provider setItemsPageable]</w:t>
        <w:br/>
        <w:br/>
        <w:t xml:space="preserve">    ShowTab --&gt; SetDataProvider</w:t>
        <w:br/>
        <w:br/>
        <w:t xml:space="preserve">    SetDataProvider --&gt; TabVisible[✅ Tab wordt zichtbaar]</w:t>
        <w:br/>
        <w:t xml:space="preserve">    TabVisible --&gt; TriggerFetch[⚡ Vaadin triggert data fetch]</w:t>
        <w:br/>
        <w:t xml:space="preserve">    TriggerFetch --&gt; FetchData[📞 fetchData wordt aangeroepen]</w:t>
        <w:br/>
        <w:br/>
        <w:t xml:space="preserve">    FetchData --&gt; GetLHNR{LHNR beschikbaar?}</w:t>
        <w:br/>
        <w:br/>
        <w:t xml:space="preserve">    GetLHNR --&gt;|Nee| EmptyList[📭 Return lege lijst]</w:t>
        <w:br/>
        <w:t xml:space="preserve">    EmptyList --&gt; ShowEmpty[💭 Grid toont Geen gegevens beschikbaar]</w:t>
        <w:br/>
        <w:t xml:space="preserve">    ShowEmpty --&gt; End([🏁 Einde])</w:t>
        <w:br/>
        <w:br/>
        <w:t xml:space="preserve">    GetLHNR --&gt;|Ja| LogLHNR[📝 Log: Zoek afwijsredenen voor LHNR]</w:t>
        <w:br/>
        <w:t xml:space="preserve">    LogLHNR --&gt; CallService[🔄 Roep NOWService aan findAfwijsredenen config lhnr]</w:t>
        <w:br/>
        <w:t xml:space="preserve">    CallService --&gt; ServiceGetDao[🎯 Service haalt AfwijsredenenDao op]</w:t>
        <w:br/>
        <w:t xml:space="preserve">    ServiceGetDao --&gt; DaoQuery[🗄️ DAO bepaalt query op basis van regelingId]</w:t>
        <w:br/>
        <w:br/>
        <w:t xml:space="preserve">    DaoQuery --&gt; CheckRegelingId{RegelingId == 1?}</w:t>
        <w:br/>
        <w:br/>
        <w:t xml:space="preserve">    CheckRegelingId --&gt;|Ja| UseNOW1[📄 Gebruik RAN_NOW1_AFWIJSREDENEN_VW]</w:t>
        <w:br/>
        <w:t xml:space="preserve">    CheckRegelingId --&gt;|Nee| UseNOWX[📄 Gebruik RAN_NOWX_AFWIJSREDENEN_VW]</w:t>
        <w:br/>
        <w:br/>
        <w:t xml:space="preserve">    UseNOW1 --&gt; CreateQuery1[🔨 Create Native Query SELECT ROWNUM as ID, LHNR, 1 AS NOW_REGELING_ID, OMSCHRIJVING, PRIO WHERE LHNR = ?]</w:t>
        <w:br/>
        <w:t xml:space="preserve">    UseNOWX --&gt; CreateQueryX[🔨 Create Native Query SELECT ROWNUM as ID, LHNR, NOW_REGELING_ID, OMSCHRIJVING, PRIO WHERE LHNR = ? AND NOW_REGELING_ID = ?]</w:t>
        <w:br/>
        <w:br/>
        <w:t xml:space="preserve">    CreateQuery1 --&gt; BindParams1[🔗 Bind parameter: LHNR]</w:t>
        <w:br/>
        <w:t xml:space="preserve">    CreateQueryX --&gt; BindParamsX[🔗 Bind parameters: LHNR, regelingId]</w:t>
        <w:br/>
        <w:br/>
        <w:t xml:space="preserve">    BindParams1 --&gt; ExecuteSQL</w:t>
        <w:br/>
        <w:t xml:space="preserve">    BindParamsX --&gt; ExecuteSQL[💾 Execute SQL query naar Oracle Database]</w:t>
        <w:br/>
        <w:br/>
        <w:t xml:space="preserve">    ExecuteSQL --&gt; GetResults[📊 Database retourneert resultset]</w:t>
        <w:br/>
        <w:t xml:space="preserve">    GetResults --&gt; StreamEntities[🌊 DAO retourneert Stream&lt;NOWAfwijsredenEntity&gt;]</w:t>
        <w:br/>
        <w:t xml:space="preserve">    StreamEntities --&gt; MapToBean[🔄 Service mapt Entity naar Bean via CopyProperties]</w:t>
        <w:br/>
        <w:t xml:space="preserve">    MapToBean --&gt; CollectList[📦 Collect Stream naar List&lt;NOWAfwijsredenBean&gt;]</w:t>
        <w:br/>
        <w:t xml:space="preserve">    CollectList --&gt; LogResults[📝 Log: aantal resultaten]</w:t>
        <w:br/>
        <w:t xml:space="preserve">    LogResults --&gt; ReturnToGrid[⬆️ Return lijst naar Grid]</w:t>
        <w:br/>
        <w:t xml:space="preserve">    ReturnToGrid --&gt; GridRender[🎨 Grid rendert data]</w:t>
        <w:br/>
        <w:t xml:space="preserve">    GridRender --&gt; ShowRows[📋 Elke bean wordt als rij getoond]</w:t>
        <w:br/>
        <w:t xml:space="preserve">    ShowRows --&gt; AdjustHeight[📏 Grid past hoogte aan aan aantal rijen]</w:t>
        <w:br/>
        <w:t xml:space="preserve">    AdjustHeight --&gt; UserSees[👀 Gebruiker ziet afwijsredenen in grid]</w:t>
        <w:br/>
        <w:t xml:space="preserve">    UserSees --&gt; End</w:t>
        <w:br/>
        <w:br/>
        <w:t xml:space="preserve">    style Start fill:#e1f5e1,stroke:#4caf50,color:#000</w:t>
        <w:br/>
        <w:t xml:space="preserve">    style End fill:#ffe1e1,stroke:#f44336,color:#000</w:t>
        <w:br/>
        <w:t xml:space="preserve">    style ShowEmpty fill:#ffe1e1,stroke:#f44336,color:#000</w:t>
        <w:br/>
        <w:t xml:space="preserve">    style CheckTab fill:#fff4e1,stroke:#ff9800,color:#000</w:t>
        <w:br/>
        <w:t xml:space="preserve">    style GetLHNR fill:#fff4e1,stroke:#ff9800,color:#000</w:t>
        <w:br/>
        <w:t xml:space="preserve">    style CheckRegelingId fill:#fff4e1,stroke:#ff9800,color:#000</w:t>
        <w:br/>
        <w:t xml:space="preserve">    style ExecuteSQL fill:#e1e5ff,stroke:#3f51b5,color:#000</w:t>
        <w:br/>
        <w:t xml:space="preserve">    style UseNOW1 fill:#e1e5ff,stroke:#3f51b5,color:#000</w:t>
        <w:br/>
        <w:t xml:space="preserve">    style UseNOWX fill:#e1e5ff,stroke:#3f51b5,color:#000</w:t>
        <w:br/>
        <w:t xml:space="preserve">    style CreateQuery1 fill:#e1e5ff,stroke:#3f51b5,color:#000</w:t>
        <w:br/>
        <w:t xml:space="preserve">    style CreateQueryX fill:#e1e5ff,stroke:#3f51b5,color:#000</w:t>
        <w:br/>
        <w:t xml:space="preserve">    style UserSees fill:#e1f5e1,stroke:#4caf50,color:#000</w:t>
      </w:r>
    </w:p>
    <w:p>
      <w:pPr>
        <w:pStyle w:val="Heading2"/>
      </w:pPr>
      <w:r>
        <w:t>Legenda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Kleur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Betekenis</w:t>
            </w:r>
          </w:p>
        </w:tc>
      </w:tr>
      <w:tr>
        <w:tc>
          <w:tcPr>
            <w:tcW w:type="dxa" w:w="4320"/>
          </w:tcPr>
          <w:p>
            <w:r>
              <w:t>🟢 Groen</w:t>
            </w:r>
          </w:p>
        </w:tc>
        <w:tc>
          <w:tcPr>
            <w:tcW w:type="dxa" w:w="4320"/>
          </w:tcPr>
          <w:p>
            <w:r>
              <w:t>Start / Succes</w:t>
            </w:r>
          </w:p>
        </w:tc>
      </w:tr>
      <w:tr>
        <w:tc>
          <w:tcPr>
            <w:tcW w:type="dxa" w:w="4320"/>
          </w:tcPr>
          <w:p>
            <w:r>
              <w:t>🔴 Rood</w:t>
            </w:r>
          </w:p>
        </w:tc>
        <w:tc>
          <w:tcPr>
            <w:tcW w:type="dxa" w:w="4320"/>
          </w:tcPr>
          <w:p>
            <w:r>
              <w:t>Einde / Fout / Lege staat</w:t>
            </w:r>
          </w:p>
        </w:tc>
      </w:tr>
      <w:tr>
        <w:tc>
          <w:tcPr>
            <w:tcW w:type="dxa" w:w="4320"/>
          </w:tcPr>
          <w:p>
            <w:r>
              <w:t>🟡 Geel</w:t>
            </w:r>
          </w:p>
        </w:tc>
        <w:tc>
          <w:tcPr>
            <w:tcW w:type="dxa" w:w="4320"/>
          </w:tcPr>
          <w:p>
            <w:r>
              <w:t>Beslissingspunten</w:t>
            </w:r>
          </w:p>
        </w:tc>
      </w:tr>
      <w:tr>
        <w:tc>
          <w:tcPr>
            <w:tcW w:type="dxa" w:w="4320"/>
          </w:tcPr>
          <w:p>
            <w:r>
              <w:t>🔵 Blauw</w:t>
            </w:r>
          </w:p>
        </w:tc>
        <w:tc>
          <w:tcPr>
            <w:tcW w:type="dxa" w:w="4320"/>
          </w:tcPr>
          <w:p>
            <w:r>
              <w:t>Database-operaties</w:t>
            </w:r>
          </w:p>
        </w:tc>
      </w:tr>
    </w:tbl>
    <w:p>
      <w:pPr>
        <w:pStyle w:val="Heading2"/>
      </w:pPr>
      <w:r>
        <w:t>Beschrijving van de fasen</w:t>
      </w:r>
    </w:p>
    <w:p>
      <w:pPr>
        <w:pStyle w:val="Heading3"/>
      </w:pPr>
      <w:r>
        <w:t>1. Gebruikersinteractie</w:t>
      </w:r>
    </w:p>
    <w:p>
      <w:r>
        <w:t>De gebruiker klikt op de Afwijsredenen Tab. Indien de tab nog niet geïnitialiseerd is, worden de UI-componenten aangemaakt.</w:t>
      </w:r>
    </w:p>
    <w:p>
      <w:pPr>
        <w:pStyle w:val="Heading3"/>
      </w:pPr>
      <w:r>
        <w:t>2. UI-initialisatie</w:t>
      </w:r>
    </w:p>
    <w:p>
      <w:r>
        <w:t>Er worden drie componenten aangemaakt:</w:t>
        <w:br/>
        <w:t>• AfwijsredenenSubTab — de tabbladcontainer</w:t>
        <w:br/>
        <w:t>• NOWAfwijsredenenGridPanel — het paneel rondom de grid</w:t>
        <w:br/>
        <w:t>• NOWAfwijsredenenGrid — de datagrid met configuratie (setAllRowsVisible, SelectionMode.NONE, kolom Omschrijving)</w:t>
      </w:r>
    </w:p>
    <w:p>
      <w:pPr>
        <w:pStyle w:val="Heading3"/>
      </w:pPr>
      <w:r>
        <w:t>3. Data Provider Setup</w:t>
      </w:r>
    </w:p>
    <w:p>
      <w:r>
        <w:t>De grid wordt geconfigureerd met een Vaadin data provider via setItemsPageable.</w:t>
      </w:r>
    </w:p>
    <w:p>
      <w:pPr>
        <w:pStyle w:val="Heading3"/>
      </w:pPr>
      <w:r>
        <w:t>4. Data Fetch Trigger</w:t>
      </w:r>
    </w:p>
    <w:p>
      <w:r>
        <w:t>Zodra de tab zichtbaar wordt, triggert Vaadin automatisch een data-ophaalactie (fetchData).</w:t>
      </w:r>
    </w:p>
    <w:p>
      <w:pPr>
        <w:pStyle w:val="Heading3"/>
      </w:pPr>
      <w:r>
        <w:t>5. Service Logic</w:t>
      </w:r>
    </w:p>
    <w:p>
      <w:r>
        <w:t>NOWService.findAfwijsredenen(config, lhnr) wordt aangeroepen. De service haalt de AfwijsredenenDao op en delegeert de query.</w:t>
      </w:r>
    </w:p>
    <w:p>
      <w:pPr>
        <w:pStyle w:val="Heading3"/>
      </w:pPr>
      <w:r>
        <w:t>6. Query Bepaling</w:t>
      </w:r>
    </w:p>
    <w:p>
      <w:r>
        <w:t>De DAO bepaalt welke view gebruikt wordt op basis van regelingId:</w:t>
        <w:br/>
        <w:t>• regelingId == 1 → RAN_NOW1_AFWIJSREDENEN_VW</w:t>
        <w:br/>
        <w:t>• anders → RAN_NOWX_AFWIJSREDENEN_VW</w:t>
      </w:r>
    </w:p>
    <w:p>
      <w:pPr>
        <w:pStyle w:val="Heading3"/>
      </w:pPr>
      <w:r>
        <w:t>7. Database Query</w:t>
      </w:r>
    </w:p>
    <w:p>
      <w:r>
        <w:t>Een native SQL-query wordt uitgevoerd tegen de Oracle Database.</w:t>
      </w:r>
    </w:p>
    <w:p>
      <w:pPr>
        <w:pStyle w:val="Heading3"/>
      </w:pPr>
      <w:r>
        <w:t>8. Data Mapping</w:t>
      </w:r>
    </w:p>
    <w:p>
      <w:r>
        <w:t>De Stream&lt;NOWAfwijsredenEntity&gt; wordt via CopyProperties omgezet naar List&lt;NOWAfwijsredenBean&gt;.</w:t>
      </w:r>
    </w:p>
    <w:p>
      <w:pPr>
        <w:pStyle w:val="Heading3"/>
      </w:pPr>
      <w:r>
        <w:t>9. Grid Rendering</w:t>
      </w:r>
    </w:p>
    <w:p>
      <w:r>
        <w:t>De lijst wordt teruggegeven aan de grid, die de rijen toont en de hoogte dynamisch aanpast aan het aantal resultaten.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