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 Kurzprofil für Partner</w:t>
      </w:r>
    </w:p>
    <w:p>
      <w:pPr>
        <w:pBdr>
          <w:bottom w:val="single" w:color="C026D3" w:sz="8" w:space="6"/>
        </w:pBdr>
        <w:spacing w:after="60"/>
      </w:pPr>
      <w:r>
        <w:rPr>
          <w:i/>
          <w:iCs/>
          <w:color w:val="6E6785"/>
          <w:sz w:val="17"/>
          <w:szCs w:val="17"/>
        </w:rPr>
        <w:t xml:space="preserve">Stand: September 2026</w:t>
      </w:r>
    </w:p>
    <w:p>
      <w:pPr>
        <w:spacing w:after="120"/>
      </w:pPr>
    </w:p>
    <w:p>
      <w:pPr>
        <w:spacing w:after="160" w:line="264"/>
      </w:pPr>
      <w:r>
        <w:rPr>
          <w:b/>
          <w:bCs/>
          <w:color w:val="5B21B6"/>
          <w:sz w:val="21"/>
          <w:szCs w:val="21"/>
        </w:rPr>
        <w:t xml:space="preserve">Was KAȲȲA OS ist. </w:t>
      </w:r>
      <w:r>
        <w:rPr>
          <w:color w:val="241B3A"/>
          <w:sz w:val="21"/>
          <w:szCs w:val="21"/>
        </w:rPr>
        <w:t xml:space="preserve">KAȲȲA OS ist eine mandantenfähige Plattform für Träger öffentlich finanzierter Bildungs- und Eingliederungsmaßnahmen. Sie führt den kompletten Maßnahmen-Lebenszyklus, also Teilnehmerakte, Anwesenheit, Abrechnung, Berichtswesen sowie Qualitäts- und Erfolgsnachweis, als ein einziges, revisionssicheres Datenobjekt. Eine KI-Verwaltungsschicht (KAȲȲA, powered by Claude) mit Mensch-in-der-Schleife übernimmt Korrespondenz, Kontierung, Belegprüfung und Dokumentation. Kostenträger erhalten eine Echtzeit-Prüfschnittstelle bis auf Einzelbelegebene. Der Zweck dahinter ist der Mensch in der Maßnahme. KAȲȲA OS ist darauf ausgelegt, jeden Teilnehmer maximal zu fördern, indem es die Menschen stark macht, die diese Förderung leisten. Kursleiter, Pädagogen, Ausbilder und Therapeuten erhalten optimale Werkzeuge und werden von der Verwaltung befreit, damit sie sich ihrer eigentlichen Arbeit widmen können, der Arbeit am Menschen. Das Administrative läuft automatisiert im Hintergrund, der Träger tritt zurück, im Mittelpunkt stehen der Teilnehmer und die Fachkraft, die ihn begleitet. Und das ist kein Papierkonzept, sondern läuft: Ein klickbarer Prototyp mit zehn Rollen-Frontends ist live unter kayya.org erreichbar, mit echten Stellendaten der BA-Jobbörse, echten EU-Ausschreibungen (TED) und einer real über Claude antwortenden KI.</w:t>
      </w:r>
    </w:p>
    <w:p>
      <w:pPr>
        <w:spacing w:after="160" w:line="264"/>
      </w:pPr>
      <w:r>
        <w:rPr>
          <w:b/>
          <w:bCs/>
          <w:color w:val="5B21B6"/>
          <w:sz w:val="21"/>
          <w:szCs w:val="21"/>
        </w:rPr>
        <w:t xml:space="preserve">Warum der Bedarf besteht und wie wir uns abgrenzen. </w:t>
      </w:r>
      <w:r>
        <w:rPr>
          <w:color w:val="241B3A"/>
          <w:sz w:val="21"/>
          <w:szCs w:val="21"/>
        </w:rPr>
        <w:t xml:space="preserve">In den Markt öffentlich finanzierter Maßnahmen fließen jährlich über 45 Mrd. € (BA, Jobcenter, DRV, BAMF, kommunale Eingliederungshilfe). Das ist der Gesamtmarkt. Allein ein Ausschnitt davon, das Weiterbildungsbudget der BA, wächst 2026 um rund 690 Mio. € auf ca. 4,12 Mrd. € (plus 20 %). Entscheidend ist aber die Richtung der Regulierung: Zulassung und Kalkulation der Maßnahmen müssen zunehmend transparent belegt werden, mit nachvollziehbarer Kostenaufschlüsselung gegenüber der fachkundigen Stelle, mit Begründung von BDKS-Überschreitungen, und mit den nach § 182 SGB III (17.06.2026) verschärften Dokumentations- und Audit-Pflichten samt strengerer Wirkungsnachweise. Genau hier klafft die Lücke: Bestehende Systeme digitalisieren nur einzelne Pflichtaufgaben, Träger arbeiten real oft mit Papierakten und binden 20 bis 30 % der Mittel in der Verwaltung, sodass Transparenz dort Aufwand bleibt statt System. KAȲȲA OS dreht das um, mit revisionssicherer Nachweisführung bis auf Einzelbelegebene in Echtzeit und einer Verwaltungsquote strukturell unter 10 %. Transparenz ist hier kein Compliance-Anhängsel, sondern in das Produkt eingebaut, und trifft genau die Anforderung, die der Markt gerade zur Pflicht macht.</w:t>
      </w:r>
    </w:p>
    <w:p>
      <w:pPr>
        <w:spacing w:after="160" w:line="264"/>
      </w:pPr>
      <w:r>
        <w:rPr>
          <w:b/>
          <w:bCs/>
          <w:color w:val="5B21B6"/>
          <w:sz w:val="21"/>
          <w:szCs w:val="21"/>
        </w:rPr>
        <w:t xml:space="preserve">Warum alle profitieren. </w:t>
      </w:r>
      <w:r>
        <w:rPr>
          <w:color w:val="241B3A"/>
          <w:sz w:val="21"/>
          <w:szCs w:val="21"/>
        </w:rPr>
        <w:t xml:space="preserve">Kostenträger bekommen eine lückenlos nachvollziehbare Mittelverwendung, in der jeder Euro einer Maßnahme, einem Beleg und einer Leistung zugeordnet ist, und, weil der Verwaltungsaufwand radikal sinkt, bessere Preise. Das Fachpersonal wird von Formularen befreit und mit optimalen Werkzeugen ausgestattet, und die eingesparte Verwaltung bleibt für die Menschen, die am Teilnehmer arbeiten. Und der Teilnehmer bekommt, worum es eigentlich geht: wirksamere Förderung mit früher Gegensteuerung statt „Absitzen“, getragen von Fachkräften, die wieder Zeit für ihn haben.</w:t>
      </w:r>
    </w:p>
    <w:p>
      <w:pPr>
        <w:spacing w:after="160" w:line="264"/>
      </w:pPr>
      <w:r>
        <w:rPr>
          <w:b/>
          <w:bCs/>
          <w:color w:val="5B21B6"/>
          <w:sz w:val="21"/>
          <w:szCs w:val="21"/>
        </w:rPr>
        <w:t xml:space="preserve">Wohin wir wollen. </w:t>
      </w:r>
      <w:r>
        <w:rPr>
          <w:color w:val="241B3A"/>
          <w:sz w:val="21"/>
          <w:szCs w:val="21"/>
        </w:rPr>
        <w:t xml:space="preserve">KAȲȲA OS ist als Betriebssystem für Bildungs- und Eingliederungsmaßnahmen gebaut. Der Weg: zunächst im echten Einsatz erprobt und aus den Maßnahme-Erlösen finanziert, ohne Kapitalzwang, denn ein einzelnes FbW-Los trägt bereits rund 2.500 bis 5.000 € Deckungsbeitrag pro Monat. Von dort skaliert das Produkt zweifach, als Betriebssystem im eigenen Einsatz (Selbstnutzung) und als eigenständig lizenzierbare Plattform für andere Träger (Exit-Pfad).</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Kurzprofil für Partner</dc:title>
  <dc:creator>Bernhard Krug</dc:creator>
  <cp:lastModifiedBy>Un-named</cp:lastModifiedBy>
  <cp:revision>1</cp:revision>
  <dcterms:created xsi:type="dcterms:W3CDTF">2026-09-22T18:35:02.422Z</dcterms:created>
  <dcterms:modified xsi:type="dcterms:W3CDTF">2026-09-22T18:35:02.422Z</dcterms:modified>
</cp:coreProperties>
</file>

<file path=docProps/custom.xml><?xml version="1.0" encoding="utf-8"?>
<Properties xmlns="http://schemas.openxmlformats.org/officeDocument/2006/custom-properties" xmlns:vt="http://schemas.openxmlformats.org/officeDocument/2006/docPropsVTypes"/>
</file>