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KAYYA – Kurzprofil für Partner</w:t>
      </w:r>
    </w:p>
    <w:p>
      <w:pPr>
        <w:pBdr>
          <w:bottom w:val="single" w:color="C026D3" w:sz="8" w:space="6"/>
        </w:pBdr>
        <w:spacing w:after="60"/>
      </w:pPr>
      <w:r>
        <w:rPr>
          <w:i/>
          <w:iCs/>
          <w:color w:val="6E6785"/>
          <w:sz w:val="17"/>
          <w:szCs w:val="17"/>
        </w:rPr>
        <w:t xml:space="preserve">Stand: August 2026</w:t>
      </w:r>
    </w:p>
    <w:p>
      <w:pPr>
        <w:spacing w:after="120"/>
      </w:pPr>
    </w:p>
    <w:p>
      <w:pPr>
        <w:spacing w:after="160" w:line="264"/>
      </w:pPr>
      <w:r>
        <w:rPr>
          <w:b/>
          <w:bCs/>
          <w:color w:val="5B21B6"/>
          <w:sz w:val="21"/>
          <w:szCs w:val="21"/>
        </w:rPr>
        <w:t xml:space="preserve">Was KAYYA ist. </w:t>
      </w:r>
      <w:r>
        <w:rPr>
          <w:color w:val="241B3A"/>
          <w:sz w:val="21"/>
          <w:szCs w:val="21"/>
        </w:rPr>
        <w:t xml:space="preserve">KAYYA ist eine volldigital verwaltete Bildungs- und Eingliederungsorganisation, die die gesamte Wertschöpfungskette abdeckt – von beruflicher Weiterbildung, Umschulung und Aktivierung über internationale Fachkräfteausbildung bis zur Beschäftigung in eigenen Einrichtungen. Das technische Herzstück ist KAYYA OS: eine mandantenfähige Plattform, die den kompletten Maßnahmen-Lebenszyklus – Teilnehmerakte, Anwesenheit, Abrechnung, Berichtswesen, Qualitäts- und Erfolgsnachweis – als ein einziges, revisionssicheres Datenobjekt führt. Eine KI-Verwaltungsschicht (KAYYA, powered by Claude) mit Mensch-in-der-Schleife übernimmt Korrespondenz, Kontierung, Belegprüfung und Dokumentation; Kostenträger erhalten eine Echtzeit-Prüfschnittstelle bis auf Einzelbelegebene. Entscheidend fürs erste Gespräch: Das ist kein Papierkonzept, sondern läuft. Ein klickbarer Prototyp mit zehn Rollen-Frontends ist unter kayya.org live – mit echten Stellendaten der BA-Jobbörse, echten EU-Ausschreibungen (TED) und einer real über Claude antwortenden KI. Die KAYYA GmbH ist gegründet (HRB 354345, Berlin).</w:t>
      </w:r>
    </w:p>
    <w:p>
      <w:pPr>
        <w:spacing w:after="160" w:line="264"/>
      </w:pPr>
      <w:r>
        <w:rPr>
          <w:b/>
          <w:bCs/>
          <w:color w:val="5B21B6"/>
          <w:sz w:val="21"/>
          <w:szCs w:val="21"/>
        </w:rPr>
        <w:t xml:space="preserve">Warum der Bedarf besteht – und unsere Abgrenzung. </w:t>
      </w:r>
      <w:r>
        <w:rPr>
          <w:color w:val="241B3A"/>
          <w:sz w:val="21"/>
          <w:szCs w:val="21"/>
        </w:rPr>
        <w:t xml:space="preserve">In den Markt öffentlich finanzierter Maßnahmen fließen jährlich über 45 Mrd. € (BA, Jobcenter, DRV, BAMF, kommunale Eingliederungshilfe) – der Gesamtmarkt. Allein ein Ausschnitt davon, das Weiterbildungsbudget der BA, wächst 2026 um rund 690 Mio. € auf ca. 4,12 Mrd. € (+20 %). Entscheidend ist aber die Richtung der Regulierung: Zulassung und Kalkulation der Maßnahmen müssen zunehmend transparent belegt werden – nachvollziehbare Kostenaufschlüsselung gegenüber der fachkundigen Stelle, Begründung von BDKS-Überschreitungen, und mit den Beiratsempfehlungen nach § 182 SGB III (17.06.2026) verschärfte Dokumentations- und Audit-Pflichten samt strengerer Wirkungsnachweise. Genau hier klafft die Lücke: Etablierte Träger digitalisieren nur einzelne Pflichtaufgaben, arbeiten real oft mit Papierakten und binden 20–30 % der Mittel in gewachsenen Verwaltungsapparaten – Transparenz ist dort Aufwand, kein System. KAYYA dreht das um: revisionssichere Nachweisführung bis auf Einzelbelegebene in Echtzeit, Verwaltungsquote strukturell unter 10 %. Transparenz ist bei uns kein Compliance-Anhängsel, sondern das Geschäftsmodell – und trifft genau die Anforderung, die der Markt gerade zur Pflicht macht.</w:t>
      </w:r>
    </w:p>
    <w:p>
      <w:pPr>
        <w:spacing w:after="160" w:line="264"/>
      </w:pPr>
      <w:r>
        <w:rPr>
          <w:b/>
          <w:bCs/>
          <w:color w:val="5B21B6"/>
          <w:sz w:val="21"/>
          <w:szCs w:val="21"/>
        </w:rPr>
        <w:t xml:space="preserve">Warum alle profitieren. </w:t>
      </w:r>
      <w:r>
        <w:rPr>
          <w:color w:val="241B3A"/>
          <w:sz w:val="21"/>
          <w:szCs w:val="21"/>
        </w:rPr>
        <w:t xml:space="preserve">Kostenträger bekommen bessere Preise und lückenlos prüfbare Mittelverwendung, in der Gefälligkeiten keinen Raum haben. Das Fachpersonal wird überdurchschnittlich bezahlt und von Formularen befreit. Teilnehmer erhalten wirksamere Maßnahmen mit früher Gegensteuerung statt „Absitzen“. Öffentliche Mittel fließen in Wirkung statt in Kostenapparate.</w:t>
      </w:r>
    </w:p>
    <w:p>
      <w:pPr>
        <w:spacing w:after="160" w:line="264"/>
      </w:pPr>
      <w:r>
        <w:rPr>
          <w:b/>
          <w:bCs/>
          <w:color w:val="5B21B6"/>
          <w:sz w:val="21"/>
          <w:szCs w:val="21"/>
        </w:rPr>
        <w:t xml:space="preserve">Wohin wir wollen. </w:t>
      </w:r>
      <w:r>
        <w:rPr>
          <w:color w:val="241B3A"/>
          <w:sz w:val="21"/>
          <w:szCs w:val="21"/>
        </w:rPr>
        <w:t xml:space="preserve">Zuerst der Fokus: eigenes Inlandsgeschäft (FbW/Aktivierung) auf Basis von KAYYA OS – finanziert aus den Maßnahme-Erlösen, ohne Kapitalzwang (ein einzelnes FbW-Los trägt bereits ~2.500–5.000 € Deckungsbeitrag/Monat). Danach – jede Ausbaustufe trägt sich selbst – der Aufbau eigener Einrichtungen entlang der Kette. KAYYA OS ist dabei zweifach wertvoll: als Betriebssystem der eigenen Einrichtungen (Selbstnutzung) und als eigenständig lizenzierbare Plattform für andere Träger (Exit-Pfad).</w:t>
      </w:r>
    </w:p>
    <w:p>
      <w:pPr>
        <w:pBdr>
          <w:top w:val="single" w:color="E7E0F9" w:sz="6" w:space="6"/>
        </w:pBdr>
        <w:spacing w:before="220"/>
      </w:pPr>
      <w:r>
        <w:rPr>
          <w:color w:val="6E6785"/>
          <w:sz w:val="16"/>
          <w:szCs w:val="16"/>
        </w:rPr>
        <w:t xml:space="preserve">KAYYA GmbH · Bernhard Krug (Geschäftsführer) · krug@porth.de · kayya.de · kayya.org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KAYYA – Kurzprofil für Partner</dc:title>
  <dc:creator>KAYYA GmbH</dc:creator>
  <cp:lastModifiedBy>Un-named</cp:lastModifiedBy>
  <cp:revision>1</cp:revision>
  <dcterms:created xsi:type="dcterms:W3CDTF">2026-09-22T18:09:41.826Z</dcterms:created>
  <dcterms:modified xsi:type="dcterms:W3CDTF">2026-09-22T18:09:41.828Z</dcterms:modified>
</cp:coreProperties>
</file>

<file path=docProps/custom.xml><?xml version="1.0" encoding="utf-8"?>
<Properties xmlns="http://schemas.openxmlformats.org/officeDocument/2006/custom-properties" xmlns:vt="http://schemas.openxmlformats.org/officeDocument/2006/docPropsVTypes"/>
</file>