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w:t>
      </w:r>
    </w:p>
    <w:p>
      <w:pPr>
        <w:pBdr>
          <w:bottom w:val="single" w:color="C026D3" w:sz="8" w:space="6"/>
        </w:pBdr>
        <w:spacing w:after="60"/>
      </w:pPr>
      <w:r>
        <w:rPr>
          <w:i/>
          <w:iCs/>
          <w:color w:val="6E6785"/>
          <w:sz w:val="17"/>
          <w:szCs w:val="17"/>
        </w:rPr>
        <w:t xml:space="preserve">Stand: September 2026</w:t>
      </w:r>
    </w:p>
    <w:p>
      <w:pPr>
        <w:spacing w:after="140"/>
      </w:pPr>
    </w:p>
    <w:p>
      <w:pPr>
        <w:spacing w:after="170" w:line="276"/>
      </w:pPr>
      <w:r>
        <w:rPr>
          <w:color w:val="241B3A"/>
          <w:sz w:val="22"/>
          <w:szCs w:val="22"/>
        </w:rPr>
        <w:t xml:space="preserve">Eine Maßnahme beginnt mit einer Ausschreibung und endet damit, dass ein Mensch wieder Arbeit hat. Alles dazwischen ist heute Verwaltung, und die frisst genau die Menschen auf, die eigentlich unterrichten und begleiten sollen. KAȲȲA OS dreht das um: Wer eine Unterrichtsstunde hält, hat sie damit schon nachgewiesen und abgerechnet, weil alles nur ein einziges Mal entsteht, im Moment der Arbeit, und von da an zusammengehört. Eine KI, die auf Claude läuft, erledigt den Schriftverkehr und bereitet Berichte und Anträge vor, entschieden wird von Menschen, immer. Der Kostenträger sieht in Echtzeit, was mit seinem Geld passiert, bis zur einzelnen Buchung, und genau das verlangt der Markt gerade von jedem Träger. Wer diese Transparenz liefert, ohne dass sie jemanden Zeit kostet, ist im Vorteil gegenüber allen, die ein Viertel ihrer Mittel in der Verwaltung versenken. Das läuft heute schon unter kayya.org, mit echten Daten und einer KI, die wirklich antwortet, finanziert aus den Maßnahmen selbst, gebaut als Rückgrat eigener Einrichtungen und als Plattform, die andere Träger übernehmen können.</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dc:title>
  <dc:creator>Bernhard Krug</dc:creator>
  <cp:lastModifiedBy>Un-named</cp:lastModifiedBy>
  <cp:revision>1</cp:revision>
  <dcterms:created xsi:type="dcterms:W3CDTF">2026-09-22T18:44:48.798Z</dcterms:created>
  <dcterms:modified xsi:type="dcterms:W3CDTF">2026-09-22T18:44:48.798Z</dcterms:modified>
</cp:coreProperties>
</file>

<file path=docProps/custom.xml><?xml version="1.0" encoding="utf-8"?>
<Properties xmlns="http://schemas.openxmlformats.org/officeDocument/2006/custom-properties" xmlns:vt="http://schemas.openxmlformats.org/officeDocument/2006/docPropsVTypes"/>
</file>