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0EA4" w14:textId="77777777" w:rsidR="00322BC4" w:rsidRDefault="00322BC4">
      <w:pPr>
        <w:pStyle w:val="berschrift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Gründung der KAYYA UG (haftungsbeschränkt)</w:t>
      </w:r>
    </w:p>
    <w:p w14:paraId="11DC6B5E" w14:textId="77777777" w:rsidR="00322BC4" w:rsidRDefault="00322BC4">
      <w:pPr>
        <w:pStyle w:val="subtitle"/>
        <w:spacing w:before="0" w:beforeAutospacing="0"/>
        <w:rPr>
          <w:color w:val="000000"/>
        </w:rPr>
      </w:pPr>
      <w:r>
        <w:rPr>
          <w:color w:val="000000"/>
        </w:rPr>
        <w:t>Checkliste und Fahrplan · Stand: 30.08.2026 · Version 1 · vertraulich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000000" w14:paraId="0687FF7D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00FBB0F" w14:textId="77777777" w:rsidR="00322BC4" w:rsidRDefault="00322BC4">
            <w:pPr>
              <w:pStyle w:val="StandardWeb"/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VORAB ZU KLÄREN — ABWEICHENDE POSTLEITZAHL:</w:t>
            </w:r>
            <w:r>
              <w:rPr>
                <w:color w:val="000000"/>
                <w:sz w:val="21"/>
                <w:szCs w:val="21"/>
              </w:rPr>
              <w:t xml:space="preserve"> Der Auftraggeber hat als Geschäftsanschrift „Thaerstraße 40, </w:t>
            </w:r>
            <w:r>
              <w:rPr>
                <w:b/>
                <w:bCs/>
                <w:color w:val="000000"/>
                <w:sz w:val="21"/>
                <w:szCs w:val="21"/>
              </w:rPr>
              <w:t>10437</w:t>
            </w:r>
            <w:r>
              <w:rPr>
                <w:color w:val="000000"/>
                <w:sz w:val="21"/>
                <w:szCs w:val="21"/>
              </w:rPr>
              <w:t xml:space="preserve"> Berlin" genannt. Die Thaerstraße 40 liegt nach dem amtlichen Straßenverzeichnis jedoch in </w:t>
            </w:r>
            <w:r>
              <w:rPr>
                <w:b/>
                <w:bCs/>
                <w:color w:val="000000"/>
                <w:sz w:val="21"/>
                <w:szCs w:val="21"/>
              </w:rPr>
              <w:t>10249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 xml:space="preserve">Berlin (Ortsteil Friedrichshain); dieselbe Angabe „Thaerstraße 40, 10249 Berlin" steht auch im Impressum von kayya.org. Die PLZ 10437 gehört zu Prenzlauer Berg (Bezirk Pankow). In sämtlichen Entwürfen dieses Pakets wird daher </w:t>
            </w:r>
            <w:r>
              <w:rPr>
                <w:b/>
                <w:bCs/>
                <w:color w:val="000000"/>
                <w:sz w:val="21"/>
                <w:szCs w:val="21"/>
              </w:rPr>
              <w:t>10249 Berlin</w:t>
            </w:r>
            <w:r>
              <w:rPr>
                <w:color w:val="000000"/>
                <w:sz w:val="21"/>
                <w:szCs w:val="21"/>
              </w:rPr>
              <w:t xml:space="preserve"> verwendet, jeweils mit Fußnote. </w:t>
            </w:r>
            <w:r>
              <w:rPr>
                <w:b/>
                <w:bCs/>
                <w:color w:val="000000"/>
                <w:sz w:val="21"/>
                <w:szCs w:val="21"/>
              </w:rPr>
              <w:t>Vor dem Notartermin verbindlich klären</w:t>
            </w:r>
            <w:r>
              <w:rPr>
                <w:color w:val="000000"/>
                <w:sz w:val="21"/>
                <w:szCs w:val="21"/>
              </w:rPr>
              <w:t>, denn an der PLZ hängt u. a. die Zuständigkeit des Bezirksamts für die Gewerbeanmeldung (10249 → Friedrichshain-Kreuzberg; 10437 → Pankow), vgl. Schritt 5.</w:t>
            </w:r>
          </w:p>
        </w:tc>
      </w:tr>
    </w:tbl>
    <w:p w14:paraId="2A610FB7" w14:textId="77777777" w:rsidR="00322BC4" w:rsidRDefault="00322BC4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A. Stammdaten (Grundlage aller Entwürfe)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351"/>
      </w:tblGrid>
      <w:tr w:rsidR="00000000" w14:paraId="027FD728" w14:textId="77777777"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4A6E3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Punkt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33047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Angabe</w:t>
            </w:r>
          </w:p>
        </w:tc>
      </w:tr>
      <w:tr w:rsidR="00000000" w14:paraId="6B6B89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DD851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Firma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0A3DF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KAYYA UG (haftungsbeschränkt)</w:t>
            </w:r>
          </w:p>
        </w:tc>
      </w:tr>
      <w:tr w:rsidR="00000000" w14:paraId="0F0B26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793A2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Sitz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7606E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Berlin</w:t>
            </w:r>
          </w:p>
        </w:tc>
      </w:tr>
      <w:tr w:rsidR="00000000" w14:paraId="407977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A052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Inländische Geschäftsanschrift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3FFCE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Thaerstraße 40, 10249 Berlin (PLZ zu klären, s. o.)</w:t>
            </w:r>
          </w:p>
        </w:tc>
      </w:tr>
      <w:tr w:rsidR="00000000" w14:paraId="5A1E64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79CF9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Alleiniger Gesellschafter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DA77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Bernhard Krug, geboren am [Geburtsdatum], wohnhaft Thaerstraße 40, 10249 Berlin</w:t>
            </w:r>
          </w:p>
        </w:tc>
      </w:tr>
      <w:tr w:rsidR="00000000" w14:paraId="1DEB09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364E1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Alleiniger Geschäftsführer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1FC5B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Bernhard Krug; einzelvertretungsberechtigt, von den Beschränkungen des § 181 BGB befreit</w:t>
            </w:r>
          </w:p>
        </w:tc>
      </w:tr>
      <w:tr w:rsidR="00000000" w14:paraId="322F08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9D0D6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Unternehmensgegenstand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D9522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Entwicklung, Betrieb und Vertrieb von Software für Bildungs- und Eingliederungsträger (insbesondere der Plattform „KAȲȲA OS"), die Erbringung von Bildungs-, Qualifizierungs- und Eingliederungsdienstleistungen sowie alle damit zusammenhängenden Geschäfte</w:t>
            </w:r>
          </w:p>
        </w:tc>
      </w:tr>
      <w:tr w:rsidR="00000000" w14:paraId="67BE07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DA29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Stammkapital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2E2A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[1.000] € — ein Geschäftsanteil Nr. 1 zu [1.000] € (Empfehlung s. Abschnitt B.2)</w:t>
            </w:r>
          </w:p>
        </w:tc>
      </w:tr>
      <w:tr w:rsidR="00000000" w14:paraId="071FA2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5E90C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Registergericht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A1E7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Amtsgericht Charlottenburg (Handelsregister für Berlin)</w:t>
            </w:r>
          </w:p>
        </w:tc>
      </w:tr>
      <w:tr w:rsidR="00000000" w14:paraId="5BF664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65C93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Fehlende Angabe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A69B8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Geburtsdatum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Times New Roman"/>
                <w:color w:val="000000"/>
                <w:sz w:val="21"/>
                <w:szCs w:val="21"/>
              </w:rPr>
              <w:t>des Gesellschafter-Geschäftsführers — vor dem Notartermin nachtragen</w:t>
            </w:r>
          </w:p>
        </w:tc>
      </w:tr>
    </w:tbl>
    <w:p w14:paraId="16692703" w14:textId="77777777" w:rsidR="00322BC4" w:rsidRDefault="00322BC4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B. Vorentscheidungen</w:t>
      </w:r>
    </w:p>
    <w:p w14:paraId="5B0A493F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B.1 Musterprotokoll oder individuelle Satzung?</w:t>
      </w:r>
    </w:p>
    <w:p w14:paraId="34A8E7B4" w14:textId="77777777" w:rsidR="00322BC4" w:rsidRDefault="00322BC4">
      <w:pPr>
        <w:pStyle w:val="StandardWeb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Für die Ein-Personen-Gründung stehen beide Wege offen. Das gesetzliche Musterprotokoll (Anlage 1 zu § 2 Abs. 1a GmbHG) verbindet Gesellschaftsvertrag, Geschäftsführerbestellung und Gesellschafterliste in einer Urkunde und ist kostengünstiger; es lässt aber keinerlei Abweichungen oder Ergänzungen zu.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549"/>
        <w:gridCol w:w="3549"/>
      </w:tblGrid>
      <w:tr w:rsidR="00000000" w14:paraId="1706F1A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DBADB" w14:textId="77777777" w:rsidR="00322BC4" w:rsidRDefault="00322BC4">
            <w:pPr>
              <w:rPr>
                <w:color w:val="000000"/>
                <w:sz w:val="23"/>
                <w:szCs w:val="23"/>
              </w:rPr>
            </w:pP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654ED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Musterprotokoll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4DB1E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Individuelle Satzung</w:t>
            </w:r>
          </w:p>
        </w:tc>
      </w:tr>
      <w:tr w:rsidR="00000000" w14:paraId="2D43A3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07E4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Rechtsgrundlage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8A2D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§ 2 Abs. 1a GmbHG mit Anlage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BC50F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§§ 2, 3 GmbHG</w:t>
            </w:r>
          </w:p>
        </w:tc>
      </w:tr>
      <w:tr w:rsidR="00000000" w14:paraId="3D4706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A76B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Notarkosten (Ein-Personen-UG, Stammkapital 1.000 €)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90141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ca. 150–250 € inkl. Registeranmeldung, XML-Erstellung, Auslagen und USt (Mindestgebühren nach GNotKG)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1EBFD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ca. 350–500 € (Beurkundung Satzung, Geschäftsführerbestellung, Registeranmeldung, Auslagen, USt)</w:t>
            </w:r>
          </w:p>
        </w:tc>
      </w:tr>
      <w:tr w:rsidR="00000000" w14:paraId="34E4EB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E624E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Gestaltungsspielraum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E3AF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keiner — Text ist zwingend; nur die vorgesehenen Lücken dürfen gefüllt werden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87CB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voll (Einziehung, Verfügungsbeschränkungen, Geschäftsjahr, Bekanntmachungen usw.)</w:t>
            </w:r>
          </w:p>
        </w:tc>
      </w:tr>
      <w:tr w:rsidR="00000000" w14:paraId="58AE4F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D561F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Enthalten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DB29C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Einzel-GF kraft Gesetzeslage, § 181-Befreiung, Gründungskosten bis 300 €, gilt zugleich als Gesellschafterliste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9F23A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alles frei regelbar; separate Gesellschafterliste erforderlich</w:t>
            </w:r>
          </w:p>
        </w:tc>
      </w:tr>
      <w:tr w:rsidR="00000000" w14:paraId="3C888A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060B9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Grenzen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B5F4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max. 3 Gesellschafter, genau 1 Geschäftsführer, keine Sonderregeln; jede spätere Abweichung macht eine (beurkundungspflichtige) Satzungsänderung nötig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2872D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keine strukturellen Grenzen</w:t>
            </w:r>
          </w:p>
        </w:tc>
      </w:tr>
      <w:tr w:rsidR="00000000" w14:paraId="5DB0DB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9254D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Geeignet, wenn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8F61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Standardfall, schnelle und günstige Gründung, spätere Aufnahme von Investoren nicht unmittelbar geplant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547D1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Beteiligungen, Vesting, abweichendes Geschäftsjahr oder Einziehungsregeln von Anfang an gewünscht</w:t>
            </w:r>
          </w:p>
        </w:tc>
      </w:tr>
    </w:tbl>
    <w:p w14:paraId="64E6FDB0" w14:textId="77777777" w:rsidR="00322BC4" w:rsidRDefault="00322BC4">
      <w:pPr>
        <w:pStyle w:val="StandardWeb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Einschätzung:</w:t>
      </w:r>
      <w:r>
        <w:rPr>
          <w:color w:val="000000"/>
          <w:sz w:val="23"/>
          <w:szCs w:val="23"/>
        </w:rPr>
        <w:t xml:space="preserve"> Für die vorliegende Ein-Personen-Struktur genügt das Musterprotokoll (Entwurf: Dokument 2). Die individuelle Satzung (Dokument 3) liegt als Alternative bei, falls von Beginn an erweiterte Regelungen (insbesondere Einziehung und Verfügungsbeschränkungen mit Blick auf spätere Mitgesellschafter) gewünscht sind.</w:t>
      </w:r>
    </w:p>
    <w:p w14:paraId="0C9F4459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B.2 Höhe des Stammkapitals: Empfehlung 1.000–2.500 €</w:t>
      </w:r>
    </w:p>
    <w:p w14:paraId="550DC407" w14:textId="77777777" w:rsidR="00322BC4" w:rsidRDefault="00322BC4">
      <w:pPr>
        <w:pStyle w:val="StandardWeb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Die UG kann ab 1 € Stammkapital gegründet werden; empfohlen wird hier ein Betrag von </w:t>
      </w:r>
      <w:r>
        <w:rPr>
          <w:b/>
          <w:bCs/>
          <w:color w:val="000000"/>
          <w:sz w:val="23"/>
          <w:szCs w:val="23"/>
        </w:rPr>
        <w:t>1.000 € bis 2.500 €</w:t>
      </w:r>
      <w:r>
        <w:rPr>
          <w:color w:val="000000"/>
          <w:sz w:val="23"/>
          <w:szCs w:val="23"/>
        </w:rPr>
        <w:t>:</w:t>
      </w:r>
    </w:p>
    <w:p w14:paraId="0C261524" w14:textId="77777777" w:rsidR="00322BC4" w:rsidRDefault="00322BC4">
      <w:pPr>
        <w:numPr>
          <w:ilvl w:val="0"/>
          <w:numId w:val="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Das Stammkapital muss vor der Anmeldung </w:t>
      </w:r>
      <w:r>
        <w:rPr>
          <w:rFonts w:eastAsia="Times New Roman"/>
          <w:b/>
          <w:bCs/>
          <w:color w:val="000000"/>
          <w:sz w:val="23"/>
          <w:szCs w:val="23"/>
        </w:rPr>
        <w:t>in voller Höhe in Geld</w:t>
      </w:r>
      <w:r>
        <w:rPr>
          <w:rFonts w:eastAsia="Times New Roman"/>
          <w:color w:val="000000"/>
          <w:sz w:val="23"/>
          <w:szCs w:val="23"/>
        </w:rPr>
        <w:t xml:space="preserve"> eingezahlt sein; Sacheinlagen sind ausgeschlossen (§ 5a Abs. 2 GmbHG).</w:t>
      </w:r>
    </w:p>
    <w:p w14:paraId="2C05BC54" w14:textId="77777777" w:rsidR="00322BC4" w:rsidRDefault="00322BC4">
      <w:pPr>
        <w:numPr>
          <w:ilvl w:val="0"/>
          <w:numId w:val="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Ein Kleinstkapital (z. B. 1–500 €) ist praktisch riskant: Gründungskosten der Gesellschaft dürfen das Stammkapital nicht übersteigen (Nr. 6 des Musterprotokolls: bis 300 €, </w:t>
      </w:r>
      <w:r>
        <w:rPr>
          <w:rFonts w:eastAsia="Times New Roman"/>
          <w:color w:val="000000"/>
          <w:sz w:val="23"/>
          <w:szCs w:val="23"/>
        </w:rPr>
        <w:lastRenderedPageBreak/>
        <w:t>höchstens bis zum Betrag des Stammkapitals), und eine Unterbilanz droht schon mit der ersten Rechnung — mit Insolvenzantragspflichten nach § 15a InsO.</w:t>
      </w:r>
    </w:p>
    <w:p w14:paraId="7316A978" w14:textId="77777777" w:rsidR="00322BC4" w:rsidRDefault="00322BC4">
      <w:pPr>
        <w:numPr>
          <w:ilvl w:val="0"/>
          <w:numId w:val="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Die UG unterliegt der </w:t>
      </w:r>
      <w:r>
        <w:rPr>
          <w:rFonts w:eastAsia="Times New Roman"/>
          <w:b/>
          <w:bCs/>
          <w:color w:val="000000"/>
          <w:sz w:val="23"/>
          <w:szCs w:val="23"/>
        </w:rPr>
        <w:t>gesetzlichen Thesaurierungspflicht des § 5a Abs. 3 GmbHG</w:t>
      </w:r>
      <w:r>
        <w:rPr>
          <w:rFonts w:eastAsia="Times New Roman"/>
          <w:color w:val="000000"/>
          <w:sz w:val="23"/>
          <w:szCs w:val="23"/>
        </w:rPr>
        <w:t>: In die gesetzliche Rücklage sind jährlich 25 % des um einen Verlustvortrag aus dem Vorjahr geminderten Jahresüberschusses einzustellen. Diese Pflicht besteht fort, bis das Stammkapital (im Wege der Kapitalerhöhung, auch aus der Rücklage selbst, § 57c GmbHG) auf mindestens 25.000 € erhöht ist — erst dann steht der Weg zur „vollwertigen" GmbH-Firmierung offen (§ 5a Abs. 5 GmbHG).</w:t>
      </w:r>
    </w:p>
    <w:p w14:paraId="47706152" w14:textId="77777777" w:rsidR="00322BC4" w:rsidRDefault="00322BC4">
      <w:pPr>
        <w:numPr>
          <w:ilvl w:val="0"/>
          <w:numId w:val="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1.000–2.500 € halten die Einstiegshürde niedrig, decken den Gründungsaufwand ab und signalisieren Banken und Vertragspartnern (Bildungs- und Eingliederungsträger, öffentliche Auftraggeber!) Mindestseriosität. Bei höherem Kapitalbedarf ist statt einer hohen UG-Einlage auch die spätere Kapitalerhöhung oder gleich die GmbH-Gründung (25.000 €, davon 12.500 € sofort) zu erwägen.</w:t>
      </w:r>
    </w:p>
    <w:p w14:paraId="3D526307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B.3 Verhältnis zur bestehenden KAYYA GmbH klären</w:t>
      </w:r>
    </w:p>
    <w:p w14:paraId="1CADCE06" w14:textId="77777777" w:rsidR="00322BC4" w:rsidRDefault="00322BC4">
      <w:pPr>
        <w:pStyle w:val="StandardWeb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Im Projektbestand existieren Verweise auf eine </w:t>
      </w:r>
      <w:r>
        <w:rPr>
          <w:b/>
          <w:bCs/>
          <w:color w:val="000000"/>
          <w:sz w:val="23"/>
          <w:szCs w:val="23"/>
        </w:rPr>
        <w:t>KAYYA GmbH, HRB 354345, Amtsgericht Charlottenburg</w:t>
      </w:r>
      <w:r>
        <w:rPr>
          <w:color w:val="000000"/>
          <w:sz w:val="23"/>
          <w:szCs w:val="23"/>
        </w:rPr>
        <w:t>. Vor der Gründung ist zu entscheiden, in welchem Verhältnis die neue UG dazu stehen soll:</w:t>
      </w:r>
    </w:p>
    <w:p w14:paraId="52C584C9" w14:textId="77777777" w:rsidR="00322BC4" w:rsidRDefault="00322BC4">
      <w:pPr>
        <w:numPr>
          <w:ilvl w:val="0"/>
          <w:numId w:val="2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Zusätzlich</w:t>
      </w:r>
      <w:r>
        <w:rPr>
          <w:rFonts w:eastAsia="Times New Roman"/>
          <w:color w:val="000000"/>
          <w:sz w:val="23"/>
          <w:szCs w:val="23"/>
        </w:rPr>
        <w:t xml:space="preserve"> (Doppelstruktur, z. B. UG als Betriebs-, Vertriebs- oder IP-Gesellschaft neben der GmbH): Leistungsbeziehungen zwischen beiden Gesellschaften von Anfang an schriftlich und fremdüblich regeln (Lizenz-, Dienstleistungs-, ggf. Geschäftsbesorgungsverträge); steuerliche Beratung zu verdeckten Gewinnausschüttungen und ggf. Organschaft einholen.</w:t>
      </w:r>
    </w:p>
    <w:p w14:paraId="7E83ED3B" w14:textId="77777777" w:rsidR="00322BC4" w:rsidRDefault="00322BC4">
      <w:pPr>
        <w:numPr>
          <w:ilvl w:val="0"/>
          <w:numId w:val="2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Ersatzweise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(UG statt GmbH, GmbH wird liquidiert oder verkauft): Reihenfolge klären — Vermögens-/Vertragsübergänge, Firmenfortführungshaftung (§ 25 HGB) und laufende Verträge der GmbH prüfen.</w:t>
      </w:r>
    </w:p>
    <w:p w14:paraId="2630E4F3" w14:textId="77777777" w:rsidR="00322BC4" w:rsidRDefault="00322BC4">
      <w:pPr>
        <w:numPr>
          <w:ilvl w:val="0"/>
          <w:numId w:val="2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Vorratsstruktur</w:t>
      </w:r>
      <w:r>
        <w:rPr>
          <w:rFonts w:eastAsia="Times New Roman"/>
          <w:color w:val="000000"/>
          <w:sz w:val="23"/>
          <w:szCs w:val="23"/>
        </w:rPr>
        <w:t xml:space="preserve"> (UG zunächst ohne operativen Betrieb): zulässig; bei späterer Aktivierung kann eine „wirtschaftliche Neugründung" mit erneuten registerrechtlichen Versicherungen vorliegen (BGH-Rechtsprechung) — dokumentieren.</w:t>
      </w:r>
    </w:p>
    <w:p w14:paraId="3CCC0323" w14:textId="77777777" w:rsidR="00322BC4" w:rsidRDefault="00322BC4">
      <w:pPr>
        <w:pStyle w:val="StandardWeb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Firmenrechtlicher Hinweis (§ 30 HGB):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Jede neue Firma muss sich von allen am selben Ort bereits bestehenden und eingetragenen Firmen </w:t>
      </w:r>
      <w:r>
        <w:rPr>
          <w:i/>
          <w:iCs/>
          <w:color w:val="000000"/>
          <w:sz w:val="23"/>
          <w:szCs w:val="23"/>
        </w:rPr>
        <w:t>deutlich</w:t>
      </w:r>
      <w:r>
        <w:rPr>
          <w:color w:val="000000"/>
          <w:sz w:val="23"/>
          <w:szCs w:val="23"/>
        </w:rPr>
        <w:t xml:space="preserve"> unterscheiden. „KAYYA UG (haftungsbeschränkt)" und „KAYYA GmbH" unterscheiden sich nur im Rechtsformzusatz; ob das genügt, wird von Registergerichten uneinheitlich beurteilt. Vor dem Notartermin eine </w:t>
      </w:r>
      <w:r>
        <w:rPr>
          <w:b/>
          <w:bCs/>
          <w:color w:val="000000"/>
          <w:sz w:val="23"/>
          <w:szCs w:val="23"/>
        </w:rPr>
        <w:t>unverbindliche Firmenvorprüfung bei der IHK Berlin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einholen und die Frage mit dem Notar klären; andernfalls Ausweichfirma bereithalten (z. B. „KAYYA OS UG (haftungsbeschränkt)" oder „KAYYA Software UG (haftungsbeschränkt)").</w:t>
      </w:r>
    </w:p>
    <w:p w14:paraId="79A12CC7" w14:textId="77777777" w:rsidR="00322BC4" w:rsidRDefault="00322BC4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C. Ablauf Schritt für Schritt</w:t>
      </w:r>
    </w:p>
    <w:p w14:paraId="373FD10B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1 — Notartermin (Beurkundung der Gründung)</w:t>
      </w:r>
    </w:p>
    <w:p w14:paraId="26436B7D" w14:textId="77777777" w:rsidR="00322BC4" w:rsidRDefault="00322BC4">
      <w:pPr>
        <w:numPr>
          <w:ilvl w:val="0"/>
          <w:numId w:val="3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Notariat in Berlin beauftragen; Entwürfe dieses Pakets (Dokumente 2 oder 3, 4, 5) vorab übersenden.</w:t>
      </w:r>
    </w:p>
    <w:p w14:paraId="037F61BF" w14:textId="77777777" w:rsidR="00322BC4" w:rsidRDefault="00322BC4">
      <w:pPr>
        <w:numPr>
          <w:ilvl w:val="0"/>
          <w:numId w:val="3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Mitzubringen: gültiger Personalausweis oder Reisepass; Geburtsdatum und ggf. Steuer-ID bereithalten.</w:t>
      </w:r>
    </w:p>
    <w:p w14:paraId="48D58CDD" w14:textId="77777777" w:rsidR="00322BC4" w:rsidRDefault="00322BC4">
      <w:pPr>
        <w:numPr>
          <w:ilvl w:val="0"/>
          <w:numId w:val="3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Der Notar beurkundet das Musterprotokoll (bzw. die Satzung nebst Gründungsurkunde und GF-Bestellung), belehrt nach § 53 Abs. 2 BZRG und § 8 Abs. 3 GmbHG und beglaubigt die Unterschrift unter der Handelsregisteranmeldung.</w:t>
      </w:r>
    </w:p>
    <w:p w14:paraId="4389E821" w14:textId="77777777" w:rsidR="00322BC4" w:rsidRDefault="00322BC4">
      <w:pPr>
        <w:numPr>
          <w:ilvl w:val="0"/>
          <w:numId w:val="3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Ab Beurkundung besteht die Vorgesellschaft („UG (haftungsbeschränkt) i. G."); Handeln vor Eintragung löst die Handelndenhaftung des § 11 Abs. 2 GmbHG aus — operative Verträge möglichst erst nach Eintragung schließen.</w:t>
      </w:r>
    </w:p>
    <w:p w14:paraId="1C9B1EC5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2 — Geschäftskonto eröffnen und Stammkapital einzahlen</w:t>
      </w:r>
    </w:p>
    <w:p w14:paraId="05F82ACF" w14:textId="77777777" w:rsidR="00322BC4" w:rsidRDefault="00322BC4">
      <w:pPr>
        <w:numPr>
          <w:ilvl w:val="0"/>
          <w:numId w:val="4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Konto auf die „KAYYA UG (haftungsbeschränkt) i. G." eröffnen (Gründungsurkunde vorlegen) und das Stammkapital </w:t>
      </w:r>
      <w:r>
        <w:rPr>
          <w:rFonts w:eastAsia="Times New Roman"/>
          <w:b/>
          <w:bCs/>
          <w:color w:val="000000"/>
          <w:sz w:val="23"/>
          <w:szCs w:val="23"/>
        </w:rPr>
        <w:t>in voller Höhe</w:t>
      </w:r>
      <w:r>
        <w:rPr>
          <w:rFonts w:eastAsia="Times New Roman"/>
          <w:color w:val="000000"/>
          <w:sz w:val="23"/>
          <w:szCs w:val="23"/>
        </w:rPr>
        <w:t xml:space="preserve"> einzahlen (§ 5a Abs. 2 GmbHG).</w:t>
      </w:r>
    </w:p>
    <w:p w14:paraId="1C8F065E" w14:textId="77777777" w:rsidR="00322BC4" w:rsidRDefault="00322BC4">
      <w:pPr>
        <w:numPr>
          <w:ilvl w:val="0"/>
          <w:numId w:val="4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Einzahlungsbeleg/Kontoauszug dem Notar übermitteln — erst dann reicht dieser die Anmeldung beim Registergericht ein (Versicherung nach § 8 Abs. 2 GmbHG, Dokument 4).</w:t>
      </w:r>
    </w:p>
    <w:p w14:paraId="35F3FC58" w14:textId="77777777" w:rsidR="00322BC4" w:rsidRDefault="00322BC4">
      <w:pPr>
        <w:numPr>
          <w:ilvl w:val="0"/>
          <w:numId w:val="4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Das Geld muss endgültig zur freien Verfügung der Geschäftsführung stehen; vor Eintragung nicht für Privates verwenden, Verwendung für Gesellschaftszwecke dokumentieren.</w:t>
      </w:r>
    </w:p>
    <w:p w14:paraId="6C249EA6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3 — Handelsregisteranmeldung und Eintragung</w:t>
      </w:r>
    </w:p>
    <w:p w14:paraId="53E7289C" w14:textId="77777777" w:rsidR="00322BC4" w:rsidRDefault="00322BC4">
      <w:pPr>
        <w:numPr>
          <w:ilvl w:val="0"/>
          <w:numId w:val="5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Die Anmeldung (Entwurf: Dokument 4) wird vom Geschäftsführer unterzeichnet, notariell beglaubigt und vom Notar </w:t>
      </w:r>
      <w:r>
        <w:rPr>
          <w:rFonts w:eastAsia="Times New Roman"/>
          <w:b/>
          <w:bCs/>
          <w:color w:val="000000"/>
          <w:sz w:val="23"/>
          <w:szCs w:val="23"/>
        </w:rPr>
        <w:t>elektronisch</w:t>
      </w:r>
      <w:r>
        <w:rPr>
          <w:rFonts w:eastAsia="Times New Roman"/>
          <w:color w:val="000000"/>
          <w:sz w:val="23"/>
          <w:szCs w:val="23"/>
        </w:rPr>
        <w:t xml:space="preserve"> beim Amtsgericht Charlottenburg eingereicht (§ 12 HGB).</w:t>
      </w:r>
    </w:p>
    <w:p w14:paraId="660DCE7F" w14:textId="77777777" w:rsidR="00322BC4" w:rsidRDefault="00322BC4">
      <w:pPr>
        <w:numPr>
          <w:ilvl w:val="0"/>
          <w:numId w:val="5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Beim Musterprotokoll gilt dieses zugleich als Gesellschafterliste; bei individueller Satzung reicht der Notar die Liste nach § 40 GmbHG (Dokument 5) mit ein.</w:t>
      </w:r>
    </w:p>
    <w:p w14:paraId="3AB7D892" w14:textId="77777777" w:rsidR="00322BC4" w:rsidRDefault="00322BC4">
      <w:pPr>
        <w:numPr>
          <w:ilvl w:val="0"/>
          <w:numId w:val="5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Eintragungsdauer in Berlin erfahrungsgemäß wenige Tage bis ca. 2–3 Wochen; mit Eintragung entsteht die UG als juristische Person (§ 11 Abs. 1 GmbHG), HRB-Nummer notieren.</w:t>
      </w:r>
    </w:p>
    <w:p w14:paraId="39FC2B3C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4 — Transparenzregister</w:t>
      </w:r>
    </w:p>
    <w:p w14:paraId="1A13809B" w14:textId="77777777" w:rsidR="00322BC4" w:rsidRDefault="00322BC4">
      <w:pPr>
        <w:numPr>
          <w:ilvl w:val="0"/>
          <w:numId w:val="6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Nach Eintragung den wirtschaftlich Berechtigten (Bernhard Krug, 100 %) unverzüglich elektronisch zum Transparenzregister anmelden (§§ 19, 20 GwG) — </w:t>
      </w:r>
      <w:r>
        <w:rPr>
          <w:rFonts w:eastAsia="Times New Roman"/>
          <w:b/>
          <w:bCs/>
          <w:color w:val="000000"/>
          <w:sz w:val="23"/>
          <w:szCs w:val="23"/>
        </w:rPr>
        <w:t>keine</w:t>
      </w:r>
      <w:r>
        <w:rPr>
          <w:rFonts w:eastAsia="Times New Roman"/>
          <w:color w:val="000000"/>
          <w:sz w:val="23"/>
          <w:szCs w:val="23"/>
        </w:rPr>
        <w:t xml:space="preserve"> Mitteilungsfiktion mehr, die Handelsregistereintragung genügt nicht.</w:t>
      </w:r>
    </w:p>
    <w:p w14:paraId="79396BAF" w14:textId="77777777" w:rsidR="00322BC4" w:rsidRDefault="00322BC4">
      <w:pPr>
        <w:numPr>
          <w:ilvl w:val="0"/>
          <w:numId w:val="6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www.transparenzregister.de; Jahresgebühr derzeit ca. 21 €. Verstöße sind bußgeldbewehrt (§ 56 GwG).</w:t>
      </w:r>
    </w:p>
    <w:p w14:paraId="2AE50D50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5 — Gewerbeanmeldung beim Bezirksamt</w:t>
      </w:r>
    </w:p>
    <w:p w14:paraId="303C8FE7" w14:textId="77777777" w:rsidR="00322BC4" w:rsidRDefault="00322BC4">
      <w:pPr>
        <w:numPr>
          <w:ilvl w:val="0"/>
          <w:numId w:val="7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Zuständig ist das Bezirksamt der Betriebsstätte (§ 14 GewO): bei </w:t>
      </w:r>
      <w:r>
        <w:rPr>
          <w:rFonts w:eastAsia="Times New Roman"/>
          <w:b/>
          <w:bCs/>
          <w:color w:val="000000"/>
          <w:sz w:val="23"/>
          <w:szCs w:val="23"/>
        </w:rPr>
        <w:t>10249</w:t>
      </w:r>
      <w:r>
        <w:rPr>
          <w:rFonts w:eastAsia="Times New Roman"/>
          <w:color w:val="000000"/>
          <w:sz w:val="23"/>
          <w:szCs w:val="23"/>
        </w:rPr>
        <w:t xml:space="preserve"> Berlin das Bezirksamt </w:t>
      </w:r>
      <w:r>
        <w:rPr>
          <w:rFonts w:eastAsia="Times New Roman"/>
          <w:b/>
          <w:bCs/>
          <w:color w:val="000000"/>
          <w:sz w:val="23"/>
          <w:szCs w:val="23"/>
        </w:rPr>
        <w:t>Friedrichshain-Kreuzberg</w:t>
      </w:r>
      <w:r>
        <w:rPr>
          <w:rFonts w:eastAsia="Times New Roman"/>
          <w:color w:val="000000"/>
          <w:sz w:val="23"/>
          <w:szCs w:val="23"/>
        </w:rPr>
        <w:t xml:space="preserve">, bei </w:t>
      </w:r>
      <w:r>
        <w:rPr>
          <w:rFonts w:eastAsia="Times New Roman"/>
          <w:b/>
          <w:bCs/>
          <w:color w:val="000000"/>
          <w:sz w:val="23"/>
          <w:szCs w:val="23"/>
        </w:rPr>
        <w:t>10437</w:t>
      </w:r>
      <w:r>
        <w:rPr>
          <w:rFonts w:eastAsia="Times New Roman"/>
          <w:color w:val="000000"/>
          <w:sz w:val="23"/>
          <w:szCs w:val="23"/>
        </w:rPr>
        <w:t xml:space="preserve"> Berlin das Bezirksamt </w:t>
      </w:r>
      <w:r>
        <w:rPr>
          <w:rFonts w:eastAsia="Times New Roman"/>
          <w:b/>
          <w:bCs/>
          <w:color w:val="000000"/>
          <w:sz w:val="23"/>
          <w:szCs w:val="23"/>
        </w:rPr>
        <w:t>Pankow</w:t>
      </w:r>
      <w:r>
        <w:rPr>
          <w:rFonts w:eastAsia="Times New Roman"/>
          <w:color w:val="000000"/>
          <w:sz w:val="23"/>
          <w:szCs w:val="23"/>
        </w:rPr>
        <w:t xml:space="preserve"> — daher zuerst die PLZ-Frage klären (s. Kasten oben).</w:t>
      </w:r>
    </w:p>
    <w:p w14:paraId="1E696298" w14:textId="77777777" w:rsidR="00322BC4" w:rsidRDefault="00322BC4">
      <w:pPr>
        <w:numPr>
          <w:ilvl w:val="0"/>
          <w:numId w:val="7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Anmeldung online über das Dienstleistungsportal Berlin (Einheitlicher Ansprechpartner) oder persönlich; Gebühr ca. 15–31 €.</w:t>
      </w:r>
    </w:p>
    <w:p w14:paraId="4BF8143F" w14:textId="77777777" w:rsidR="00322BC4" w:rsidRDefault="00322BC4">
      <w:pPr>
        <w:numPr>
          <w:ilvl w:val="0"/>
          <w:numId w:val="7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Anzumelden nach Eintragung im Handelsregister; HRB-Nummer und Gegenstand angeben. Die reine Softwareentwicklung/-vermarktung ist erlaubnisfrei; für einzelne Bildungs-/Eingliederungsleistungen können Zulassungen nach SGB III (AZAV-Trägerzulassung über eine fachkundige Stelle) erforderlich sein — gesondert prüfen, sobald AVGS-/Vergabemaßnahmen konkret werden.</w:t>
      </w:r>
    </w:p>
    <w:p w14:paraId="072D831E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6 — Steuerliche Erfassung (ELSTER)</w:t>
      </w:r>
    </w:p>
    <w:p w14:paraId="780BBB49" w14:textId="77777777" w:rsidR="00322BC4" w:rsidRDefault="00322BC4">
      <w:pPr>
        <w:numPr>
          <w:ilvl w:val="0"/>
          <w:numId w:val="8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Fragebogen zur steuerlichen Erfassung (Körperschaften) elektronisch über ELSTER einreichen — Frist: </w:t>
      </w:r>
      <w:r>
        <w:rPr>
          <w:rFonts w:eastAsia="Times New Roman"/>
          <w:b/>
          <w:bCs/>
          <w:color w:val="000000"/>
          <w:sz w:val="23"/>
          <w:szCs w:val="23"/>
        </w:rPr>
        <w:t>ein Monat</w:t>
      </w:r>
      <w:r>
        <w:rPr>
          <w:rFonts w:eastAsia="Times New Roman"/>
          <w:color w:val="000000"/>
          <w:sz w:val="23"/>
          <w:szCs w:val="23"/>
        </w:rPr>
        <w:t xml:space="preserve"> ab Eröffnung des Betriebs bzw. Gründung (§ 137 AO); nicht auf eine Aufforderung des Finanzamts warten.</w:t>
      </w:r>
    </w:p>
    <w:p w14:paraId="751CD1DB" w14:textId="77777777" w:rsidR="00322BC4" w:rsidRDefault="00322BC4">
      <w:pPr>
        <w:numPr>
          <w:ilvl w:val="0"/>
          <w:numId w:val="8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Zuständig: Finanzamt für Körperschaften (nach Bezirk); Steuernummer und USt-IdNr. (§ 27a UStG) beantragen; Kleinunternehmerregelung (§ 19 UStG) wegen Vorsteuerabzug und B2B-Kundschaft in der Regel nicht sinnvoll — mit Steuerberater abstimmen.</w:t>
      </w:r>
    </w:p>
    <w:p w14:paraId="6DABC5F4" w14:textId="77777777" w:rsidR="00322BC4" w:rsidRDefault="00322BC4">
      <w:pPr>
        <w:numPr>
          <w:ilvl w:val="0"/>
          <w:numId w:val="8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Eröffnungsbilanz auf den Gründungsstichtag aufstellen (§ 242 HGB); Buchführungspflicht ab Tag eins.</w:t>
      </w:r>
    </w:p>
    <w:p w14:paraId="71D6042B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7 — IHK Berlin</w:t>
      </w:r>
    </w:p>
    <w:p w14:paraId="3A6AE06E" w14:textId="77777777" w:rsidR="00322BC4" w:rsidRDefault="00322BC4">
      <w:pPr>
        <w:numPr>
          <w:ilvl w:val="0"/>
          <w:numId w:val="9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Die Mitgliedschaft entsteht kraft Gesetzes (§ 2 IHKG); die IHK meldet sich nach Handelsregistereintragung/Gewerbeanmeldung selbst.</w:t>
      </w:r>
    </w:p>
    <w:p w14:paraId="3130AAB6" w14:textId="77777777" w:rsidR="00322BC4" w:rsidRDefault="00322BC4">
      <w:pPr>
        <w:numPr>
          <w:ilvl w:val="0"/>
          <w:numId w:val="9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Beitragsveranlagung nach Ertrag; in den ersten Jahren kommen Ermäßigungen/Freistellungen für Existenzgründer in Betracht — Bescheid prüfen.</w:t>
      </w:r>
    </w:p>
    <w:p w14:paraId="3311DE49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8 — Berufsgenossenschaft (VBG)</w:t>
      </w:r>
    </w:p>
    <w:p w14:paraId="4F896C03" w14:textId="77777777" w:rsidR="00322BC4" w:rsidRDefault="00322BC4">
      <w:pPr>
        <w:numPr>
          <w:ilvl w:val="0"/>
          <w:numId w:val="10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Das Unternehmen ist binnen </w:t>
      </w:r>
      <w:r>
        <w:rPr>
          <w:rFonts w:eastAsia="Times New Roman"/>
          <w:b/>
          <w:bCs/>
          <w:color w:val="000000"/>
          <w:sz w:val="23"/>
          <w:szCs w:val="23"/>
        </w:rPr>
        <w:t>einer Woche</w:t>
      </w:r>
      <w:r>
        <w:rPr>
          <w:rFonts w:eastAsia="Times New Roman"/>
          <w:color w:val="000000"/>
          <w:sz w:val="23"/>
          <w:szCs w:val="23"/>
        </w:rPr>
        <w:t xml:space="preserve"> nach Aufnahme des Betriebs bei der zuständigen Berufsgenossenschaft anzumelden (§ 192 SGB VII); für Software-/Bildungsdienstleister ist das regelmäßig die </w:t>
      </w:r>
      <w:r>
        <w:rPr>
          <w:rFonts w:eastAsia="Times New Roman"/>
          <w:b/>
          <w:bCs/>
          <w:color w:val="000000"/>
          <w:sz w:val="23"/>
          <w:szCs w:val="23"/>
        </w:rPr>
        <w:t>VBG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(www.vbg.de).</w:t>
      </w:r>
    </w:p>
    <w:p w14:paraId="66019298" w14:textId="77777777" w:rsidR="00322BC4" w:rsidRDefault="00322BC4">
      <w:pPr>
        <w:numPr>
          <w:ilvl w:val="0"/>
          <w:numId w:val="10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Der Gesellschafter-Geschäftsführer ohne Beschäftigte ist grundsätzlich nicht pflichtversichert; freiwillige Unternehmerversicherung möglich. Mit der ersten Einstellung: Betriebsnummer (Bundesagentur), Lohnabrechnung, Umlagen U1/U2/Insolvenzgeld.</w:t>
      </w:r>
    </w:p>
    <w:p w14:paraId="6561B373" w14:textId="77777777" w:rsidR="00322BC4" w:rsidRDefault="00322BC4">
      <w:pPr>
        <w:pStyle w:val="berschrift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Schritt 9 — Laufende Pflichten (Merkposten)</w:t>
      </w:r>
    </w:p>
    <w:p w14:paraId="702E21A2" w14:textId="77777777" w:rsidR="00322BC4" w:rsidRDefault="00322BC4">
      <w:pPr>
        <w:numPr>
          <w:ilvl w:val="0"/>
          <w:numId w:val="1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Vollständiger Rechtsformzusatz „UG (haftungsbeschränkt)" auf allen Geschäftsbriefen, Rechnungen, E-Mails und im Impressum, nebst Sitz, Registergericht, HRB-Nummer und Geschäftsführer (§ 35a GmbHG, § 5a Abs. 1 GmbHG; § 5 DDG für kayya.org).</w:t>
      </w:r>
    </w:p>
    <w:p w14:paraId="34CD4268" w14:textId="77777777" w:rsidR="00322BC4" w:rsidRDefault="00322BC4">
      <w:pPr>
        <w:numPr>
          <w:ilvl w:val="0"/>
          <w:numId w:val="1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Gesetzliche Rücklage nach § 5a Abs. 3 GmbHG bilden (25 % des Jahresüberschusses, s. B.2).</w:t>
      </w:r>
    </w:p>
    <w:p w14:paraId="417961AE" w14:textId="77777777" w:rsidR="00322BC4" w:rsidRDefault="00322BC4">
      <w:pPr>
        <w:numPr>
          <w:ilvl w:val="0"/>
          <w:numId w:val="1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Jahresabschluss aufstellen und im Unternehmensregister offenlegen (§§ 325 ff. HGB); als Kleinstkapitalgesellschaft genügt die Hinterlegung der Bilanz (§ 326 Abs. 2 HGB).</w:t>
      </w:r>
    </w:p>
    <w:p w14:paraId="68A51824" w14:textId="77777777" w:rsidR="00322BC4" w:rsidRDefault="00322BC4">
      <w:pPr>
        <w:numPr>
          <w:ilvl w:val="0"/>
          <w:numId w:val="1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Körperschaftsteuer-, Gewerbesteuer- und Umsatzsteuererklärungen; ggf. Vorauszahlungen.</w:t>
      </w:r>
    </w:p>
    <w:p w14:paraId="209C054E" w14:textId="77777777" w:rsidR="00322BC4" w:rsidRDefault="00322BC4">
      <w:pPr>
        <w:numPr>
          <w:ilvl w:val="0"/>
          <w:numId w:val="11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Gesellschafterbeschlüsse des Alleingesellschafters schriftlich niederlegen (§ 48 Abs. 3 GmbHG); Verträge zwischen Gesellschaft und Alleingesellschafter-Geschäftsführer schriftlich dokumentieren (§ 35 Abs. 3 GmbHG) — insbesondere den Geschäftsführer-Anstellungsvertrag.</w:t>
      </w:r>
    </w:p>
    <w:p w14:paraId="1C844E37" w14:textId="77777777" w:rsidR="00322BC4" w:rsidRDefault="00322BC4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D. Geschäftskonto — Anbieterhinweise</w:t>
      </w:r>
    </w:p>
    <w:p w14:paraId="1AB95565" w14:textId="77777777" w:rsidR="00322BC4" w:rsidRDefault="00322BC4">
      <w:pPr>
        <w:numPr>
          <w:ilvl w:val="0"/>
          <w:numId w:val="12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Klassische Banken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(Berliner Sparkasse, Berliner Volksbank, Deutsche Bank, Commerzbank): Termin erforderlich, Gründungsurkunde vorlegen; Vorteile: Bareinzahlung, persönlicher Ansprechpartner, spätere Kreditlinie; Kontoführung meist 10–20 €/Monat.</w:t>
      </w:r>
    </w:p>
    <w:p w14:paraId="530DCD1F" w14:textId="77777777" w:rsidR="00322BC4" w:rsidRDefault="00322BC4">
      <w:pPr>
        <w:numPr>
          <w:ilvl w:val="0"/>
          <w:numId w:val="12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Fintech-Anbieter</w:t>
      </w:r>
      <w:r>
        <w:rPr>
          <w:rFonts w:eastAsia="Times New Roman"/>
          <w:color w:val="000000"/>
          <w:sz w:val="23"/>
          <w:szCs w:val="23"/>
        </w:rPr>
        <w:t xml:space="preserve"> (z. B. Qonto, Finom, Holvi): Online-Eröffnung binnen Tagen bereits für die „UG i. G.", Einzahlungsbestätigung für den Notar wird digital bereitgestellt; günstigere Grundgebühren, aber kein Bargeld-Schalterverkehr.</w:t>
      </w:r>
    </w:p>
    <w:p w14:paraId="5382F866" w14:textId="77777777" w:rsidR="00322BC4" w:rsidRDefault="00322BC4">
      <w:pPr>
        <w:numPr>
          <w:ilvl w:val="0"/>
          <w:numId w:val="12"/>
        </w:numPr>
        <w:spacing w:before="100" w:beforeAutospacing="1" w:after="6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Wichtig für die öffentliche Auftraggeber-Kundschaft: Konto muss auf die Firma lauten; SEPA-Firmenlastschrift und Unterkonten (Rücklage nach § 5a Abs. 3 GmbHG separat führen) sind praktisch hilfreich.</w:t>
      </w:r>
    </w:p>
    <w:p w14:paraId="62804E99" w14:textId="77777777" w:rsidR="00322BC4" w:rsidRDefault="00322BC4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E. Geschätzte Gründungskosten (Musterprotokoll-Variante)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4"/>
        <w:gridCol w:w="2615"/>
      </w:tblGrid>
      <w:tr w:rsidR="00000000" w14:paraId="1AD6AF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432D9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Position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FA4EC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Betrag (ca.)</w:t>
            </w:r>
          </w:p>
        </w:tc>
      </w:tr>
      <w:tr w:rsidR="00000000" w14:paraId="017D41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3C8B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Notar: Beurkundung Musterprotokoll Ein-Personen-UG inkl. Entwurf, XML-Gesellschafterliste, Beglaubigung und Übermittlung der Registeranmeldung, Auslagen, USt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7636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150–250 €</w:t>
            </w:r>
          </w:p>
        </w:tc>
      </w:tr>
      <w:tr w:rsidR="00000000" w14:paraId="71192A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C53F8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Handelsregister: Eintragungsgebühr (Gründung ohne Sacheinlage)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E1B46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150 €</w:t>
            </w:r>
          </w:p>
        </w:tc>
      </w:tr>
      <w:tr w:rsidR="00000000" w14:paraId="483A7F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30E9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Gewerbeanmeldung Bezirksamt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3993D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15–31 €</w:t>
            </w:r>
          </w:p>
        </w:tc>
      </w:tr>
      <w:tr w:rsidR="00000000" w14:paraId="584146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09A0B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Transparenzregister (Jahresgebühr)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2401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ca. 21 €/Jahr</w:t>
            </w:r>
          </w:p>
        </w:tc>
      </w:tr>
      <w:tr w:rsidR="00000000" w14:paraId="2511BB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2447F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Bekanntmachung der Eintragung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A9E2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im Registerentgelt enthalten</w:t>
            </w:r>
          </w:p>
        </w:tc>
      </w:tr>
      <w:tr w:rsidR="00000000" w14:paraId="277C09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EF63F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Summe einmalig (ohne laufende Kosten)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99F9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ca. 320–430 €</w:t>
            </w:r>
          </w:p>
        </w:tc>
      </w:tr>
    </w:tbl>
    <w:p w14:paraId="5C72E240" w14:textId="77777777" w:rsidR="00322BC4" w:rsidRDefault="00322BC4">
      <w:pPr>
        <w:pStyle w:val="klein"/>
        <w:spacing w:before="0" w:beforeAutospacing="0" w:after="120"/>
        <w:jc w:val="both"/>
        <w:rPr>
          <w:color w:val="000000"/>
        </w:rPr>
      </w:pPr>
      <w:r>
        <w:rPr>
          <w:color w:val="000000"/>
        </w:rPr>
        <w:t>Hinweis: Bei individueller Satzung erhöhen sich die Notarkosten auf ca. 350–500 €. Die Gesellschaft darf davon nur den in der Satzung/im Musterprotokoll bestimmten Gründungsaufwand (bis 300 €) tragen; den Rest trägt der Gesellschafter privat.</w:t>
      </w:r>
    </w:p>
    <w:p w14:paraId="3E5E9E7F" w14:textId="77777777" w:rsidR="00322BC4" w:rsidRDefault="00322BC4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F. Terminplan (Kurzfassung)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5790"/>
        <w:gridCol w:w="2802"/>
      </w:tblGrid>
      <w:tr w:rsidR="00000000" w14:paraId="6094020B" w14:textId="77777777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34188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Nr.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5DE9D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Schritt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A0F90" w14:textId="77777777" w:rsidR="00322BC4" w:rsidRDefault="00322BC4">
            <w:pPr>
              <w:spacing w:before="120" w:after="20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Frist / Dauer</w:t>
            </w:r>
          </w:p>
        </w:tc>
      </w:tr>
      <w:tr w:rsidR="00000000" w14:paraId="3D6FC3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F4E38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8753D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PLZ-Frage, Firmenvorprüfung IHK, Verhältnis zur KAYYA GmbH, Geburtsdatum nachtragen, Stammkapital festlegen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67629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vor Notartermin</w:t>
            </w:r>
          </w:p>
        </w:tc>
      </w:tr>
      <w:tr w:rsidR="00000000" w14:paraId="4E00B1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C74C8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8BEAC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Notartermin (Beurkundung)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7B82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Tag 1</w:t>
            </w:r>
          </w:p>
        </w:tc>
      </w:tr>
      <w:tr w:rsidR="00000000" w14:paraId="7B82EE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7BCE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64D5F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Konto „UG i. G." + Einzahlung Stammkapital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3077B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Tag 1–7</w:t>
            </w:r>
          </w:p>
        </w:tc>
      </w:tr>
      <w:tr w:rsidR="00000000" w14:paraId="56F1D2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59E0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BF310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Registeranmeldung durch Notar, Eintragung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8B76E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ca. 1–3 Wochen</w:t>
            </w:r>
          </w:p>
        </w:tc>
      </w:tr>
      <w:tr w:rsidR="00000000" w14:paraId="237314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D9790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C1CA6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Transparenzregister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3BBA8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unverzüglich nach Eintragung</w:t>
            </w:r>
          </w:p>
        </w:tc>
      </w:tr>
      <w:tr w:rsidR="00000000" w14:paraId="791F51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408FF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9DF3A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Gewerbeanmeldung Bezirksamt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57D9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unverzüglich nach Eintragung</w:t>
            </w:r>
          </w:p>
        </w:tc>
      </w:tr>
      <w:tr w:rsidR="00000000" w14:paraId="41B6E2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6D1A7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5BD0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Steuerliche Erfassung (ELSTER)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16259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 Monat (§ 137 AO)</w:t>
            </w:r>
          </w:p>
        </w:tc>
      </w:tr>
      <w:tr w:rsidR="00000000" w14:paraId="19C096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EA259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7024D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IHK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0393D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automatisch</w:t>
            </w:r>
          </w:p>
        </w:tc>
      </w:tr>
      <w:tr w:rsidR="00000000" w14:paraId="5FB0CD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CC90B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964C4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VBG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B8EC5" w14:textId="77777777" w:rsidR="00322BC4" w:rsidRDefault="00322BC4">
            <w:pPr>
              <w:spacing w:before="120" w:after="20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 Woche ab Betriebsaufnahme</w:t>
            </w:r>
          </w:p>
        </w:tc>
      </w:tr>
    </w:tbl>
    <w:p w14:paraId="1CCFED00" w14:textId="77777777" w:rsidR="00322BC4" w:rsidRDefault="00322BC4">
      <w:pPr>
        <w:rPr>
          <w:rFonts w:eastAsia="Times New Roman"/>
        </w:rPr>
      </w:pPr>
    </w:p>
    <w:sectPr w:rsidR="00322BC4" w:rsidSect="00E61875">
      <w:pgSz w:w="11907" w:h="16839"/>
      <w:pgMar w:top="1418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D5C"/>
    <w:multiLevelType w:val="multilevel"/>
    <w:tmpl w:val="8EE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0767"/>
    <w:multiLevelType w:val="multilevel"/>
    <w:tmpl w:val="6E2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97D18"/>
    <w:multiLevelType w:val="multilevel"/>
    <w:tmpl w:val="A2B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15E33"/>
    <w:multiLevelType w:val="multilevel"/>
    <w:tmpl w:val="1196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1611F"/>
    <w:multiLevelType w:val="multilevel"/>
    <w:tmpl w:val="41E8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620AE"/>
    <w:multiLevelType w:val="multilevel"/>
    <w:tmpl w:val="08F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875BB"/>
    <w:multiLevelType w:val="multilevel"/>
    <w:tmpl w:val="CEA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92FBC"/>
    <w:multiLevelType w:val="multilevel"/>
    <w:tmpl w:val="F00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F5E3B"/>
    <w:multiLevelType w:val="multilevel"/>
    <w:tmpl w:val="9B4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B39EF"/>
    <w:multiLevelType w:val="multilevel"/>
    <w:tmpl w:val="861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34281"/>
    <w:multiLevelType w:val="multilevel"/>
    <w:tmpl w:val="0010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449F4"/>
    <w:multiLevelType w:val="multilevel"/>
    <w:tmpl w:val="960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94259">
    <w:abstractNumId w:val="5"/>
  </w:num>
  <w:num w:numId="2" w16cid:durableId="1851874372">
    <w:abstractNumId w:val="3"/>
  </w:num>
  <w:num w:numId="3" w16cid:durableId="1987780370">
    <w:abstractNumId w:val="10"/>
  </w:num>
  <w:num w:numId="4" w16cid:durableId="1527331273">
    <w:abstractNumId w:val="2"/>
  </w:num>
  <w:num w:numId="5" w16cid:durableId="1095057467">
    <w:abstractNumId w:val="0"/>
  </w:num>
  <w:num w:numId="6" w16cid:durableId="99418711">
    <w:abstractNumId w:val="9"/>
  </w:num>
  <w:num w:numId="7" w16cid:durableId="1096250421">
    <w:abstractNumId w:val="11"/>
  </w:num>
  <w:num w:numId="8" w16cid:durableId="1458598314">
    <w:abstractNumId w:val="7"/>
  </w:num>
  <w:num w:numId="9" w16cid:durableId="1158571261">
    <w:abstractNumId w:val="8"/>
  </w:num>
  <w:num w:numId="10" w16cid:durableId="1195002389">
    <w:abstractNumId w:val="1"/>
  </w:num>
  <w:num w:numId="11" w16cid:durableId="1788310380">
    <w:abstractNumId w:val="6"/>
  </w:num>
  <w:num w:numId="12" w16cid:durableId="830368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75"/>
    <w:rsid w:val="00322BC4"/>
    <w:rsid w:val="009316D2"/>
    <w:rsid w:val="00E6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540619"/>
  <w15:chartTrackingRefBased/>
  <w15:docId w15:val="{C819AA96-1015-4CD9-AC2B-BB310861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after="80"/>
      <w:jc w:val="center"/>
      <w:outlineLvl w:val="0"/>
    </w:pPr>
    <w:rPr>
      <w:b/>
      <w:bCs/>
      <w:kern w:val="36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pPr>
      <w:spacing w:before="360" w:after="120"/>
      <w:outlineLvl w:val="1"/>
    </w:pPr>
    <w:rPr>
      <w:b/>
      <w:bCs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pPr>
      <w:spacing w:before="240" w:after="8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Standard"/>
    <w:pPr>
      <w:spacing w:after="120"/>
      <w:jc w:val="both"/>
    </w:pPr>
  </w:style>
  <w:style w:type="paragraph" w:styleId="StandardWeb">
    <w:name w:val="Normal (Web)"/>
    <w:basedOn w:val="Standard"/>
    <w:uiPriority w:val="99"/>
    <w:semiHidden/>
    <w:unhideWhenUsed/>
    <w:pPr>
      <w:spacing w:after="120"/>
      <w:jc w:val="both"/>
    </w:pPr>
  </w:style>
  <w:style w:type="paragraph" w:customStyle="1" w:styleId="subtitle">
    <w:name w:val="subtitle"/>
    <w:basedOn w:val="Standard"/>
    <w:pPr>
      <w:spacing w:before="100" w:beforeAutospacing="1" w:after="280"/>
      <w:jc w:val="center"/>
    </w:pPr>
    <w:rPr>
      <w:sz w:val="22"/>
      <w:szCs w:val="22"/>
    </w:rPr>
  </w:style>
  <w:style w:type="paragraph" w:customStyle="1" w:styleId="klein">
    <w:name w:val="klein"/>
    <w:basedOn w:val="Standard"/>
    <w:pPr>
      <w:spacing w:before="100" w:beforeAutospacing="1" w:after="60"/>
    </w:pPr>
    <w:rPr>
      <w:sz w:val="19"/>
      <w:szCs w:val="19"/>
    </w:rPr>
  </w:style>
  <w:style w:type="paragraph" w:customStyle="1" w:styleId="nowrap">
    <w:name w:val="nowrap"/>
    <w:basedOn w:val="Standard"/>
    <w:pPr>
      <w:spacing w:before="100" w:beforeAutospacing="1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11946</Characters>
  <Application>Microsoft Office Word</Application>
  <DocSecurity>0</DocSecurity>
  <Lines>99</Lines>
  <Paragraphs>27</Paragraphs>
  <ScaleCrop>false</ScaleCrop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Gründung KAYYA UG (haftungsbeschränkt)</dc:title>
  <dc:subject/>
  <dc:creator>Bernhard Krug</dc:creator>
  <cp:keywords/>
  <dc:description/>
  <cp:lastModifiedBy>Bernhard Krug</cp:lastModifiedBy>
  <cp:revision>2</cp:revision>
  <dcterms:created xsi:type="dcterms:W3CDTF">2026-08-30T12:44:00Z</dcterms:created>
  <dcterms:modified xsi:type="dcterms:W3CDTF">2026-08-30T12:44:00Z</dcterms:modified>
</cp:coreProperties>
</file>