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6A66" w14:textId="77777777" w:rsidR="00F611CF" w:rsidRDefault="00F611CF" w:rsidP="00FF3AB5">
      <w:pPr>
        <w:pStyle w:val="top"/>
        <w:spacing w:after="30"/>
        <w:rPr>
          <w:rFonts w:ascii="Calibri" w:hAnsi="Calibri" w:cs="Calibri"/>
        </w:rPr>
      </w:pPr>
      <w:r>
        <w:rPr>
          <w:rFonts w:ascii="Calibri" w:hAnsi="Calibri" w:cs="Calibri"/>
        </w:rPr>
        <w:t>KAȲȲA OS · KAȲȲA GmbH · Stand 23.08.2026</w:t>
      </w:r>
    </w:p>
    <w:p w14:paraId="33EDB2C2" w14:textId="77777777" w:rsidR="00F611CF" w:rsidRDefault="00F611CF" w:rsidP="00FF3AB5">
      <w:pPr>
        <w:pStyle w:val="berschrift1"/>
        <w:spacing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KAȲȲA OS – Echtzeit-Transparenz für Kostenträger</w:t>
      </w:r>
    </w:p>
    <w:p w14:paraId="40EF7EF0" w14:textId="77777777" w:rsidR="00F611CF" w:rsidRDefault="00F611CF" w:rsidP="00FF3AB5">
      <w:pPr>
        <w:pStyle w:val="sub"/>
        <w:spacing w:after="30"/>
        <w:rPr>
          <w:rFonts w:ascii="Calibri" w:hAnsi="Calibri" w:cs="Calibri"/>
        </w:rPr>
      </w:pPr>
      <w:r>
        <w:rPr>
          <w:rFonts w:ascii="Calibri" w:hAnsi="Calibri" w:cs="Calibri"/>
        </w:rPr>
        <w:t>Betriebsplattform eines Bildungs- und Eingliederungsträgers – mit einer eigenen, freigeschalteten Echtzeit-Sicht für Sie als Kostenträger.</w:t>
      </w:r>
    </w:p>
    <w:p w14:paraId="3EE59B73" w14:textId="77777777" w:rsidR="00F611CF" w:rsidRDefault="00F611CF" w:rsidP="00FF3AB5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Das Problem</w:t>
      </w:r>
    </w:p>
    <w:p w14:paraId="09895197" w14:textId="77777777" w:rsidR="00F611CF" w:rsidRDefault="00F611CF" w:rsidP="00FF3AB5">
      <w:pPr>
        <w:pStyle w:val="StandardWeb"/>
        <w:spacing w:after="30"/>
        <w:rPr>
          <w:rFonts w:ascii="Calibri" w:hAnsi="Calibri" w:cs="Calibri"/>
          <w:color w:val="1B1B2F"/>
          <w:sz w:val="18"/>
          <w:szCs w:val="18"/>
        </w:rPr>
      </w:pPr>
      <w:r>
        <w:rPr>
          <w:rFonts w:ascii="Calibri" w:hAnsi="Calibri" w:cs="Calibri"/>
          <w:color w:val="1B1B2F"/>
          <w:sz w:val="18"/>
          <w:szCs w:val="18"/>
        </w:rPr>
        <w:t>Kostenträger sehen Quartalsberichte statt Realität – Maßnahmen, die nur auf dem Papier wirken, fallen spät auf. eM@w deckt die Maßnahmeabwicklung ab (Ein-/Austritte, Anwesenheiten, Berichte), nicht Kosten, Konzeptumsetzung und Wirkung. Prüfung bedeutet deshalb Vor-Ort-Termine, Nachforderungen und manuelle Auswertung.</w:t>
      </w:r>
    </w:p>
    <w:p w14:paraId="740BB3EB" w14:textId="77777777" w:rsidR="00F611CF" w:rsidRDefault="00F611CF" w:rsidP="00FF3AB5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Die Lösung</w:t>
      </w:r>
    </w:p>
    <w:p w14:paraId="000222B4" w14:textId="77777777" w:rsidR="00F611CF" w:rsidRDefault="00F611CF" w:rsidP="00FF3AB5">
      <w:pPr>
        <w:pStyle w:val="StandardWeb"/>
        <w:spacing w:after="30"/>
        <w:rPr>
          <w:rFonts w:ascii="Calibri" w:hAnsi="Calibri" w:cs="Calibri"/>
          <w:color w:val="1B1B2F"/>
          <w:sz w:val="18"/>
          <w:szCs w:val="18"/>
        </w:rPr>
      </w:pPr>
      <w:r>
        <w:rPr>
          <w:rFonts w:ascii="Calibri" w:hAnsi="Calibri" w:cs="Calibri"/>
          <w:color w:val="1B1B2F"/>
          <w:sz w:val="18"/>
          <w:szCs w:val="18"/>
        </w:rPr>
        <w:t>KAȲȲA OS führt Teilnehmer, Kursleitung, Begleitung, Einsatzplanung, Finanzen und Management auf einer Datenbasis. Sie erhalten eine Read-only-Sicht auf Ihre Maßnahmen: Jede Kennzahl ist bis zum Einzelbeleg rückverfolgbar. Die KAȲȲA-KI (powered by Claude, Anthropic) bereitet Meldungen, Berichte und Hinweise vor – Entscheidungen über Personen trifft immer ein Mensch (Human-in-the-Loop, keine automatisierten Einzelentscheidungen i. S. v. Art. 22 DSGVO); Sozial- und Gesundheitsdaten werden nicht an die KI-Engin</w:t>
      </w:r>
      <w:r>
        <w:rPr>
          <w:rFonts w:ascii="Calibri" w:hAnsi="Calibri" w:cs="Calibri"/>
          <w:color w:val="1B1B2F"/>
          <w:sz w:val="18"/>
          <w:szCs w:val="18"/>
        </w:rPr>
        <w:t>e übermittelt. Ziel: Was der Kostenträger zahlt, ist auf den Einzelbeleg nachweisbar in der Maßnahme angekommen.</w:t>
      </w:r>
    </w:p>
    <w:p w14:paraId="6CFA0F42" w14:textId="77777777" w:rsidR="00F611CF" w:rsidRDefault="00F611CF" w:rsidP="00FF3AB5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Was Sie als Kostenträger sehen</w:t>
      </w:r>
    </w:p>
    <w:p w14:paraId="502835D6" w14:textId="77777777" w:rsidR="00F611CF" w:rsidRDefault="00F611CF" w:rsidP="00FF3AB5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Kennzahlen je Maßnahme – Eingliederungsquote, Anwesenheit, Kosten je Eingliederung, belegte Plätze – tagesaktuell statt im Quartalsbericht</w:t>
      </w:r>
    </w:p>
    <w:p w14:paraId="31A638DF" w14:textId="77777777" w:rsidR="00F611CF" w:rsidRDefault="00F611CF" w:rsidP="00FF3AB5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Ampeln je Maßnahme (Anwesenheit, Fortschritt, Compliance-Fristen) und Anwesenheits-Trend über Monate</w:t>
      </w:r>
    </w:p>
    <w:p w14:paraId="50E08C97" w14:textId="77777777" w:rsidR="00F611CF" w:rsidRDefault="00F611CF" w:rsidP="00FF3AB5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Drill-down über drei Ebenen: Kennzahl → Kostenart → Einzelbeleg bis zur Zeitbuchung (Stundensatz, Verwendung)</w:t>
      </w:r>
    </w:p>
    <w:p w14:paraId="517E64EE" w14:textId="77777777" w:rsidR="00F611CF" w:rsidRDefault="00F611CF" w:rsidP="00FF3AB5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Eingliederungsnachweise: digital gesiegelte Abschlusszeugnisse mit Prüfcode, direkt aus dem Dashboard verifizierbar</w:t>
      </w:r>
    </w:p>
    <w:p w14:paraId="78F2E3C3" w14:textId="77777777" w:rsidR="00F611CF" w:rsidRDefault="00F611CF" w:rsidP="00FF3AB5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Monatsbericht = Live-Ansicht; Prüfpaket-Export und Rückfrage an den Träger aus derselben Sicht</w:t>
      </w:r>
    </w:p>
    <w:p w14:paraId="19189FDC" w14:textId="77777777" w:rsidR="00F611CF" w:rsidRDefault="00F611CF" w:rsidP="00FF3AB5">
      <w:pPr>
        <w:numPr>
          <w:ilvl w:val="0"/>
          <w:numId w:val="1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Fonts w:ascii="Calibri" w:eastAsia="Times New Roman" w:hAnsi="Calibri" w:cs="Calibri"/>
          <w:color w:val="1B1B2F"/>
          <w:sz w:val="18"/>
          <w:szCs w:val="18"/>
        </w:rPr>
        <w:t>Keine Gesundheits- oder Falldaten in Ihrer Sicht – feldgenaues Rollenkonzept</w:t>
      </w:r>
    </w:p>
    <w:p w14:paraId="60B983AD" w14:textId="77777777" w:rsidR="00F611CF" w:rsidRDefault="00F611CF" w:rsidP="00FF3AB5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Kernfunktionen</w:t>
      </w:r>
    </w:p>
    <w:tbl>
      <w:tblPr>
        <w:tblW w:w="5000" w:type="pct"/>
        <w:tblCellMar>
          <w:top w:w="30" w:type="dxa"/>
          <w:left w:w="15" w:type="dxa"/>
          <w:bottom w:w="30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3810"/>
        <w:gridCol w:w="3008"/>
      </w:tblGrid>
      <w:tr w:rsidR="00000000" w14:paraId="1D5166C5" w14:textId="77777777" w:rsidTr="00FF3AB5">
        <w:trPr>
          <w:tblHeader/>
        </w:trPr>
        <w:tc>
          <w:tcPr>
            <w:tcW w:w="1600" w:type="pct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7FD6BFF" w14:textId="77777777" w:rsidR="00F611CF" w:rsidRDefault="00F611CF" w:rsidP="00FF3AB5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Funktion</w:t>
            </w:r>
          </w:p>
        </w:tc>
        <w:tc>
          <w:tcPr>
            <w:tcW w:w="1900" w:type="pct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02501E8" w14:textId="77777777" w:rsidR="00F611CF" w:rsidRDefault="00F611CF" w:rsidP="00FF3AB5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Ihr Nutzen</w:t>
            </w:r>
          </w:p>
        </w:tc>
        <w:tc>
          <w:tcPr>
            <w:tcW w:w="0" w:type="auto"/>
            <w:tcBorders>
              <w:top w:val="single" w:sz="8" w:space="0" w:color="5B21B6"/>
              <w:left w:val="single" w:sz="8" w:space="0" w:color="5B21B6"/>
              <w:bottom w:val="single" w:sz="8" w:space="0" w:color="5B21B6"/>
              <w:right w:val="single" w:sz="8" w:space="0" w:color="5B21B6"/>
            </w:tcBorders>
            <w:shd w:val="clear" w:color="auto" w:fill="5B21B6"/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6C70D2F" w14:textId="77777777" w:rsidR="00F611CF" w:rsidRDefault="00F611CF" w:rsidP="00FF3AB5">
            <w:pP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7"/>
                <w:szCs w:val="17"/>
              </w:rPr>
              <w:t>Stand</w:t>
            </w:r>
          </w:p>
        </w:tc>
      </w:tr>
      <w:tr w:rsidR="00000000" w14:paraId="7A543127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6E04ADD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Echtzeit-Dashboard mit Kennzahlen und Ampeln je Maßnahme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75A4DC12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Abweichungen fallen sofort auf, nicht erst im Quartalsbericht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509B8BEF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klickbar, Übungsdaten</w:t>
            </w:r>
          </w:p>
        </w:tc>
      </w:tr>
      <w:tr w:rsidR="00000000" w14:paraId="496EAD2B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AEEA380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Beleg-Drilldown über drei Ebenen bis zur Zeitbuchung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00032292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 Verdacht lässt sich in Minuten statt Monaten aufklären; Stichproben statt Vollprüfung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351EFF1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Übungsdaten</w:t>
            </w:r>
          </w:p>
        </w:tc>
      </w:tr>
      <w:tr w:rsidR="00000000" w14:paraId="4450AEC9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35F63043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Eingliederungsnachweis mit Online-Verifikation (Prüfcode, Fernsiegel)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0A65035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Eingliederungsquoten sind je Abschluss nachprüfbar – ohne Klarnamen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75FE13D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Prüfcode lokal; Fernsiegel-Anbindung vorbereitet</w:t>
            </w:r>
          </w:p>
        </w:tc>
      </w:tr>
      <w:tr w:rsidR="00000000" w14:paraId="0910D88E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64E35C0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Monatsbericht = Live-Ansicht, Prüfpaket-Export, Rückfrage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170F3B2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Kein Warten auf den Bericht; Prüfpaket auf Knopfdruck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541D18D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Oberfläche vorhanden, PDF-Erzeugung noch nicht</w:t>
            </w:r>
          </w:p>
        </w:tc>
      </w:tr>
      <w:tr w:rsidR="00000000" w14:paraId="02720E62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6507A41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eM@w-Meldungen aus Ist-Daten, menschlich freigegeben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386EF212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Pflichtmeldungen und Dashboard stimmen überein; weniger Nachforderungen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34969F1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Anbindung vorbereitet; Herstellerzulassung wird beantragt</w:t>
            </w:r>
          </w:p>
        </w:tc>
      </w:tr>
      <w:tr w:rsidR="00000000" w14:paraId="5361BE81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C9E722E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Frühwarnung Abbruchrisiko → Motivationsbegleitung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58F51D7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Intervention, bevor die Maßnahme scheitert – als Empfehlung, nie automatisch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36436AB7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Frühwarnliste, Score, Eskalation intern</w:t>
            </w:r>
          </w:p>
        </w:tc>
      </w:tr>
      <w:tr w:rsidR="00000000" w14:paraId="09B3A24F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67D63467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Internes Kontrollsystem: Maßnahmen-ID-Pflicht, Dubletten-Stopp, Vier-Augen-Zahllauf, Append-only-Protokoll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FA52F95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Schutz vor Abrechnungsmissbrauch, objektiv prüfbar ohne Sonderprüfung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1F1F2AA4" w14:textId="77777777" w:rsidR="00F611CF" w:rsidRDefault="00F611CF" w:rsidP="00FF3AB5">
            <w:pP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6B7280"/>
                <w:sz w:val="17"/>
                <w:szCs w:val="17"/>
              </w:rPr>
              <w:t>Prototyp – Übungsdaten</w:t>
            </w:r>
          </w:p>
        </w:tc>
      </w:tr>
      <w:tr w:rsidR="00000000" w14:paraId="7A87587A" w14:textId="77777777" w:rsidTr="00FF3AB5"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4B66642D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Live-Marktdaten: Stellen der BA-Jobbörse für das Teilnehmer-Matching, EU-Ausschreibungen (TED)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321DE405" w14:textId="77777777" w:rsidR="00F611CF" w:rsidRDefault="00F611CF" w:rsidP="00FF3AB5">
            <w:pP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color w:val="1B1B2F"/>
                <w:sz w:val="17"/>
                <w:szCs w:val="17"/>
              </w:rPr>
              <w:t>Vermittlung gegen den echten Stellenmarkt; Beleg, dass die Plattform Marktdaten anbindet</w:t>
            </w:r>
          </w:p>
        </w:tc>
        <w:tc>
          <w:tcPr>
            <w:tcW w:w="0" w:type="auto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tcMar>
              <w:top w:w="50" w:type="dxa"/>
              <w:left w:w="80" w:type="dxa"/>
              <w:bottom w:w="50" w:type="dxa"/>
              <w:right w:w="80" w:type="dxa"/>
            </w:tcMar>
            <w:hideMark/>
          </w:tcPr>
          <w:p w14:paraId="3FC16D35" w14:textId="77777777" w:rsidR="00F611CF" w:rsidRDefault="00F611CF" w:rsidP="00FF3AB5">
            <w:pPr>
              <w:rPr>
                <w:rFonts w:ascii="Calibri" w:eastAsia="Times New Roman" w:hAnsi="Calibri" w:cs="Calibri"/>
                <w:b/>
                <w:bCs/>
                <w:color w:val="047857"/>
                <w:sz w:val="17"/>
                <w:szCs w:val="17"/>
              </w:rPr>
            </w:pPr>
            <w:r>
              <w:rPr>
                <w:rFonts w:ascii="Calibri" w:eastAsia="Times New Roman" w:hAnsi="Calibri" w:cs="Calibri"/>
                <w:b/>
                <w:bCs/>
                <w:color w:val="047857"/>
                <w:sz w:val="17"/>
                <w:szCs w:val="17"/>
              </w:rPr>
              <w:t>live – BA-Stellen und TED-Bekanntmachungen</w:t>
            </w:r>
          </w:p>
        </w:tc>
      </w:tr>
    </w:tbl>
    <w:p w14:paraId="355A3270" w14:textId="77777777" w:rsidR="00F611CF" w:rsidRDefault="00F611CF" w:rsidP="00FF3AB5">
      <w:pPr>
        <w:pStyle w:val="berschrift3"/>
        <w:spacing w:before="0" w:after="3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Stand der Entwicklung (ehrlich)</w:t>
      </w:r>
    </w:p>
    <w:p w14:paraId="604DBEBD" w14:textId="77777777" w:rsidR="00F611CF" w:rsidRDefault="00F611CF" w:rsidP="00FF3AB5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lastRenderedPageBreak/>
        <w:t>Prototyp v1.4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1B1B2F"/>
          <w:sz w:val="18"/>
          <w:szCs w:val="18"/>
        </w:rPr>
        <w:t>– klickbare Webanwendung, zehn Rollen-Frontends, fünf Sprachen. Personen-, Maßnahmen- und Finanzdaten sind synthetische Übungsdaten – keine Referenzmaßnahmen, keine Kunden.</w:t>
      </w:r>
    </w:p>
    <w:p w14:paraId="219B4083" w14:textId="77777777" w:rsidR="00F611CF" w:rsidRDefault="00F611CF" w:rsidP="00FF3AB5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Bereits angebunden: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BA-Jobsuche-API (Stellen live) und TED-Ausschreibungen (importiert + Live-Abruf über kayya.org).</w:t>
      </w:r>
    </w:p>
    <w:p w14:paraId="5C06B1FD" w14:textId="77777777" w:rsidR="00F611CF" w:rsidRDefault="00F611CF" w:rsidP="00FF3AB5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KAȲȲA-KI: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1B1B2F"/>
          <w:sz w:val="18"/>
          <w:szCs w:val="18"/>
        </w:rPr>
        <w:t>Engine Claude (Anthropic) über unseren eigenen Server, Einwilligung vor Nutzung, keine Verwendung der Eingaben zum Training; wird freigeschaltet, sobald der Schlüssel hinterlegt ist. Gesundheitsdaten und Daten Dritter sind ausgeschlossen.</w:t>
      </w:r>
    </w:p>
    <w:p w14:paraId="07E70CEE" w14:textId="77777777" w:rsidR="00F611CF" w:rsidRDefault="00F611CF" w:rsidP="00FF3AB5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Träger: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</w:t>
      </w:r>
      <w:r>
        <w:rPr>
          <w:rFonts w:ascii="Calibri" w:eastAsia="Times New Roman" w:hAnsi="Calibri" w:cs="Calibri"/>
          <w:color w:val="1B1B2F"/>
          <w:sz w:val="18"/>
          <w:szCs w:val="18"/>
        </w:rPr>
        <w:t>KAȲȲA GmbH, Berlin (angemeldet 22.08.2026, Handelsregistereintrag beantragt). AZAV-Trägerzulassung wird mit dem ersten Kostenträger-Interesse terminiert; eM@w-Herstellerzulassung wird unabhängig davon beantragt. Teilnehmer- und Finanzdaten werden erst nach Datenschutzprüfung, Sicherheitshärtung und Zulassungen verarbeitet.</w:t>
      </w:r>
    </w:p>
    <w:p w14:paraId="45E7CE04" w14:textId="77777777" w:rsidR="00F611CF" w:rsidRDefault="00F611CF" w:rsidP="00FF3AB5">
      <w:pPr>
        <w:numPr>
          <w:ilvl w:val="0"/>
          <w:numId w:val="2"/>
        </w:numPr>
        <w:spacing w:after="30"/>
        <w:rPr>
          <w:rFonts w:ascii="Calibri" w:eastAsia="Times New Roman" w:hAnsi="Calibri" w:cs="Calibri"/>
          <w:color w:val="1B1B2F"/>
          <w:sz w:val="18"/>
          <w:szCs w:val="18"/>
        </w:rPr>
      </w:pPr>
      <w:r>
        <w:rPr>
          <w:rStyle w:val="Fett"/>
          <w:rFonts w:ascii="Calibri" w:eastAsia="Times New Roman" w:hAnsi="Calibri" w:cs="Calibri"/>
          <w:color w:val="1B1B2F"/>
          <w:sz w:val="18"/>
          <w:szCs w:val="18"/>
        </w:rPr>
        <w:t>Eigenentwicklung</w:t>
      </w:r>
      <w:r>
        <w:rPr>
          <w:rFonts w:ascii="Calibri" w:eastAsia="Times New Roman" w:hAnsi="Calibri" w:cs="Calibri"/>
          <w:color w:val="1B1B2F"/>
          <w:sz w:val="18"/>
          <w:szCs w:val="18"/>
        </w:rPr>
        <w:t xml:space="preserve"> ohne Fremdlizenzen und ohne Investorenkapital als Voraussetzung.</w:t>
      </w:r>
    </w:p>
    <w:p w14:paraId="68D75B33" w14:textId="77777777" w:rsidR="00F611CF" w:rsidRDefault="00F611CF" w:rsidP="00FF3AB5">
      <w:pPr>
        <w:pStyle w:val="kontakt"/>
        <w:spacing w:before="0" w:after="30"/>
        <w:rPr>
          <w:rFonts w:ascii="Calibri" w:hAnsi="Calibri" w:cs="Calibri"/>
          <w:color w:val="1B1B2F"/>
        </w:rPr>
      </w:pPr>
      <w:r>
        <w:rPr>
          <w:rStyle w:val="Fett"/>
          <w:rFonts w:ascii="Calibri" w:hAnsi="Calibri" w:cs="Calibri"/>
          <w:color w:val="1B1B2F"/>
        </w:rPr>
        <w:t>Kontakt:</w:t>
      </w:r>
      <w:r>
        <w:rPr>
          <w:rFonts w:ascii="Calibri" w:hAnsi="Calibri" w:cs="Calibri"/>
          <w:color w:val="1B1B2F"/>
        </w:rPr>
        <w:t xml:space="preserve"> </w:t>
      </w:r>
      <w:r>
        <w:rPr>
          <w:rFonts w:ascii="Calibri" w:hAnsi="Calibri" w:cs="Calibri"/>
          <w:color w:val="1B1B2F"/>
        </w:rPr>
        <w:t>KAȲȲA GmbH · Bernhard Krug (Geschäftsführer) · b@kayya.org · https://kayya.org · Demo-Zugang auf Anfrage</w:t>
      </w:r>
    </w:p>
    <w:sectPr w:rsidR="00F611CF" w:rsidSect="00FF3A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00" w:right="900" w:bottom="800" w:left="9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F75F" w14:textId="77777777" w:rsidR="00F611CF" w:rsidRDefault="00F611CF" w:rsidP="00FF3AB5">
      <w:r>
        <w:separator/>
      </w:r>
    </w:p>
  </w:endnote>
  <w:endnote w:type="continuationSeparator" w:id="0">
    <w:p w14:paraId="561F9573" w14:textId="77777777" w:rsidR="00F611CF" w:rsidRDefault="00F611CF" w:rsidP="00FF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8E248" w14:textId="77777777" w:rsidR="00FF3AB5" w:rsidRDefault="00FF3A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094F" w14:textId="1B7D199D" w:rsidR="00FF3AB5" w:rsidRPr="00FF3AB5" w:rsidRDefault="00FF3AB5" w:rsidP="00FF3AB5">
    <w:pPr>
      <w:pStyle w:val="Fuzeile"/>
      <w:jc w:val="center"/>
      <w:rPr>
        <w:color w:val="8A5A8A"/>
        <w:sz w:val="16"/>
      </w:rPr>
    </w:pPr>
    <w:r w:rsidRPr="00FF3AB5">
      <w:rPr>
        <w:color w:val="8A5A8A"/>
        <w:sz w:val="16"/>
      </w:rPr>
      <w:t xml:space="preserve">KAȲȲA GmbH · Bernhard Krug · b@kayya.org · https://kayya.org   ·   Seite </w:t>
    </w:r>
    <w:r w:rsidRPr="00FF3AB5">
      <w:rPr>
        <w:color w:val="8A5A8A"/>
        <w:sz w:val="16"/>
      </w:rPr>
      <w:fldChar w:fldCharType="begin"/>
    </w:r>
    <w:r w:rsidRPr="00FF3AB5">
      <w:rPr>
        <w:color w:val="8A5A8A"/>
        <w:sz w:val="16"/>
      </w:rPr>
      <w:instrText xml:space="preserve"> PAGE </w:instrText>
    </w:r>
    <w:r w:rsidRPr="00FF3AB5">
      <w:rPr>
        <w:color w:val="8A5A8A"/>
        <w:sz w:val="16"/>
      </w:rPr>
      <w:fldChar w:fldCharType="separate"/>
    </w:r>
    <w:r w:rsidRPr="00FF3AB5">
      <w:rPr>
        <w:noProof/>
        <w:color w:val="8A5A8A"/>
        <w:sz w:val="16"/>
      </w:rPr>
      <w:t>1</w:t>
    </w:r>
    <w:r w:rsidRPr="00FF3AB5">
      <w:rPr>
        <w:color w:val="8A5A8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6F3BD" w14:textId="77777777" w:rsidR="00FF3AB5" w:rsidRDefault="00FF3A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BFB38" w14:textId="77777777" w:rsidR="00F611CF" w:rsidRDefault="00F611CF" w:rsidP="00FF3AB5">
      <w:r>
        <w:separator/>
      </w:r>
    </w:p>
  </w:footnote>
  <w:footnote w:type="continuationSeparator" w:id="0">
    <w:p w14:paraId="3B4FD221" w14:textId="77777777" w:rsidR="00F611CF" w:rsidRDefault="00F611CF" w:rsidP="00FF3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C932" w14:textId="77777777" w:rsidR="00FF3AB5" w:rsidRDefault="00FF3A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C9FC3" w14:textId="77777777" w:rsidR="00FF3AB5" w:rsidRDefault="00FF3AB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A81C8" w14:textId="77777777" w:rsidR="00FF3AB5" w:rsidRDefault="00FF3AB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A1F"/>
    <w:multiLevelType w:val="multilevel"/>
    <w:tmpl w:val="96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61AF9"/>
    <w:multiLevelType w:val="multilevel"/>
    <w:tmpl w:val="C98A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12211">
    <w:abstractNumId w:val="1"/>
  </w:num>
  <w:num w:numId="2" w16cid:durableId="22290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B5"/>
    <w:rsid w:val="0078154C"/>
    <w:rsid w:val="00F611CF"/>
    <w:rsid w:val="00FF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BC857D"/>
  <w15:chartTrackingRefBased/>
  <w15:docId w15:val="{DAEDE840-2DA7-4DC7-BE2A-128A3901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after="40"/>
      <w:outlineLvl w:val="0"/>
    </w:pPr>
    <w:rPr>
      <w:b/>
      <w:bCs/>
      <w:color w:val="5B21B6"/>
      <w:kern w:val="36"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pPr>
      <w:spacing w:before="140" w:after="40"/>
      <w:outlineLvl w:val="2"/>
    </w:pPr>
    <w:rPr>
      <w:b/>
      <w:bCs/>
      <w:color w:val="4C1D95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Standard"/>
    <w:pPr>
      <w:spacing w:after="80"/>
    </w:pPr>
  </w:style>
  <w:style w:type="paragraph" w:styleId="StandardWeb">
    <w:name w:val="Normal (Web)"/>
    <w:basedOn w:val="Standard"/>
    <w:uiPriority w:val="99"/>
    <w:semiHidden/>
    <w:unhideWhenUsed/>
    <w:pPr>
      <w:spacing w:after="80"/>
    </w:pPr>
  </w:style>
  <w:style w:type="paragraph" w:customStyle="1" w:styleId="live">
    <w:name w:val="live"/>
    <w:basedOn w:val="Standard"/>
    <w:rPr>
      <w:b/>
      <w:bCs/>
      <w:color w:val="047857"/>
    </w:rPr>
  </w:style>
  <w:style w:type="paragraph" w:customStyle="1" w:styleId="sim">
    <w:name w:val="sim"/>
    <w:basedOn w:val="Standard"/>
    <w:rPr>
      <w:color w:val="6B7280"/>
    </w:rPr>
  </w:style>
  <w:style w:type="paragraph" w:customStyle="1" w:styleId="top">
    <w:name w:val="top"/>
    <w:basedOn w:val="Standard"/>
    <w:pPr>
      <w:spacing w:after="60"/>
    </w:pPr>
    <w:rPr>
      <w:color w:val="7C3AED"/>
      <w:spacing w:val="30"/>
      <w:sz w:val="16"/>
      <w:szCs w:val="16"/>
    </w:rPr>
  </w:style>
  <w:style w:type="paragraph" w:customStyle="1" w:styleId="sub">
    <w:name w:val="sub"/>
    <w:basedOn w:val="Standard"/>
    <w:pPr>
      <w:spacing w:after="120"/>
    </w:pPr>
    <w:rPr>
      <w:color w:val="6D28D9"/>
      <w:sz w:val="20"/>
      <w:szCs w:val="20"/>
    </w:rPr>
  </w:style>
  <w:style w:type="paragraph" w:customStyle="1" w:styleId="kontakt">
    <w:name w:val="kontakt"/>
    <w:basedOn w:val="Standard"/>
    <w:pPr>
      <w:pBdr>
        <w:top w:val="single" w:sz="8" w:space="4" w:color="C4B5FD"/>
      </w:pBdr>
      <w:spacing w:before="120"/>
    </w:pPr>
    <w:rPr>
      <w:sz w:val="18"/>
      <w:szCs w:val="18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FF3A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FF3AB5"/>
    <w:rPr>
      <w:rFonts w:eastAsiaTheme="minorEastAsia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FF3A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FF3AB5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3887</Characters>
  <Application>Microsoft Office Word</Application>
  <DocSecurity>4</DocSecurity>
  <Lines>32</Lines>
  <Paragraphs>8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KAȲȲA OS – One-Pager für Kostenträger</dc:title>
  <dc:subject/>
  <dc:creator>Bernhard Krug</dc:creator>
  <cp:keywords/>
  <dc:description/>
  <cp:lastModifiedBy>Bernhard Krug</cp:lastModifiedBy>
  <cp:revision>2</cp:revision>
  <dcterms:created xsi:type="dcterms:W3CDTF">2026-08-23T14:32:00Z</dcterms:created>
  <dcterms:modified xsi:type="dcterms:W3CDTF">2026-08-23T14:32:00Z</dcterms:modified>
</cp:coreProperties>
</file>