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943B7" w14:textId="7C201C55" w:rsidR="00B4047F" w:rsidRPr="003D0044" w:rsidRDefault="003D0044" w:rsidP="003D0044">
      <w:pPr>
        <w:tabs>
          <w:tab w:val="num" w:pos="720"/>
        </w:tabs>
        <w:ind w:left="720" w:hanging="360"/>
        <w:rPr>
          <w:b/>
          <w:bCs/>
          <w:color w:val="595959" w:themeColor="text1" w:themeTint="A6"/>
        </w:rPr>
      </w:pPr>
      <w:r w:rsidRPr="003D0044">
        <w:rPr>
          <w:b/>
          <w:bCs/>
          <w:color w:val="595959" w:themeColor="text1" w:themeTint="A6"/>
        </w:rPr>
        <w:t>Tittle page</w:t>
      </w:r>
    </w:p>
    <w:p w14:paraId="60CDCE6B" w14:textId="29D82985" w:rsidR="00B4047F" w:rsidRDefault="00B4047F" w:rsidP="006D4EC7">
      <w:pPr>
        <w:tabs>
          <w:tab w:val="num" w:pos="720"/>
        </w:tabs>
        <w:ind w:left="720" w:hanging="360"/>
      </w:pPr>
      <w:r>
        <w:rPr>
          <w:noProof/>
        </w:rPr>
        <w:drawing>
          <wp:anchor distT="0" distB="0" distL="114300" distR="114300" simplePos="0" relativeHeight="251658240" behindDoc="1" locked="0" layoutInCell="1" allowOverlap="1" wp14:anchorId="25B221BB" wp14:editId="6ECB1B1E">
            <wp:simplePos x="0" y="0"/>
            <wp:positionH relativeFrom="column">
              <wp:posOffset>1123950</wp:posOffset>
            </wp:positionH>
            <wp:positionV relativeFrom="paragraph">
              <wp:posOffset>6985</wp:posOffset>
            </wp:positionV>
            <wp:extent cx="3067050" cy="2520315"/>
            <wp:effectExtent l="0" t="0" r="0" b="0"/>
            <wp:wrapTight wrapText="bothSides">
              <wp:wrapPolygon edited="0">
                <wp:start x="0" y="0"/>
                <wp:lineTo x="0" y="21388"/>
                <wp:lineTo x="21466" y="21388"/>
                <wp:lineTo x="21466" y="0"/>
                <wp:lineTo x="0" y="0"/>
              </wp:wrapPolygon>
            </wp:wrapTight>
            <wp:docPr id="1912666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66601" name="Picture 1912666601"/>
                    <pic:cNvPicPr/>
                  </pic:nvPicPr>
                  <pic:blipFill>
                    <a:blip r:embed="rId7">
                      <a:extLst>
                        <a:ext uri="{28A0092B-C50C-407E-A947-70E740481C1C}">
                          <a14:useLocalDpi xmlns:a14="http://schemas.microsoft.com/office/drawing/2010/main" val="0"/>
                        </a:ext>
                      </a:extLst>
                    </a:blip>
                    <a:stretch>
                      <a:fillRect/>
                    </a:stretch>
                  </pic:blipFill>
                  <pic:spPr>
                    <a:xfrm>
                      <a:off x="0" y="0"/>
                      <a:ext cx="3067050" cy="2520315"/>
                    </a:xfrm>
                    <a:prstGeom prst="rect">
                      <a:avLst/>
                    </a:prstGeom>
                  </pic:spPr>
                </pic:pic>
              </a:graphicData>
            </a:graphic>
            <wp14:sizeRelH relativeFrom="page">
              <wp14:pctWidth>0</wp14:pctWidth>
            </wp14:sizeRelH>
            <wp14:sizeRelV relativeFrom="page">
              <wp14:pctHeight>0</wp14:pctHeight>
            </wp14:sizeRelV>
          </wp:anchor>
        </w:drawing>
      </w:r>
    </w:p>
    <w:p w14:paraId="645D3E96" w14:textId="42B80D04" w:rsidR="00B4047F" w:rsidRDefault="00B4047F" w:rsidP="006D4EC7">
      <w:pPr>
        <w:tabs>
          <w:tab w:val="num" w:pos="720"/>
        </w:tabs>
        <w:ind w:left="720" w:hanging="360"/>
      </w:pPr>
    </w:p>
    <w:p w14:paraId="1F6AB220" w14:textId="77777777" w:rsidR="00B4047F" w:rsidRDefault="00B4047F" w:rsidP="006D4EC7">
      <w:pPr>
        <w:tabs>
          <w:tab w:val="num" w:pos="720"/>
        </w:tabs>
        <w:ind w:left="720" w:hanging="360"/>
      </w:pPr>
    </w:p>
    <w:p w14:paraId="49E5600E" w14:textId="77777777" w:rsidR="00B4047F" w:rsidRDefault="00B4047F" w:rsidP="006D4EC7">
      <w:pPr>
        <w:tabs>
          <w:tab w:val="num" w:pos="720"/>
        </w:tabs>
        <w:ind w:left="720" w:hanging="360"/>
      </w:pPr>
    </w:p>
    <w:p w14:paraId="22A8551C" w14:textId="77777777" w:rsidR="00B4047F" w:rsidRDefault="00B4047F" w:rsidP="006D4EC7">
      <w:pPr>
        <w:tabs>
          <w:tab w:val="num" w:pos="720"/>
        </w:tabs>
        <w:ind w:left="720" w:hanging="360"/>
      </w:pPr>
    </w:p>
    <w:p w14:paraId="5E4EB0A4" w14:textId="77777777" w:rsidR="00B4047F" w:rsidRDefault="00B4047F" w:rsidP="006D4EC7">
      <w:pPr>
        <w:tabs>
          <w:tab w:val="num" w:pos="720"/>
        </w:tabs>
        <w:ind w:left="720" w:hanging="360"/>
      </w:pPr>
    </w:p>
    <w:p w14:paraId="7D78770D" w14:textId="77777777" w:rsidR="00B4047F" w:rsidRDefault="00B4047F" w:rsidP="006D4EC7">
      <w:pPr>
        <w:tabs>
          <w:tab w:val="num" w:pos="720"/>
        </w:tabs>
        <w:ind w:left="720" w:hanging="360"/>
      </w:pPr>
    </w:p>
    <w:p w14:paraId="642E6C84" w14:textId="77777777" w:rsidR="00B4047F" w:rsidRDefault="00B4047F" w:rsidP="006D4EC7">
      <w:pPr>
        <w:tabs>
          <w:tab w:val="num" w:pos="720"/>
        </w:tabs>
        <w:ind w:left="720" w:hanging="360"/>
      </w:pPr>
    </w:p>
    <w:p w14:paraId="517656C5" w14:textId="77777777" w:rsidR="00B4047F" w:rsidRDefault="00B4047F" w:rsidP="006D4EC7">
      <w:pPr>
        <w:tabs>
          <w:tab w:val="num" w:pos="720"/>
        </w:tabs>
        <w:ind w:left="720" w:hanging="360"/>
      </w:pPr>
    </w:p>
    <w:p w14:paraId="40C89FA0" w14:textId="77777777" w:rsidR="00B4047F" w:rsidRDefault="00B4047F" w:rsidP="00B4047F">
      <w:pPr>
        <w:tabs>
          <w:tab w:val="num" w:pos="720"/>
        </w:tabs>
      </w:pPr>
    </w:p>
    <w:p w14:paraId="09D51E87" w14:textId="50B68646" w:rsidR="00B4047F" w:rsidRDefault="00B4047F" w:rsidP="00B4047F">
      <w:pPr>
        <w:tabs>
          <w:tab w:val="num" w:pos="720"/>
        </w:tabs>
        <w:spacing w:line="360" w:lineRule="auto"/>
        <w:ind w:left="3240" w:hanging="360"/>
        <w:jc w:val="both"/>
        <w:rPr>
          <w:b/>
          <w:bCs/>
          <w:sz w:val="24"/>
          <w:szCs w:val="24"/>
        </w:rPr>
      </w:pPr>
      <w:r w:rsidRPr="00B4047F">
        <w:rPr>
          <w:b/>
          <w:bCs/>
          <w:sz w:val="24"/>
          <w:szCs w:val="24"/>
        </w:rPr>
        <w:t>Name: Noor Hafow Bare</w:t>
      </w:r>
    </w:p>
    <w:p w14:paraId="1F200805" w14:textId="01AE47D8" w:rsidR="00B4047F" w:rsidRPr="00B4047F" w:rsidRDefault="00B4047F" w:rsidP="00B4047F">
      <w:pPr>
        <w:tabs>
          <w:tab w:val="num" w:pos="720"/>
        </w:tabs>
        <w:spacing w:line="360" w:lineRule="auto"/>
        <w:ind w:left="3240" w:hanging="360"/>
        <w:jc w:val="both"/>
        <w:rPr>
          <w:b/>
          <w:bCs/>
          <w:sz w:val="24"/>
          <w:szCs w:val="24"/>
        </w:rPr>
      </w:pPr>
      <w:r>
        <w:rPr>
          <w:b/>
          <w:bCs/>
          <w:sz w:val="24"/>
          <w:szCs w:val="24"/>
        </w:rPr>
        <w:t>Reg Number: S110/p2234/23</w:t>
      </w:r>
    </w:p>
    <w:p w14:paraId="04C72D96" w14:textId="75B1C12F" w:rsidR="00B4047F" w:rsidRPr="00B4047F" w:rsidRDefault="00B4047F" w:rsidP="00B4047F">
      <w:pPr>
        <w:tabs>
          <w:tab w:val="num" w:pos="720"/>
        </w:tabs>
        <w:spacing w:line="360" w:lineRule="auto"/>
        <w:ind w:left="3240" w:hanging="360"/>
        <w:jc w:val="both"/>
        <w:rPr>
          <w:b/>
          <w:bCs/>
          <w:sz w:val="24"/>
          <w:szCs w:val="24"/>
        </w:rPr>
      </w:pPr>
      <w:r w:rsidRPr="00B4047F">
        <w:rPr>
          <w:b/>
          <w:bCs/>
          <w:sz w:val="24"/>
          <w:szCs w:val="24"/>
        </w:rPr>
        <w:t xml:space="preserve">School of pure and applied science </w:t>
      </w:r>
    </w:p>
    <w:p w14:paraId="0AFB60FB" w14:textId="62EE2C53" w:rsidR="00B4047F" w:rsidRPr="00B4047F" w:rsidRDefault="00B4047F" w:rsidP="00B4047F">
      <w:pPr>
        <w:tabs>
          <w:tab w:val="num" w:pos="720"/>
        </w:tabs>
        <w:spacing w:line="360" w:lineRule="auto"/>
        <w:ind w:left="3240" w:hanging="360"/>
        <w:jc w:val="both"/>
        <w:rPr>
          <w:b/>
          <w:bCs/>
          <w:sz w:val="24"/>
          <w:szCs w:val="24"/>
        </w:rPr>
      </w:pPr>
      <w:r w:rsidRPr="00B4047F">
        <w:rPr>
          <w:b/>
          <w:bCs/>
          <w:sz w:val="24"/>
          <w:szCs w:val="24"/>
        </w:rPr>
        <w:t xml:space="preserve">Department of information science </w:t>
      </w:r>
    </w:p>
    <w:p w14:paraId="0EC88F83" w14:textId="771E6B26" w:rsidR="00B4047F" w:rsidRPr="00B4047F" w:rsidRDefault="00B4047F" w:rsidP="00B4047F">
      <w:pPr>
        <w:tabs>
          <w:tab w:val="num" w:pos="720"/>
        </w:tabs>
        <w:spacing w:line="360" w:lineRule="auto"/>
        <w:ind w:left="3240" w:hanging="360"/>
        <w:jc w:val="both"/>
        <w:rPr>
          <w:b/>
          <w:bCs/>
          <w:sz w:val="24"/>
          <w:szCs w:val="24"/>
        </w:rPr>
      </w:pPr>
      <w:r w:rsidRPr="00B4047F">
        <w:rPr>
          <w:b/>
          <w:bCs/>
          <w:sz w:val="24"/>
          <w:szCs w:val="24"/>
        </w:rPr>
        <w:t xml:space="preserve">Unit Name: LIBRARY </w:t>
      </w:r>
      <w:r w:rsidR="000B5739">
        <w:rPr>
          <w:b/>
          <w:bCs/>
          <w:sz w:val="24"/>
          <w:szCs w:val="24"/>
        </w:rPr>
        <w:t>&amp; Information literacy skills</w:t>
      </w:r>
    </w:p>
    <w:p w14:paraId="06394184" w14:textId="7C88BDE3" w:rsidR="000B5739" w:rsidRPr="00B4047F" w:rsidRDefault="00B4047F" w:rsidP="000B5739">
      <w:pPr>
        <w:tabs>
          <w:tab w:val="num" w:pos="720"/>
        </w:tabs>
        <w:spacing w:line="360" w:lineRule="auto"/>
        <w:ind w:left="3240" w:hanging="360"/>
        <w:jc w:val="both"/>
        <w:rPr>
          <w:b/>
          <w:bCs/>
          <w:sz w:val="24"/>
          <w:szCs w:val="24"/>
        </w:rPr>
      </w:pPr>
      <w:r w:rsidRPr="00B4047F">
        <w:rPr>
          <w:b/>
          <w:bCs/>
          <w:sz w:val="24"/>
          <w:szCs w:val="24"/>
        </w:rPr>
        <w:t xml:space="preserve">Unit code: </w:t>
      </w:r>
      <w:r w:rsidR="000B5739">
        <w:rPr>
          <w:b/>
          <w:bCs/>
          <w:sz w:val="24"/>
          <w:szCs w:val="24"/>
        </w:rPr>
        <w:t>GCC 121</w:t>
      </w:r>
    </w:p>
    <w:p w14:paraId="4C3334FC" w14:textId="77777777" w:rsidR="00B4047F" w:rsidRDefault="00B4047F" w:rsidP="006D4EC7">
      <w:pPr>
        <w:tabs>
          <w:tab w:val="num" w:pos="720"/>
        </w:tabs>
        <w:ind w:left="720" w:hanging="360"/>
      </w:pPr>
    </w:p>
    <w:p w14:paraId="706CA1B7" w14:textId="77777777" w:rsidR="00B4047F" w:rsidRDefault="00B4047F" w:rsidP="006D4EC7">
      <w:pPr>
        <w:tabs>
          <w:tab w:val="num" w:pos="720"/>
        </w:tabs>
        <w:ind w:left="720" w:hanging="360"/>
      </w:pPr>
    </w:p>
    <w:p w14:paraId="0FEEB15C" w14:textId="77777777" w:rsidR="00B4047F" w:rsidRDefault="00B4047F" w:rsidP="006D4EC7">
      <w:pPr>
        <w:tabs>
          <w:tab w:val="num" w:pos="720"/>
        </w:tabs>
        <w:ind w:left="720" w:hanging="360"/>
      </w:pPr>
    </w:p>
    <w:p w14:paraId="2C776C4A" w14:textId="77777777" w:rsidR="00B4047F" w:rsidRDefault="00B4047F" w:rsidP="006D4EC7">
      <w:pPr>
        <w:tabs>
          <w:tab w:val="num" w:pos="720"/>
        </w:tabs>
        <w:ind w:left="720" w:hanging="360"/>
      </w:pPr>
    </w:p>
    <w:p w14:paraId="25659023" w14:textId="77777777" w:rsidR="00B4047F" w:rsidRDefault="00B4047F" w:rsidP="006D4EC7">
      <w:pPr>
        <w:tabs>
          <w:tab w:val="num" w:pos="720"/>
        </w:tabs>
        <w:ind w:left="720" w:hanging="360"/>
      </w:pPr>
    </w:p>
    <w:p w14:paraId="640E9266" w14:textId="77777777" w:rsidR="00B4047F" w:rsidRDefault="00B4047F" w:rsidP="006D4EC7">
      <w:pPr>
        <w:tabs>
          <w:tab w:val="num" w:pos="720"/>
        </w:tabs>
        <w:ind w:left="720" w:hanging="360"/>
      </w:pPr>
    </w:p>
    <w:p w14:paraId="53651BDC" w14:textId="77777777" w:rsidR="003D0044" w:rsidRDefault="003D0044" w:rsidP="003D0044">
      <w:pPr>
        <w:tabs>
          <w:tab w:val="num" w:pos="720"/>
        </w:tabs>
        <w:spacing w:line="360" w:lineRule="auto"/>
        <w:ind w:left="720" w:firstLine="360"/>
        <w:rPr>
          <w:rFonts w:ascii="Times New Roman" w:hAnsi="Times New Roman" w:cs="Times New Roman"/>
          <w:b/>
          <w:bCs/>
          <w:sz w:val="24"/>
          <w:szCs w:val="24"/>
        </w:rPr>
      </w:pPr>
    </w:p>
    <w:p w14:paraId="0AAABB96" w14:textId="77777777" w:rsidR="003D0044" w:rsidRDefault="003D0044" w:rsidP="003D0044">
      <w:pPr>
        <w:tabs>
          <w:tab w:val="num" w:pos="720"/>
        </w:tabs>
        <w:spacing w:line="360" w:lineRule="auto"/>
        <w:ind w:left="720" w:firstLine="360"/>
        <w:rPr>
          <w:rFonts w:ascii="Times New Roman" w:hAnsi="Times New Roman" w:cs="Times New Roman"/>
          <w:b/>
          <w:bCs/>
          <w:sz w:val="24"/>
          <w:szCs w:val="24"/>
        </w:rPr>
      </w:pPr>
    </w:p>
    <w:p w14:paraId="2B37913F" w14:textId="68EA96DE" w:rsidR="003D0044"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lastRenderedPageBreak/>
        <w:t xml:space="preserve">Question 1:  Critically analyze the role of information literacy in combating misinformation and disinformation in the digital age. Include a discussion on the skills required, the challenges faced, and the strategies to enhance information literacy among different </w:t>
      </w:r>
      <w:r w:rsidRPr="003D0044">
        <w:rPr>
          <w:rFonts w:ascii="Times New Roman" w:hAnsi="Times New Roman" w:cs="Times New Roman"/>
          <w:b/>
          <w:bCs/>
          <w:sz w:val="24"/>
          <w:szCs w:val="24"/>
        </w:rPr>
        <w:t>demographics. Introduction</w:t>
      </w:r>
    </w:p>
    <w:p w14:paraId="0DCBD629" w14:textId="77777777" w:rsidR="003D0044" w:rsidRPr="003D0044" w:rsidRDefault="003D0044" w:rsidP="003D0044">
      <w:pPr>
        <w:tabs>
          <w:tab w:val="num" w:pos="720"/>
        </w:tabs>
        <w:spacing w:line="360" w:lineRule="auto"/>
        <w:ind w:left="720" w:firstLine="360"/>
        <w:rPr>
          <w:rFonts w:ascii="Times New Roman" w:hAnsi="Times New Roman" w:cs="Times New Roman"/>
          <w:sz w:val="24"/>
          <w:szCs w:val="24"/>
        </w:rPr>
      </w:pPr>
      <w:r w:rsidRPr="003D0044">
        <w:rPr>
          <w:rFonts w:ascii="Times New Roman" w:hAnsi="Times New Roman" w:cs="Times New Roman"/>
          <w:sz w:val="24"/>
          <w:szCs w:val="24"/>
        </w:rPr>
        <w:t>In the digital age, the prevalence of misinformation and disinformation poses a significant threat to individuals and communities. The rapid spread of false information via digital platforms has intensified these challenges. Information literacy, as a critical skill, empowers individuals to evaluate and use information responsibly, thus playing a vital role in addressing this issue.</w:t>
      </w:r>
    </w:p>
    <w:p w14:paraId="5FE3A62E" w14:textId="77777777" w:rsidR="003D0044"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t>Main Points</w:t>
      </w:r>
    </w:p>
    <w:p w14:paraId="3B6B10E5" w14:textId="77777777" w:rsidR="003D0044" w:rsidRPr="003D0044" w:rsidRDefault="003D0044" w:rsidP="003D0044">
      <w:pPr>
        <w:numPr>
          <w:ilvl w:val="0"/>
          <w:numId w:val="7"/>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Skills Required for Information Literacy</w:t>
      </w:r>
      <w:r w:rsidRPr="003D0044">
        <w:rPr>
          <w:rFonts w:ascii="Times New Roman" w:hAnsi="Times New Roman" w:cs="Times New Roman"/>
          <w:sz w:val="24"/>
          <w:szCs w:val="24"/>
        </w:rPr>
        <w:br/>
        <w:t>Information literacy requires:</w:t>
      </w:r>
    </w:p>
    <w:p w14:paraId="15740766"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Critical Thinking</w:t>
      </w:r>
      <w:r w:rsidRPr="003D0044">
        <w:rPr>
          <w:rFonts w:ascii="Times New Roman" w:hAnsi="Times New Roman" w:cs="Times New Roman"/>
          <w:sz w:val="24"/>
          <w:szCs w:val="24"/>
        </w:rPr>
        <w:t>: Assessing the credibility and validity of information.</w:t>
      </w:r>
    </w:p>
    <w:p w14:paraId="1F4C7E3E"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Digital and Media Literacy</w:t>
      </w:r>
      <w:r w:rsidRPr="003D0044">
        <w:rPr>
          <w:rFonts w:ascii="Times New Roman" w:hAnsi="Times New Roman" w:cs="Times New Roman"/>
          <w:sz w:val="24"/>
          <w:szCs w:val="24"/>
        </w:rPr>
        <w:t>: Navigating and analyzing online and media content.</w:t>
      </w:r>
    </w:p>
    <w:p w14:paraId="5493CE1D"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Research Competence</w:t>
      </w:r>
      <w:r w:rsidRPr="003D0044">
        <w:rPr>
          <w:rFonts w:ascii="Times New Roman" w:hAnsi="Times New Roman" w:cs="Times New Roman"/>
          <w:sz w:val="24"/>
          <w:szCs w:val="24"/>
        </w:rPr>
        <w:t>: Locating, interpreting, and applying reliable information.</w:t>
      </w:r>
    </w:p>
    <w:p w14:paraId="45571436" w14:textId="77777777" w:rsidR="003D0044" w:rsidRPr="003D0044" w:rsidRDefault="003D0044" w:rsidP="003D0044">
      <w:pPr>
        <w:numPr>
          <w:ilvl w:val="0"/>
          <w:numId w:val="7"/>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Challenges in Combating Misinformation</w:t>
      </w:r>
    </w:p>
    <w:p w14:paraId="38AF481D"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Cognitive Biases</w:t>
      </w:r>
      <w:r w:rsidRPr="003D0044">
        <w:rPr>
          <w:rFonts w:ascii="Times New Roman" w:hAnsi="Times New Roman" w:cs="Times New Roman"/>
          <w:sz w:val="24"/>
          <w:szCs w:val="24"/>
        </w:rPr>
        <w:t>: People tend to accept information that aligns with their beliefs.</w:t>
      </w:r>
    </w:p>
    <w:p w14:paraId="376E5AF9"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Algorithmic Amplification</w:t>
      </w:r>
      <w:r w:rsidRPr="003D0044">
        <w:rPr>
          <w:rFonts w:ascii="Times New Roman" w:hAnsi="Times New Roman" w:cs="Times New Roman"/>
          <w:sz w:val="24"/>
          <w:szCs w:val="24"/>
        </w:rPr>
        <w:t>: Platforms often prioritize engagement over accuracy.</w:t>
      </w:r>
    </w:p>
    <w:p w14:paraId="1FA4E584"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Access Disparities</w:t>
      </w:r>
      <w:r w:rsidRPr="003D0044">
        <w:rPr>
          <w:rFonts w:ascii="Times New Roman" w:hAnsi="Times New Roman" w:cs="Times New Roman"/>
          <w:sz w:val="24"/>
          <w:szCs w:val="24"/>
        </w:rPr>
        <w:t>: Unequal access to education and information resources.</w:t>
      </w:r>
    </w:p>
    <w:p w14:paraId="1405B161"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Overwhelming Data</w:t>
      </w:r>
      <w:r w:rsidRPr="003D0044">
        <w:rPr>
          <w:rFonts w:ascii="Times New Roman" w:hAnsi="Times New Roman" w:cs="Times New Roman"/>
          <w:sz w:val="24"/>
          <w:szCs w:val="24"/>
        </w:rPr>
        <w:t>: The sheer volume of content complicates discernment.</w:t>
      </w:r>
    </w:p>
    <w:p w14:paraId="39728119" w14:textId="77777777" w:rsidR="003D0044" w:rsidRPr="003D0044" w:rsidRDefault="003D0044" w:rsidP="003D0044">
      <w:pPr>
        <w:numPr>
          <w:ilvl w:val="0"/>
          <w:numId w:val="7"/>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Strategies to Enhance Information Literacy</w:t>
      </w:r>
    </w:p>
    <w:p w14:paraId="78CF7206"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lastRenderedPageBreak/>
        <w:t>Education Integration</w:t>
      </w:r>
      <w:r w:rsidRPr="003D0044">
        <w:rPr>
          <w:rFonts w:ascii="Times New Roman" w:hAnsi="Times New Roman" w:cs="Times New Roman"/>
          <w:sz w:val="24"/>
          <w:szCs w:val="24"/>
        </w:rPr>
        <w:t>: Incorporate information literacy in school curricula.</w:t>
      </w:r>
    </w:p>
    <w:p w14:paraId="49563722"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Community Outreach</w:t>
      </w:r>
      <w:r w:rsidRPr="003D0044">
        <w:rPr>
          <w:rFonts w:ascii="Times New Roman" w:hAnsi="Times New Roman" w:cs="Times New Roman"/>
          <w:sz w:val="24"/>
          <w:szCs w:val="24"/>
        </w:rPr>
        <w:t>: Engage local communities with workshops and training.</w:t>
      </w:r>
    </w:p>
    <w:p w14:paraId="0B8DDD02"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Public Awareness Campaigns</w:t>
      </w:r>
      <w:r w:rsidRPr="003D0044">
        <w:rPr>
          <w:rFonts w:ascii="Times New Roman" w:hAnsi="Times New Roman" w:cs="Times New Roman"/>
          <w:sz w:val="24"/>
          <w:szCs w:val="24"/>
        </w:rPr>
        <w:t>: Raise awareness about the dangers of misinformation.</w:t>
      </w:r>
    </w:p>
    <w:p w14:paraId="5C645E68" w14:textId="77777777" w:rsidR="003D0044" w:rsidRPr="003D0044" w:rsidRDefault="003D0044" w:rsidP="003D0044">
      <w:pPr>
        <w:numPr>
          <w:ilvl w:val="1"/>
          <w:numId w:val="7"/>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Stakeholder Collaboration</w:t>
      </w:r>
      <w:r w:rsidRPr="003D0044">
        <w:rPr>
          <w:rFonts w:ascii="Times New Roman" w:hAnsi="Times New Roman" w:cs="Times New Roman"/>
          <w:sz w:val="24"/>
          <w:szCs w:val="24"/>
        </w:rPr>
        <w:t>: Partner with educators, tech companies, and governments.</w:t>
      </w:r>
    </w:p>
    <w:p w14:paraId="11869CF7" w14:textId="77777777" w:rsidR="003D0044"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t>Conclusion</w:t>
      </w:r>
    </w:p>
    <w:p w14:paraId="744079C2" w14:textId="77777777" w:rsidR="003D0044" w:rsidRPr="003D0044" w:rsidRDefault="003D0044" w:rsidP="003D0044">
      <w:pPr>
        <w:tabs>
          <w:tab w:val="num" w:pos="720"/>
        </w:tabs>
        <w:spacing w:line="360" w:lineRule="auto"/>
        <w:ind w:left="720" w:firstLine="360"/>
        <w:rPr>
          <w:rFonts w:ascii="Times New Roman" w:hAnsi="Times New Roman" w:cs="Times New Roman"/>
          <w:sz w:val="24"/>
          <w:szCs w:val="24"/>
        </w:rPr>
      </w:pPr>
      <w:r w:rsidRPr="003D0044">
        <w:rPr>
          <w:rFonts w:ascii="Times New Roman" w:hAnsi="Times New Roman" w:cs="Times New Roman"/>
          <w:sz w:val="24"/>
          <w:szCs w:val="24"/>
        </w:rPr>
        <w:t>Information literacy is essential for combating the spread of misinformation and disinformation in the digital era. By fostering critical evaluation skills and leveraging collective strategies, societies can build resilience against the manipulation of information. Enhancing these skills across demographics ensures both individual and societal empowerment in a rapidly evolving information landscape.</w:t>
      </w:r>
    </w:p>
    <w:p w14:paraId="688BF2FF" w14:textId="638888DE" w:rsidR="003D0044" w:rsidRPr="003D0044" w:rsidRDefault="003D0044" w:rsidP="003D0044">
      <w:pPr>
        <w:tabs>
          <w:tab w:val="num" w:pos="720"/>
        </w:tabs>
        <w:spacing w:line="360" w:lineRule="auto"/>
        <w:ind w:left="720" w:firstLine="360"/>
        <w:rPr>
          <w:rFonts w:ascii="Times New Roman" w:hAnsi="Times New Roman" w:cs="Times New Roman"/>
          <w:sz w:val="24"/>
          <w:szCs w:val="24"/>
        </w:rPr>
      </w:pPr>
    </w:p>
    <w:p w14:paraId="34DF0A6E" w14:textId="77777777" w:rsid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t>Question 2: Evaluate the effectiveness of current information literacy programs in higher education. What are the strengths and weaknesses of these programs, and how can they be improved to better prepare students for the information-rich environment of the 21st century?</w:t>
      </w:r>
    </w:p>
    <w:p w14:paraId="235343EE" w14:textId="0AC7FA6E" w:rsidR="003D0044" w:rsidRPr="003D0044" w:rsidRDefault="003D0044" w:rsidP="003D0044">
      <w:pPr>
        <w:tabs>
          <w:tab w:val="num" w:pos="720"/>
        </w:tabs>
        <w:spacing w:line="360" w:lineRule="auto"/>
        <w:ind w:left="720" w:firstLine="360"/>
        <w:rPr>
          <w:rFonts w:ascii="Times New Roman" w:hAnsi="Times New Roman" w:cs="Times New Roman"/>
          <w:sz w:val="24"/>
          <w:szCs w:val="24"/>
        </w:rPr>
      </w:pPr>
      <w:r w:rsidRPr="003D0044">
        <w:rPr>
          <w:rFonts w:ascii="Times New Roman" w:hAnsi="Times New Roman" w:cs="Times New Roman"/>
          <w:sz w:val="24"/>
          <w:szCs w:val="24"/>
        </w:rPr>
        <w:t>Higher education institutions are pivotal in equipping students with information literacy skills, enabling them to navigate a complex information ecosystem. While many programs are well-structured, there is room for growth to address real-world challenges effectively.</w:t>
      </w:r>
    </w:p>
    <w:p w14:paraId="4C61B41D" w14:textId="77777777" w:rsidR="003D0044"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t>Main Points</w:t>
      </w:r>
    </w:p>
    <w:p w14:paraId="5B478E48" w14:textId="77777777" w:rsidR="003D0044" w:rsidRPr="003D0044" w:rsidRDefault="003D0044" w:rsidP="003D0044">
      <w:pPr>
        <w:numPr>
          <w:ilvl w:val="0"/>
          <w:numId w:val="8"/>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Strengths of Information Literacy Programs</w:t>
      </w:r>
    </w:p>
    <w:p w14:paraId="632A4083"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Curriculum Integration</w:t>
      </w:r>
      <w:r w:rsidRPr="003D0044">
        <w:rPr>
          <w:rFonts w:ascii="Times New Roman" w:hAnsi="Times New Roman" w:cs="Times New Roman"/>
          <w:sz w:val="24"/>
          <w:szCs w:val="24"/>
        </w:rPr>
        <w:t>: Embedding literacy into coursework improves research capabilities.</w:t>
      </w:r>
    </w:p>
    <w:p w14:paraId="66F9D20E"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lastRenderedPageBreak/>
        <w:t>Technological Resources</w:t>
      </w:r>
      <w:r w:rsidRPr="003D0044">
        <w:rPr>
          <w:rFonts w:ascii="Times New Roman" w:hAnsi="Times New Roman" w:cs="Times New Roman"/>
          <w:sz w:val="24"/>
          <w:szCs w:val="24"/>
        </w:rPr>
        <w:t>: Access to databases, tools, and libraries enhances learning.</w:t>
      </w:r>
    </w:p>
    <w:p w14:paraId="18FC5594"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Collaborative Learning</w:t>
      </w:r>
      <w:r w:rsidRPr="003D0044">
        <w:rPr>
          <w:rFonts w:ascii="Times New Roman" w:hAnsi="Times New Roman" w:cs="Times New Roman"/>
          <w:sz w:val="24"/>
          <w:szCs w:val="24"/>
        </w:rPr>
        <w:t>: Encourages teamwork and shared knowledge acquisition.</w:t>
      </w:r>
    </w:p>
    <w:p w14:paraId="236BD739" w14:textId="77777777" w:rsidR="003D0044" w:rsidRPr="003D0044" w:rsidRDefault="003D0044" w:rsidP="003D0044">
      <w:pPr>
        <w:numPr>
          <w:ilvl w:val="0"/>
          <w:numId w:val="8"/>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Weaknesses of Information Literacy Programs</w:t>
      </w:r>
    </w:p>
    <w:p w14:paraId="7B2C71FB"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Inconsistencies</w:t>
      </w:r>
      <w:r w:rsidRPr="003D0044">
        <w:rPr>
          <w:rFonts w:ascii="Times New Roman" w:hAnsi="Times New Roman" w:cs="Times New Roman"/>
          <w:sz w:val="24"/>
          <w:szCs w:val="24"/>
        </w:rPr>
        <w:t>: Implementation varies greatly across institutions.</w:t>
      </w:r>
    </w:p>
    <w:p w14:paraId="731DA6F0"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Limited Real-World Focus</w:t>
      </w:r>
      <w:r w:rsidRPr="003D0044">
        <w:rPr>
          <w:rFonts w:ascii="Times New Roman" w:hAnsi="Times New Roman" w:cs="Times New Roman"/>
          <w:sz w:val="24"/>
          <w:szCs w:val="24"/>
        </w:rPr>
        <w:t>: Programs often emphasize academic skills over practical applications.</w:t>
      </w:r>
    </w:p>
    <w:p w14:paraId="539A2FA9"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Neglect of Digital Literacy</w:t>
      </w:r>
      <w:r w:rsidRPr="003D0044">
        <w:rPr>
          <w:rFonts w:ascii="Times New Roman" w:hAnsi="Times New Roman" w:cs="Times New Roman"/>
          <w:sz w:val="24"/>
          <w:szCs w:val="24"/>
        </w:rPr>
        <w:t>: Insufficient emphasis on navigating modern digital platforms.</w:t>
      </w:r>
    </w:p>
    <w:p w14:paraId="5D234494" w14:textId="77777777" w:rsidR="003D0044" w:rsidRPr="003D0044" w:rsidRDefault="003D0044" w:rsidP="003D0044">
      <w:pPr>
        <w:numPr>
          <w:ilvl w:val="0"/>
          <w:numId w:val="8"/>
        </w:numPr>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Recommendations for Improvement</w:t>
      </w:r>
    </w:p>
    <w:p w14:paraId="2D0AC7F8"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Gamification</w:t>
      </w:r>
      <w:r w:rsidRPr="003D0044">
        <w:rPr>
          <w:rFonts w:ascii="Times New Roman" w:hAnsi="Times New Roman" w:cs="Times New Roman"/>
          <w:sz w:val="24"/>
          <w:szCs w:val="24"/>
        </w:rPr>
        <w:t>: Use engaging, interactive methods to teach literacy skills.</w:t>
      </w:r>
    </w:p>
    <w:p w14:paraId="11A645A5"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Social Media Literacy</w:t>
      </w:r>
      <w:r w:rsidRPr="003D0044">
        <w:rPr>
          <w:rFonts w:ascii="Times New Roman" w:hAnsi="Times New Roman" w:cs="Times New Roman"/>
          <w:sz w:val="24"/>
          <w:szCs w:val="24"/>
        </w:rPr>
        <w:t>: Address the nuances of evaluating social media content.</w:t>
      </w:r>
    </w:p>
    <w:p w14:paraId="32CA8889"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Continuous Training</w:t>
      </w:r>
      <w:r w:rsidRPr="003D0044">
        <w:rPr>
          <w:rFonts w:ascii="Times New Roman" w:hAnsi="Times New Roman" w:cs="Times New Roman"/>
          <w:sz w:val="24"/>
          <w:szCs w:val="24"/>
        </w:rPr>
        <w:t>: Offer ongoing development for both students and educators.</w:t>
      </w:r>
    </w:p>
    <w:p w14:paraId="1EE4AF16" w14:textId="77777777" w:rsidR="003D0044" w:rsidRPr="003D0044" w:rsidRDefault="003D0044" w:rsidP="003D0044">
      <w:pPr>
        <w:numPr>
          <w:ilvl w:val="1"/>
          <w:numId w:val="8"/>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b/>
          <w:bCs/>
          <w:sz w:val="24"/>
          <w:szCs w:val="24"/>
        </w:rPr>
        <w:t>Tailored Approaches</w:t>
      </w:r>
      <w:r w:rsidRPr="003D0044">
        <w:rPr>
          <w:rFonts w:ascii="Times New Roman" w:hAnsi="Times New Roman" w:cs="Times New Roman"/>
          <w:sz w:val="24"/>
          <w:szCs w:val="24"/>
        </w:rPr>
        <w:t>: Adapt programs to meet diverse student backgrounds and needs.</w:t>
      </w:r>
    </w:p>
    <w:p w14:paraId="461DA520" w14:textId="77777777" w:rsidR="003D0044"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t>Conclusion</w:t>
      </w:r>
    </w:p>
    <w:p w14:paraId="7A54970F" w14:textId="77777777" w:rsidR="003D0044" w:rsidRPr="003D0044" w:rsidRDefault="003D0044" w:rsidP="003D0044">
      <w:pPr>
        <w:tabs>
          <w:tab w:val="num" w:pos="720"/>
        </w:tabs>
        <w:spacing w:line="360" w:lineRule="auto"/>
        <w:ind w:left="720" w:firstLine="360"/>
        <w:rPr>
          <w:rFonts w:ascii="Times New Roman" w:hAnsi="Times New Roman" w:cs="Times New Roman"/>
          <w:sz w:val="24"/>
          <w:szCs w:val="24"/>
        </w:rPr>
      </w:pPr>
      <w:r w:rsidRPr="003D0044">
        <w:rPr>
          <w:rFonts w:ascii="Times New Roman" w:hAnsi="Times New Roman" w:cs="Times New Roman"/>
          <w:sz w:val="24"/>
          <w:szCs w:val="24"/>
        </w:rPr>
        <w:t>Information literacy programs in higher education have made progress in preparing students for academic success. To ensure these programs address the complexities of the modern information landscape, they must evolve to focus on practical skills, digital literacy, and inclusive methodologies. By embracing innovative strategies, institutions can better prepare students for critical engagement with information in all aspects of life.</w:t>
      </w:r>
    </w:p>
    <w:p w14:paraId="21BA5CA5" w14:textId="77777777" w:rsidR="003D0044" w:rsidRDefault="003D0044" w:rsidP="003D0044">
      <w:pPr>
        <w:tabs>
          <w:tab w:val="num" w:pos="720"/>
        </w:tabs>
        <w:spacing w:line="360" w:lineRule="auto"/>
        <w:ind w:left="720" w:firstLine="360"/>
        <w:rPr>
          <w:rFonts w:ascii="Times New Roman" w:hAnsi="Times New Roman" w:cs="Times New Roman"/>
          <w:b/>
          <w:bCs/>
          <w:sz w:val="24"/>
          <w:szCs w:val="24"/>
        </w:rPr>
      </w:pPr>
    </w:p>
    <w:p w14:paraId="3F717DE2" w14:textId="77777777" w:rsidR="003D0044" w:rsidRDefault="003D0044" w:rsidP="003D0044">
      <w:pPr>
        <w:tabs>
          <w:tab w:val="num" w:pos="720"/>
        </w:tabs>
        <w:spacing w:line="360" w:lineRule="auto"/>
        <w:ind w:left="720" w:firstLine="360"/>
        <w:rPr>
          <w:rFonts w:ascii="Times New Roman" w:hAnsi="Times New Roman" w:cs="Times New Roman"/>
          <w:b/>
          <w:bCs/>
          <w:sz w:val="24"/>
          <w:szCs w:val="24"/>
        </w:rPr>
      </w:pPr>
    </w:p>
    <w:p w14:paraId="65542952" w14:textId="0580F632" w:rsidR="00B4047F" w:rsidRPr="003D0044" w:rsidRDefault="003D0044" w:rsidP="003D0044">
      <w:pPr>
        <w:tabs>
          <w:tab w:val="num" w:pos="720"/>
        </w:tabs>
        <w:spacing w:line="360" w:lineRule="auto"/>
        <w:ind w:left="720" w:firstLine="360"/>
        <w:rPr>
          <w:rFonts w:ascii="Times New Roman" w:hAnsi="Times New Roman" w:cs="Times New Roman"/>
          <w:b/>
          <w:bCs/>
          <w:sz w:val="24"/>
          <w:szCs w:val="24"/>
        </w:rPr>
      </w:pPr>
      <w:r w:rsidRPr="003D0044">
        <w:rPr>
          <w:rFonts w:ascii="Times New Roman" w:hAnsi="Times New Roman" w:cs="Times New Roman"/>
          <w:b/>
          <w:bCs/>
          <w:sz w:val="24"/>
          <w:szCs w:val="24"/>
        </w:rPr>
        <w:lastRenderedPageBreak/>
        <w:t xml:space="preserve">References </w:t>
      </w:r>
    </w:p>
    <w:p w14:paraId="158016A5" w14:textId="3B56B2B1" w:rsidR="003D0044" w:rsidRPr="003D0044" w:rsidRDefault="003D0044" w:rsidP="003D0044">
      <w:pPr>
        <w:pStyle w:val="ListParagraph"/>
        <w:numPr>
          <w:ilvl w:val="0"/>
          <w:numId w:val="9"/>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sz w:val="24"/>
          <w:szCs w:val="24"/>
        </w:rPr>
        <w:t>American</w:t>
      </w:r>
      <w:r w:rsidRPr="003D0044">
        <w:rPr>
          <w:rFonts w:ascii="Times New Roman" w:hAnsi="Times New Roman" w:cs="Times New Roman"/>
          <w:sz w:val="24"/>
          <w:szCs w:val="24"/>
        </w:rPr>
        <w:t xml:space="preserve"> Library Association. (2016). </w:t>
      </w:r>
      <w:r w:rsidRPr="003D0044">
        <w:rPr>
          <w:rFonts w:ascii="Times New Roman" w:hAnsi="Times New Roman" w:cs="Times New Roman"/>
          <w:i/>
          <w:iCs/>
          <w:sz w:val="24"/>
          <w:szCs w:val="24"/>
        </w:rPr>
        <w:t>Framework for Information Literacy for Higher Education</w:t>
      </w:r>
      <w:r w:rsidRPr="003D0044">
        <w:rPr>
          <w:rFonts w:ascii="Times New Roman" w:hAnsi="Times New Roman" w:cs="Times New Roman"/>
          <w:sz w:val="24"/>
          <w:szCs w:val="24"/>
        </w:rPr>
        <w:t>.</w:t>
      </w:r>
    </w:p>
    <w:p w14:paraId="6DF1747B" w14:textId="7C99B9B1" w:rsidR="003D0044" w:rsidRPr="003D0044" w:rsidRDefault="003D0044" w:rsidP="003D0044">
      <w:pPr>
        <w:pStyle w:val="ListParagraph"/>
        <w:numPr>
          <w:ilvl w:val="0"/>
          <w:numId w:val="9"/>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sz w:val="24"/>
          <w:szCs w:val="24"/>
        </w:rPr>
        <w:t>Vosoughi</w:t>
      </w:r>
      <w:r w:rsidRPr="003D0044">
        <w:rPr>
          <w:rFonts w:ascii="Times New Roman" w:hAnsi="Times New Roman" w:cs="Times New Roman"/>
          <w:sz w:val="24"/>
          <w:szCs w:val="24"/>
        </w:rPr>
        <w:t xml:space="preserve">, S., Roy, D., &amp; Aral, S. (2018). The spread of true and false news online. </w:t>
      </w:r>
      <w:r w:rsidRPr="003D0044">
        <w:rPr>
          <w:rFonts w:ascii="Times New Roman" w:hAnsi="Times New Roman" w:cs="Times New Roman"/>
          <w:i/>
          <w:iCs/>
          <w:sz w:val="24"/>
          <w:szCs w:val="24"/>
        </w:rPr>
        <w:t>Science, 359</w:t>
      </w:r>
      <w:r w:rsidRPr="003D0044">
        <w:rPr>
          <w:rFonts w:ascii="Times New Roman" w:hAnsi="Times New Roman" w:cs="Times New Roman"/>
          <w:sz w:val="24"/>
          <w:szCs w:val="24"/>
        </w:rPr>
        <w:t>(6380), 1146–1151. https://doi.org/10.1126/science.aap9559</w:t>
      </w:r>
    </w:p>
    <w:p w14:paraId="630E89E5" w14:textId="72BA31EA" w:rsidR="003D0044" w:rsidRPr="003D0044" w:rsidRDefault="003D0044" w:rsidP="003D0044">
      <w:pPr>
        <w:pStyle w:val="ListParagraph"/>
        <w:numPr>
          <w:ilvl w:val="0"/>
          <w:numId w:val="9"/>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sz w:val="24"/>
          <w:szCs w:val="24"/>
        </w:rPr>
        <w:t>UNESCO</w:t>
      </w:r>
      <w:r w:rsidRPr="003D0044">
        <w:rPr>
          <w:rFonts w:ascii="Times New Roman" w:hAnsi="Times New Roman" w:cs="Times New Roman"/>
          <w:sz w:val="24"/>
          <w:szCs w:val="24"/>
        </w:rPr>
        <w:t xml:space="preserve">. (2021). </w:t>
      </w:r>
      <w:r w:rsidRPr="003D0044">
        <w:rPr>
          <w:rFonts w:ascii="Times New Roman" w:hAnsi="Times New Roman" w:cs="Times New Roman"/>
          <w:i/>
          <w:iCs/>
          <w:sz w:val="24"/>
          <w:szCs w:val="24"/>
        </w:rPr>
        <w:t>Media and Information Literacy: A Practical Guide for Teachers</w:t>
      </w:r>
      <w:r w:rsidRPr="003D0044">
        <w:rPr>
          <w:rFonts w:ascii="Times New Roman" w:hAnsi="Times New Roman" w:cs="Times New Roman"/>
          <w:sz w:val="24"/>
          <w:szCs w:val="24"/>
        </w:rPr>
        <w:t>.</w:t>
      </w:r>
    </w:p>
    <w:p w14:paraId="3FCCEFBB" w14:textId="33350EEA" w:rsidR="003D0044" w:rsidRPr="003D0044" w:rsidRDefault="003D0044" w:rsidP="003D0044">
      <w:pPr>
        <w:pStyle w:val="ListParagraph"/>
        <w:numPr>
          <w:ilvl w:val="0"/>
          <w:numId w:val="9"/>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sz w:val="24"/>
          <w:szCs w:val="24"/>
        </w:rPr>
        <w:t>Wineburg</w:t>
      </w:r>
      <w:r w:rsidRPr="003D0044">
        <w:rPr>
          <w:rFonts w:ascii="Times New Roman" w:hAnsi="Times New Roman" w:cs="Times New Roman"/>
          <w:sz w:val="24"/>
          <w:szCs w:val="24"/>
        </w:rPr>
        <w:t xml:space="preserve">, S., &amp; McGrew, S. (2017). Lateral reading: Reading less and learning more when evaluating digital information. </w:t>
      </w:r>
      <w:r w:rsidRPr="003D0044">
        <w:rPr>
          <w:rFonts w:ascii="Times New Roman" w:hAnsi="Times New Roman" w:cs="Times New Roman"/>
          <w:i/>
          <w:iCs/>
          <w:sz w:val="24"/>
          <w:szCs w:val="24"/>
        </w:rPr>
        <w:t>Stanford History Education Group</w:t>
      </w:r>
      <w:r w:rsidRPr="003D0044">
        <w:rPr>
          <w:rFonts w:ascii="Times New Roman" w:hAnsi="Times New Roman" w:cs="Times New Roman"/>
          <w:sz w:val="24"/>
          <w:szCs w:val="24"/>
        </w:rPr>
        <w:t>.</w:t>
      </w:r>
    </w:p>
    <w:p w14:paraId="5B3E7CCD" w14:textId="2F9F5DFE" w:rsidR="003D0044" w:rsidRPr="003D0044" w:rsidRDefault="003D0044" w:rsidP="003D0044">
      <w:pPr>
        <w:pStyle w:val="ListParagraph"/>
        <w:numPr>
          <w:ilvl w:val="0"/>
          <w:numId w:val="9"/>
        </w:numPr>
        <w:tabs>
          <w:tab w:val="num" w:pos="720"/>
        </w:tabs>
        <w:spacing w:line="360" w:lineRule="auto"/>
        <w:ind w:firstLine="360"/>
        <w:rPr>
          <w:rFonts w:ascii="Times New Roman" w:hAnsi="Times New Roman" w:cs="Times New Roman"/>
          <w:sz w:val="24"/>
          <w:szCs w:val="24"/>
        </w:rPr>
      </w:pPr>
      <w:r w:rsidRPr="003D0044">
        <w:rPr>
          <w:rFonts w:ascii="Times New Roman" w:hAnsi="Times New Roman" w:cs="Times New Roman"/>
          <w:sz w:val="24"/>
          <w:szCs w:val="24"/>
        </w:rPr>
        <w:t>Zubiaga</w:t>
      </w:r>
      <w:r w:rsidRPr="003D0044">
        <w:rPr>
          <w:rFonts w:ascii="Times New Roman" w:hAnsi="Times New Roman" w:cs="Times New Roman"/>
          <w:sz w:val="24"/>
          <w:szCs w:val="24"/>
        </w:rPr>
        <w:t xml:space="preserve">, A., Aker, A., </w:t>
      </w:r>
      <w:r w:rsidRPr="003D0044">
        <w:rPr>
          <w:rFonts w:ascii="Times New Roman" w:hAnsi="Times New Roman" w:cs="Times New Roman"/>
          <w:sz w:val="24"/>
          <w:szCs w:val="24"/>
        </w:rPr>
        <w:t>Batsheva</w:t>
      </w:r>
      <w:r w:rsidRPr="003D0044">
        <w:rPr>
          <w:rFonts w:ascii="Times New Roman" w:hAnsi="Times New Roman" w:cs="Times New Roman"/>
          <w:sz w:val="24"/>
          <w:szCs w:val="24"/>
        </w:rPr>
        <w:t xml:space="preserve">, K., </w:t>
      </w:r>
      <w:r w:rsidRPr="003D0044">
        <w:rPr>
          <w:rFonts w:ascii="Times New Roman" w:hAnsi="Times New Roman" w:cs="Times New Roman"/>
          <w:sz w:val="24"/>
          <w:szCs w:val="24"/>
        </w:rPr>
        <w:t>Lia kata</w:t>
      </w:r>
      <w:r w:rsidRPr="003D0044">
        <w:rPr>
          <w:rFonts w:ascii="Times New Roman" w:hAnsi="Times New Roman" w:cs="Times New Roman"/>
          <w:sz w:val="24"/>
          <w:szCs w:val="24"/>
        </w:rPr>
        <w:t xml:space="preserve">, M., &amp; Procter, R. (2018). Detection and resolution of rumors in social media: A survey. </w:t>
      </w:r>
      <w:r w:rsidRPr="003D0044">
        <w:rPr>
          <w:rFonts w:ascii="Times New Roman" w:hAnsi="Times New Roman" w:cs="Times New Roman"/>
          <w:i/>
          <w:iCs/>
          <w:sz w:val="24"/>
          <w:szCs w:val="24"/>
        </w:rPr>
        <w:t>ACM Computing Surveys, 51</w:t>
      </w:r>
      <w:r w:rsidRPr="003D0044">
        <w:rPr>
          <w:rFonts w:ascii="Times New Roman" w:hAnsi="Times New Roman" w:cs="Times New Roman"/>
          <w:sz w:val="24"/>
          <w:szCs w:val="24"/>
        </w:rPr>
        <w:t>(2), 1–36. https://doi.org/10.1145/3161603</w:t>
      </w:r>
    </w:p>
    <w:p w14:paraId="79C8B804" w14:textId="77777777" w:rsidR="00B4047F" w:rsidRPr="003D0044" w:rsidRDefault="00B4047F" w:rsidP="003D0044">
      <w:pPr>
        <w:tabs>
          <w:tab w:val="num" w:pos="720"/>
        </w:tabs>
        <w:spacing w:line="360" w:lineRule="auto"/>
        <w:ind w:left="720" w:hanging="360"/>
        <w:rPr>
          <w:rFonts w:ascii="Times New Roman" w:hAnsi="Times New Roman" w:cs="Times New Roman"/>
          <w:sz w:val="24"/>
          <w:szCs w:val="24"/>
        </w:rPr>
      </w:pPr>
    </w:p>
    <w:p w14:paraId="7FFD34B4" w14:textId="77777777" w:rsidR="00E53BDA" w:rsidRPr="003D0044" w:rsidRDefault="00E53BDA" w:rsidP="003D0044">
      <w:pPr>
        <w:spacing w:line="360" w:lineRule="auto"/>
        <w:rPr>
          <w:rFonts w:ascii="Times New Roman" w:hAnsi="Times New Roman" w:cs="Times New Roman"/>
          <w:sz w:val="24"/>
          <w:szCs w:val="24"/>
        </w:rPr>
      </w:pPr>
    </w:p>
    <w:sectPr w:rsidR="00E53BDA" w:rsidRPr="003D0044" w:rsidSect="00B4047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B85D1" w14:textId="77777777" w:rsidR="0099114C" w:rsidRDefault="0099114C" w:rsidP="006D4EC7">
      <w:pPr>
        <w:spacing w:after="0" w:line="240" w:lineRule="auto"/>
      </w:pPr>
      <w:r>
        <w:separator/>
      </w:r>
    </w:p>
  </w:endnote>
  <w:endnote w:type="continuationSeparator" w:id="0">
    <w:p w14:paraId="06FB1ABD" w14:textId="77777777" w:rsidR="0099114C" w:rsidRDefault="0099114C" w:rsidP="006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9668098"/>
      <w:docPartObj>
        <w:docPartGallery w:val="Page Numbers (Bottom of Page)"/>
        <w:docPartUnique/>
      </w:docPartObj>
    </w:sdtPr>
    <w:sdtEndPr>
      <w:rPr>
        <w:noProof/>
      </w:rPr>
    </w:sdtEndPr>
    <w:sdtContent>
      <w:p w14:paraId="6C6B10C3" w14:textId="4D36AFAB" w:rsidR="007A6DD9" w:rsidRDefault="007A6D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9CF623" w14:textId="77777777" w:rsidR="007A6DD9" w:rsidRDefault="007A6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F7371" w14:textId="77777777" w:rsidR="0099114C" w:rsidRDefault="0099114C" w:rsidP="006D4EC7">
      <w:pPr>
        <w:spacing w:after="0" w:line="240" w:lineRule="auto"/>
      </w:pPr>
      <w:r>
        <w:separator/>
      </w:r>
    </w:p>
  </w:footnote>
  <w:footnote w:type="continuationSeparator" w:id="0">
    <w:p w14:paraId="3B145E6E" w14:textId="77777777" w:rsidR="0099114C" w:rsidRDefault="0099114C" w:rsidP="006D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C03C7"/>
    <w:multiLevelType w:val="multilevel"/>
    <w:tmpl w:val="2DD6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761D8"/>
    <w:multiLevelType w:val="multilevel"/>
    <w:tmpl w:val="B058A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A4EF1"/>
    <w:multiLevelType w:val="multilevel"/>
    <w:tmpl w:val="8D929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D3ACF"/>
    <w:multiLevelType w:val="multilevel"/>
    <w:tmpl w:val="A2D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69B1"/>
    <w:multiLevelType w:val="multilevel"/>
    <w:tmpl w:val="F256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351B1"/>
    <w:multiLevelType w:val="multilevel"/>
    <w:tmpl w:val="753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A1673"/>
    <w:multiLevelType w:val="multilevel"/>
    <w:tmpl w:val="F4F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F6E52"/>
    <w:multiLevelType w:val="hybridMultilevel"/>
    <w:tmpl w:val="A02069F2"/>
    <w:lvl w:ilvl="0" w:tplc="506EF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45E9A"/>
    <w:multiLevelType w:val="hybridMultilevel"/>
    <w:tmpl w:val="ED149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FB21D7"/>
    <w:multiLevelType w:val="multilevel"/>
    <w:tmpl w:val="E05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99106">
    <w:abstractNumId w:val="0"/>
  </w:num>
  <w:num w:numId="2" w16cid:durableId="875777961">
    <w:abstractNumId w:val="9"/>
  </w:num>
  <w:num w:numId="3" w16cid:durableId="711416935">
    <w:abstractNumId w:val="6"/>
  </w:num>
  <w:num w:numId="4" w16cid:durableId="1437019289">
    <w:abstractNumId w:val="1"/>
  </w:num>
  <w:num w:numId="5" w16cid:durableId="1708409480">
    <w:abstractNumId w:val="3"/>
  </w:num>
  <w:num w:numId="6" w16cid:durableId="1584146943">
    <w:abstractNumId w:val="5"/>
  </w:num>
  <w:num w:numId="7" w16cid:durableId="442771605">
    <w:abstractNumId w:val="4"/>
  </w:num>
  <w:num w:numId="8" w16cid:durableId="1358386605">
    <w:abstractNumId w:val="2"/>
  </w:num>
  <w:num w:numId="9" w16cid:durableId="460728388">
    <w:abstractNumId w:val="8"/>
  </w:num>
  <w:num w:numId="10" w16cid:durableId="1838689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C7"/>
    <w:rsid w:val="000B5739"/>
    <w:rsid w:val="00286A9D"/>
    <w:rsid w:val="002E290E"/>
    <w:rsid w:val="003D0044"/>
    <w:rsid w:val="003F0298"/>
    <w:rsid w:val="006D4EC7"/>
    <w:rsid w:val="007A6DD9"/>
    <w:rsid w:val="008F7C68"/>
    <w:rsid w:val="00946F05"/>
    <w:rsid w:val="0099114C"/>
    <w:rsid w:val="00B4047F"/>
    <w:rsid w:val="00E5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DFEE"/>
  <w15:chartTrackingRefBased/>
  <w15:docId w15:val="{B8901932-AFC2-417A-96FD-5CEDF9A5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EC7"/>
  </w:style>
  <w:style w:type="paragraph" w:styleId="Footer">
    <w:name w:val="footer"/>
    <w:basedOn w:val="Normal"/>
    <w:link w:val="FooterChar"/>
    <w:uiPriority w:val="99"/>
    <w:unhideWhenUsed/>
    <w:rsid w:val="006D4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EC7"/>
  </w:style>
  <w:style w:type="paragraph" w:styleId="ListParagraph">
    <w:name w:val="List Paragraph"/>
    <w:basedOn w:val="Normal"/>
    <w:uiPriority w:val="34"/>
    <w:qFormat/>
    <w:rsid w:val="003D0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939602">
      <w:bodyDiv w:val="1"/>
      <w:marLeft w:val="0"/>
      <w:marRight w:val="0"/>
      <w:marTop w:val="0"/>
      <w:marBottom w:val="0"/>
      <w:divBdr>
        <w:top w:val="none" w:sz="0" w:space="0" w:color="auto"/>
        <w:left w:val="none" w:sz="0" w:space="0" w:color="auto"/>
        <w:bottom w:val="none" w:sz="0" w:space="0" w:color="auto"/>
        <w:right w:val="none" w:sz="0" w:space="0" w:color="auto"/>
      </w:divBdr>
    </w:div>
    <w:div w:id="586310842">
      <w:bodyDiv w:val="1"/>
      <w:marLeft w:val="0"/>
      <w:marRight w:val="0"/>
      <w:marTop w:val="0"/>
      <w:marBottom w:val="0"/>
      <w:divBdr>
        <w:top w:val="none" w:sz="0" w:space="0" w:color="auto"/>
        <w:left w:val="none" w:sz="0" w:space="0" w:color="auto"/>
        <w:bottom w:val="none" w:sz="0" w:space="0" w:color="auto"/>
        <w:right w:val="none" w:sz="0" w:space="0" w:color="auto"/>
      </w:divBdr>
    </w:div>
    <w:div w:id="855772440">
      <w:bodyDiv w:val="1"/>
      <w:marLeft w:val="0"/>
      <w:marRight w:val="0"/>
      <w:marTop w:val="0"/>
      <w:marBottom w:val="0"/>
      <w:divBdr>
        <w:top w:val="none" w:sz="0" w:space="0" w:color="auto"/>
        <w:left w:val="none" w:sz="0" w:space="0" w:color="auto"/>
        <w:bottom w:val="none" w:sz="0" w:space="0" w:color="auto"/>
        <w:right w:val="none" w:sz="0" w:space="0" w:color="auto"/>
      </w:divBdr>
    </w:div>
    <w:div w:id="1204949971">
      <w:bodyDiv w:val="1"/>
      <w:marLeft w:val="0"/>
      <w:marRight w:val="0"/>
      <w:marTop w:val="0"/>
      <w:marBottom w:val="0"/>
      <w:divBdr>
        <w:top w:val="none" w:sz="0" w:space="0" w:color="auto"/>
        <w:left w:val="none" w:sz="0" w:space="0" w:color="auto"/>
        <w:bottom w:val="none" w:sz="0" w:space="0" w:color="auto"/>
        <w:right w:val="none" w:sz="0" w:space="0" w:color="auto"/>
      </w:divBdr>
    </w:div>
    <w:div w:id="1415199328">
      <w:bodyDiv w:val="1"/>
      <w:marLeft w:val="0"/>
      <w:marRight w:val="0"/>
      <w:marTop w:val="0"/>
      <w:marBottom w:val="0"/>
      <w:divBdr>
        <w:top w:val="none" w:sz="0" w:space="0" w:color="auto"/>
        <w:left w:val="none" w:sz="0" w:space="0" w:color="auto"/>
        <w:bottom w:val="none" w:sz="0" w:space="0" w:color="auto"/>
        <w:right w:val="none" w:sz="0" w:space="0" w:color="auto"/>
      </w:divBdr>
    </w:div>
    <w:div w:id="149379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isse</dc:creator>
  <cp:keywords/>
  <dc:description/>
  <cp:lastModifiedBy>noor isse</cp:lastModifiedBy>
  <cp:revision>2</cp:revision>
  <dcterms:created xsi:type="dcterms:W3CDTF">2024-12-09T10:15:00Z</dcterms:created>
  <dcterms:modified xsi:type="dcterms:W3CDTF">2024-12-09T10:15:00Z</dcterms:modified>
</cp:coreProperties>
</file>