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tabs>
          <w:tab w:val="left" w:pos="7740"/>
        </w:tabs>
        <w:rPr>
          <w:rFonts w:ascii="Helvetica" w:cs="Helvetica" w:hAnsi="Helvetica" w:eastAsia="Helvetica"/>
          <w:b w:val="1"/>
          <w:bCs w:val="1"/>
          <w:outline w:val="0"/>
          <w:color w:val="000000"/>
          <w:sz w:val="56"/>
          <w:szCs w:val="5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56"/>
          <w:szCs w:val="5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Managing Technical People</w:t>
      </w:r>
    </w:p>
    <w:p>
      <w:pPr>
        <w:pStyle w:val="IC Subheading 1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Role Play 01 </w:t>
      </w:r>
      <w:r>
        <w:rPr>
          <w:sz w:val="36"/>
          <w:szCs w:val="36"/>
          <w:rtl w:val="0"/>
          <w:lang w:val="en-US"/>
        </w:rPr>
        <w:t>–</w:t>
      </w:r>
      <w:r>
        <w:rPr>
          <w:sz w:val="36"/>
          <w:szCs w:val="36"/>
          <w:rtl w:val="0"/>
          <w:lang w:val="en-US"/>
        </w:rPr>
        <w:t>Scenario Planning Form: Participant</w:t>
      </w:r>
    </w:p>
    <w:p>
      <w:pPr>
        <w:pStyle w:val="Title A"/>
        <w:tabs>
          <w:tab w:val="left" w:pos="7740"/>
        </w:tabs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Name:   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AZAT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observer</w:t>
      </w:r>
      <w:r>
        <w:rPr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tab/>
      </w:r>
    </w:p>
    <w:p>
      <w:pPr>
        <w:pStyle w:val="Normal.0"/>
      </w:pPr>
    </w:p>
    <w:p>
      <w:pPr>
        <w:pStyle w:val="IC Sub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INSTRUCTIONS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 help you think through what you are going to say during the role-play session, complete the information below. You may use more space if you need it. </w:t>
      </w:r>
    </w:p>
    <w:p>
      <w:pPr>
        <w:pStyle w:val="List Paragrap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When you are finished, </w:t>
      </w:r>
      <w:r>
        <w:rPr>
          <w:rtl w:val="0"/>
          <w:lang w:val="en-US"/>
        </w:rPr>
        <w:t>save your document and upload it to the DL. Make sure you have:</w:t>
      </w:r>
    </w:p>
    <w:p>
      <w:pPr>
        <w:pStyle w:val="List Paragraph"/>
        <w:numPr>
          <w:ilvl w:val="1"/>
          <w:numId w:val="4"/>
        </w:numPr>
        <w:spacing w:after="200"/>
        <w:rPr>
          <w:lang w:val="en-US"/>
        </w:rPr>
      </w:pPr>
      <w:r>
        <w:rPr>
          <w:rtl w:val="0"/>
          <w:lang w:val="en-US"/>
        </w:rPr>
        <w:t>Added your name to the space provided at the top of this document.</w:t>
      </w:r>
    </w:p>
    <w:p>
      <w:pPr>
        <w:pStyle w:val="List Paragraph"/>
        <w:numPr>
          <w:ilvl w:val="1"/>
          <w:numId w:val="4"/>
        </w:numPr>
        <w:spacing w:after="200"/>
        <w:rPr>
          <w:lang w:val="en-US"/>
        </w:rPr>
      </w:pPr>
      <w:r>
        <w:rPr>
          <w:rtl w:val="0"/>
          <w:lang w:val="en-US"/>
        </w:rPr>
        <w:t xml:space="preserve">Renamed the document to include your Student ID. </w:t>
      </w:r>
    </w:p>
    <w:p>
      <w:pPr>
        <w:pStyle w:val="Normal.0"/>
        <w:spacing w:after="200"/>
        <w:ind w:firstLine="720"/>
      </w:pPr>
      <w:r>
        <w:rPr>
          <w:rtl w:val="0"/>
          <w:lang w:val="en-US"/>
        </w:rPr>
        <w:t>Your document must be uploaded to the DL.</w:t>
      </w:r>
    </w:p>
    <w:p>
      <w:pPr>
        <w:pStyle w:val="Normal.0"/>
        <w:spacing w:after="200"/>
      </w:pPr>
    </w:p>
    <w:p>
      <w:pPr>
        <w:pStyle w:val="IC Subheading 2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SCENARIO PLANNING </w:t>
      </w:r>
    </w:p>
    <w:p>
      <w:pPr>
        <w:pStyle w:val="List Paragraph"/>
        <w:numPr>
          <w:ilvl w:val="0"/>
          <w:numId w:val="6"/>
        </w:numPr>
        <w:bidi w:val="0"/>
        <w:spacing w:after="20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 the perspective of the character you will play, describe the objectives or outcomes that you would like to achieve within the scenario. (You may consider the role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objectives with respect to the objectives of the organization in which the role exists.) </w:t>
      </w:r>
    </w:p>
    <w:p>
      <w:pPr>
        <w:pStyle w:val="Normal.0"/>
        <w:spacing w:after="200"/>
        <w:ind w:left="360" w:firstLine="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scenario,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both sides don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want to take a task. Because by the document engineers should prepare project on the time, to complete this task their made project should be tested. However testers don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want to test new product that made by engineers, they want to work with old version of radar VX12, because they didn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hear about new product before from engineers. Both departments don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want to work overtime.</w:t>
      </w:r>
    </w:p>
    <w:p>
      <w:pPr>
        <w:pStyle w:val="Normal.0"/>
        <w:spacing w:after="200"/>
        <w:ind w:left="360" w:firstLine="0"/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6"/>
        </w:numPr>
        <w:bidi w:val="0"/>
        <w:spacing w:after="20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Explain in detail how you plan to achieve these objectives within this interaction. Discuss your specific plan to accomplish your objectives. </w:t>
      </w:r>
    </w:p>
    <w:p>
      <w:pPr>
        <w:pStyle w:val="List Paragraph"/>
        <w:spacing w:after="20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00"/>
        <w:ind w:left="360" w:firstLine="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know that engineers works more and they don</w:t>
      </w:r>
      <w:r>
        <w:rPr>
          <w:rFonts w:ascii="Helvetica" w:hAnsi="Helvetic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have enough time, but testers works only 40 hours. To resolve this issue, they will make a online meeting, after this testers will work more than before, however after testing new product, both department will send message to head, and request premium award.</w:t>
      </w:r>
      <w:r>
        <w:rPr>
          <w:rFonts w:ascii="Helvetica" w:cs="Helvetica" w:hAnsi="Helvetica" w:eastAsia="Helvetic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72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9377045</wp:posOffset>
          </wp:positionV>
          <wp:extent cx="7812405" cy="607060"/>
          <wp:effectExtent l="0" t="0" r="0" b="0"/>
          <wp:wrapNone/>
          <wp:docPr id="1073741825" name="officeArt object" descr="SDP_foot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DP_footer.png" descr="SDP_foot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6070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-20"/>
      <w:kern w:val="28"/>
      <w:position w:val="0"/>
      <w:sz w:val="72"/>
      <w:szCs w:val="7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IC Subheading 1">
    <w:name w:val="IC Subheading 1"/>
    <w:next w:val="IC Subheadi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-20"/>
      <w:kern w:val="28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IC Subheading 2">
    <w:name w:val="IC Subheading 2"/>
    <w:next w:val="IC Sub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-20"/>
      <w:kern w:val="28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