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p>
      <w:pPr>
        <w:spacing w:after="80" w:before="0"/>
        <w:jc w:val="center"/>
      </w:pPr>
      <w:r>
        <w:rPr>
          <w:rFonts w:ascii="Arial" w:cs="Arial" w:eastAsia="Arial" w:hAnsi="Arial"/>
          <w:b/>
          <w:bCs/>
          <w:color w:val="1a1a2e"/>
          <w:sz w:val="52"/>
          <w:szCs w:val="52"/>
        </w:rPr>
        <w:t xml:space="preserve">EXECUTIVE PRESENCE</w:t>
      </w:r>
    </w:p>
    <w:p>
      <w:pPr>
        <w:spacing w:after="240" w:before="0"/>
        <w:jc w:val="center"/>
      </w:pPr>
      <w:r>
        <w:rPr>
          <w:rFonts w:ascii="Arial" w:cs="Arial" w:eastAsia="Arial" w:hAnsi="Arial"/>
          <w:color w:val="0f3460"/>
          <w:sz w:val="36"/>
          <w:szCs w:val="36"/>
        </w:rPr>
        <w:t xml:space="preserve">Scoring Methodology</w:t>
      </w:r>
    </w:p>
    <w:p>
      <w:pPr>
        <w:pBdr>
          <w:bottom w:val="single" w:color="1a1a2e" w:sz="6" w:space="1"/>
        </w:pBdr>
        <w:spacing w:after="240" w:before="0"/>
        <w:jc w:val="center"/>
      </w:pPr>
      <w:r>
        <w:rPr>
          <w:rFonts w:ascii="Arial" w:cs="Arial" w:eastAsia="Arial" w:hAnsi="Arial"/>
          <w:sz w:val="20"/>
          <w:szCs w:val="20"/>
        </w:rPr>
        <w:t xml:space="preserve"/>
      </w:r>
    </w:p>
    <w:p>
      <w:pPr>
        <w:spacing w:after="80" w:before="240"/>
        <w:jc w:val="center"/>
      </w:pPr>
      <w:r>
        <w:rPr>
          <w:rFonts w:ascii="Arial" w:cs="Arial" w:eastAsia="Arial" w:hAnsi="Arial"/>
          <w:b/>
          <w:bCs/>
          <w:color w:val="333333"/>
          <w:sz w:val="22"/>
          <w:szCs w:val="22"/>
        </w:rPr>
        <w:t xml:space="preserve">Version 3.0  —  Audio Methodology and Video+Audio Methodology</w:t>
      </w:r>
    </w:p>
    <w:p>
      <w:pPr>
        <w:spacing w:after="240" w:before="0"/>
        <w:jc w:val="center"/>
      </w:pPr>
      <w:r>
        <w:rPr>
          <w:rFonts w:ascii="Arial" w:cs="Arial" w:eastAsia="Arial" w:hAnsi="Arial"/>
          <w:color w:val="666666"/>
          <w:sz w:val="20"/>
          <w:szCs w:val="20"/>
        </w:rPr>
        <w:t xml:space="preserve">Companion document to the Product Requirements Document</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Purpose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Define all scoring dimensions, signals, thresholds, and anchors for both methodologies</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Audience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Developers implementing the scoring engine, AI systems generating coaching text, human calibrators</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Consistency goal</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Any scorer applying this document to the same recording must arrive within ±0.5 points per dimension</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Four tiers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Emerging (1–3) · Developing (4–6) · Strong (7–8) · Distinguished (9–10)</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Composite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Weighted average of all applicable dimensions, rounded to nearest integer</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Version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3.0 — not directly comparable to v1.0 or v2.0 scores</w:t>
            </w:r>
          </w:p>
        </w:tc>
      </w:tr>
    </w:tbl>
    <w:p>
      <w:r>
        <w:br w:type="page"/>
      </w:r>
    </w:p>
    <w:p>
      <w:pPr>
        <w:pStyle w:val="Heading1"/>
        <w:spacing w:after="160" w:before="360"/>
      </w:pPr>
      <w:r>
        <w:rPr>
          <w:rFonts w:ascii="Arial" w:cs="Arial" w:eastAsia="Arial" w:hAnsi="Arial"/>
          <w:b/>
          <w:bCs/>
          <w:color w:val="1a1a2e"/>
          <w:sz w:val="32"/>
          <w:szCs w:val="32"/>
        </w:rPr>
        <w:t xml:space="preserve">Part 1: Shared Foundations</w:t>
      </w:r>
    </w:p>
    <w:p>
      <w:pPr>
        <w:spacing w:after="80" w:before="80"/>
      </w:pPr>
      <w:r>
        <w:rPr>
          <w:rFonts w:ascii="Arial" w:cs="Arial" w:eastAsia="Arial" w:hAnsi="Arial"/>
          <w:color w:val="222222"/>
          <w:sz w:val="20"/>
          <w:szCs w:val="20"/>
        </w:rPr>
        <w:t xml:space="preserve">The following principles, tier definitions, equity rules, and pre-scoring requirements apply to BOTH the Audio Methodology and the Video+Audio Methodology. They are not repeated in each methodology section — implementers must apply them in all cases.</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1.1 Tier Definitions</w:t>
      </w:r>
    </w:p>
    <w:p>
      <w:pPr>
        <w:spacing w:after="80" w:before="80"/>
      </w:pPr>
      <w:r>
        <w:rPr>
          <w:rFonts w:ascii="Arial" w:cs="Arial" w:eastAsia="Arial" w:hAnsi="Arial"/>
          <w:color w:val="222222"/>
          <w:sz w:val="20"/>
          <w:szCs w:val="20"/>
        </w:rPr>
        <w:t xml:space="preserve">Tiers are assigned based on integer score after rounding the decimal score to the nearest integer.</w:t>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The speaker's signals actively undermine their message. A listener is distracted, confused, or unconvinced by the delivery itself, independent of content. Score 1 = multiple severe signals. Score 2 = persistent dominant negative signals. Score 3 = frequent but not universal negative signals.</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Foundation is present but inconsistently applied. The speaker demonstrates the skill but has not made it habitual. Score 4 = more absent than present. Score 5 = roughly equal. Score 6 = more present than absent, with notable lapses.</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Consistent, controlled, credible delivery. The dimension is working in the speaker's favour the majority of the time. Score 7 = consistent with occasional lapses. Score 8 = consistent with rare lapses. Strong is the fully professional standard.</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Masterful. Not only consistently present but deployed with evident intentionality and impact. The listener notices it positively. Score 9 = mastery with visible intentionality. Score 10 = every signal in the dimension optimised simultaneously, appearing effortless. Score 10 is extremely rare — only award when no meaningful gap can be identified.</w:t>
            </w:r>
          </w:p>
        </w:tc>
      </w:tr>
    </w:tbl>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1.2 Distinguished Composite Cap Rule</w:t>
      </w:r>
    </w:p>
    <w:p>
      <w:pPr>
        <w:spacing w:after="80" w:before="80"/>
      </w:pPr>
      <w:r>
        <w:rPr>
          <w:rFonts w:ascii="Arial" w:cs="Arial" w:eastAsia="Arial" w:hAnsi="Arial"/>
          <w:color w:val="222222"/>
          <w:sz w:val="20"/>
          <w:szCs w:val="20"/>
        </w:rPr>
        <w:t xml:space="preserve">A speaker cannot receive a composite score of 9 or 10 if any of the four highest-weight dimensions scores Emerging (1–3). Specifically: if Voice, Confidence, Structure, or Physical Presence (video mode) is scored 1–3, the composite is capped at 8.0 regardless of the weighted calculation. Implement as a post-calculation cap.</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1.3 Tie-Breaking Rule</w:t>
      </w:r>
    </w:p>
    <w:p>
      <w:pPr>
        <w:spacing w:after="80" w:before="80"/>
      </w:pPr>
      <w:r>
        <w:rPr>
          <w:rFonts w:ascii="Arial" w:cs="Arial" w:eastAsia="Arial" w:hAnsi="Arial"/>
          <w:color w:val="222222"/>
          <w:sz w:val="20"/>
          <w:szCs w:val="20"/>
        </w:rPr>
        <w:t xml:space="preserve">If the weighted composite rounds to exactly 6.5 (which would round to 7 entering Strong): check how many dimensions scored 7 or above. If fewer than half of the scored dimensions are 7+, assign composite 6.0 instead of 7.0. This prevents a single outstanding dimension from masking a broadly Developing profile.</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1.4 Equity Principles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12"/>
              <w:bottom w:val="single" w:color="378ADD" w:sz="4"/>
              <w:right w:val="single" w:color="378ADD" w:sz="4"/>
            </w:tcBorders>
            <w:shd w:fill="EDF7FF" w:val="clear"/>
            <w:tcMar>
              <w:top w:type="dxa" w:w="100"/>
              <w:left w:type="dxa" w:w="200"/>
              <w:bottom w:type="dxa" w:w="100"/>
              <w:right w:type="dxa" w:w="200"/>
            </w:tcMar>
          </w:tcPr>
          <w:p>
            <w:r>
              <w:rPr>
                <w:rFonts w:ascii="Arial" w:cs="Arial" w:eastAsia="Arial" w:hAnsi="Arial"/>
                <w:color w:val="333333"/>
                <w:sz w:val="18"/>
                <w:szCs w:val="18"/>
              </w:rPr>
              <w:t xml:space="preserve">These equity principles override all other scoring instructions. Every signal in this methodology is defined to measure function — what the communication achieves — never conformity to a single cultural, gender, or demographic norm.</w:t>
            </w:r>
          </w:p>
        </w:tc>
      </w:tr>
    </w:tbl>
    <w:p>
      <w:pPr>
        <w:spacing w:after="30" w:before="3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222222"/>
          <w:sz w:val="20"/>
          <w:szCs w:val="20"/>
        </w:rPr>
        <w:t xml:space="preserve">Accent and pronunciation: Never penalise a speaker for accent, dialect, or non-native pronunciation. All enunciation scoring measures intelligibility (can the word be understood?) only.</w:t>
      </w:r>
    </w:p>
    <w:p>
      <w:pPr>
        <w:pStyle w:val="ListParagraph"/>
        <w:numPr>
          <w:ilvl w:val="0"/>
          <w:numId w:val="2"/>
        </w:numPr>
        <w:spacing w:after="60" w:before="60"/>
      </w:pPr>
      <w:r>
        <w:rPr>
          <w:rFonts w:ascii="Arial" w:cs="Arial" w:eastAsia="Arial" w:hAnsi="Arial"/>
          <w:color w:val="222222"/>
          <w:sz w:val="20"/>
          <w:szCs w:val="20"/>
        </w:rPr>
        <w:t xml:space="preserve">Cultural communication norms: Direct eye contact, gestural expressivity, emotional display, assertion style, and pausing norms vary significantly across cultures. Where a signal is culturally variable, score the intentional and functional use of that signal, not conformity to Western professional communication norms.</w:t>
      </w:r>
    </w:p>
    <w:p>
      <w:pPr>
        <w:pStyle w:val="ListParagraph"/>
        <w:numPr>
          <w:ilvl w:val="0"/>
          <w:numId w:val="2"/>
        </w:numPr>
        <w:spacing w:after="60" w:before="60"/>
      </w:pPr>
      <w:r>
        <w:rPr>
          <w:rFonts w:ascii="Arial" w:cs="Arial" w:eastAsia="Arial" w:hAnsi="Arial"/>
          <w:color w:val="222222"/>
          <w:sz w:val="20"/>
          <w:szCs w:val="20"/>
        </w:rPr>
        <w:t xml:space="preserve">Gender: No dimension assumes a correct baseline pitch, resonance, loudness, gestural style, or emotional expression range by gender. All range-based targets are relative to the speaker's own observed baseline, never to a gender-linked standard.</w:t>
      </w:r>
    </w:p>
    <w:p>
      <w:pPr>
        <w:pStyle w:val="ListParagraph"/>
        <w:numPr>
          <w:ilvl w:val="0"/>
          <w:numId w:val="2"/>
        </w:numPr>
        <w:spacing w:after="60" w:before="60"/>
      </w:pPr>
      <w:r>
        <w:rPr>
          <w:rFonts w:ascii="Arial" w:cs="Arial" w:eastAsia="Arial" w:hAnsi="Arial"/>
          <w:color w:val="222222"/>
          <w:sz w:val="20"/>
          <w:szCs w:val="20"/>
        </w:rPr>
        <w:t xml:space="preserve">Physical appearance and disability: Posture, movement, and gesture scoring adapts to the speaker's physical context. Score intentionality and control within the range available to the speaker — not against an able-bodied default. Before scoring Dimensions 4 and 7, note any relevant physical context.</w:t>
      </w:r>
    </w:p>
    <w:p>
      <w:pPr>
        <w:pStyle w:val="ListParagraph"/>
        <w:numPr>
          <w:ilvl w:val="0"/>
          <w:numId w:val="2"/>
        </w:numPr>
        <w:spacing w:after="60" w:before="60"/>
      </w:pPr>
      <w:r>
        <w:rPr>
          <w:rFonts w:ascii="Arial" w:cs="Arial" w:eastAsia="Arial" w:hAnsi="Arial"/>
          <w:color w:val="222222"/>
          <w:sz w:val="20"/>
          <w:szCs w:val="20"/>
        </w:rPr>
        <w:t xml:space="preserve">Race: No signal targets skin tone, facial features, hair, or any racially linked physical characteristic.</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1.5 Pre-Scoring Requirements</w:t>
      </w:r>
    </w:p>
    <w:p>
      <w:pPr>
        <w:spacing w:after="80" w:before="80"/>
      </w:pPr>
      <w:r>
        <w:rPr>
          <w:rFonts w:ascii="Arial" w:cs="Arial" w:eastAsia="Arial" w:hAnsi="Arial"/>
          <w:color w:val="222222"/>
          <w:sz w:val="20"/>
          <w:szCs w:val="20"/>
        </w:rPr>
        <w:t xml:space="preserve">Before any dimension is scored, confirm all of the following. If any fail, apply the fallback rules in Section 1.6.</w:t>
      </w:r>
    </w:p>
    <w:p>
      <w:pPr>
        <w:pStyle w:val="ListParagraph"/>
        <w:numPr>
          <w:ilvl w:val="0"/>
          <w:numId w:val="2"/>
        </w:numPr>
        <w:spacing w:after="60" w:before="60"/>
      </w:pPr>
      <w:r>
        <w:rPr>
          <w:rFonts w:ascii="Arial" w:cs="Arial" w:eastAsia="Arial" w:hAnsi="Arial"/>
          <w:color w:val="222222"/>
          <w:sz w:val="20"/>
          <w:szCs w:val="20"/>
        </w:rPr>
        <w:t xml:space="preserve">Minimum active speech duration: 60 seconds. Do not score recordings with less than 60 seconds of active speech (silence excluded). Return 'Insufficient data' — no partial scores.</w:t>
      </w:r>
    </w:p>
    <w:p>
      <w:pPr>
        <w:pStyle w:val="ListParagraph"/>
        <w:numPr>
          <w:ilvl w:val="0"/>
          <w:numId w:val="2"/>
        </w:numPr>
        <w:spacing w:after="60" w:before="60"/>
      </w:pPr>
      <w:r>
        <w:rPr>
          <w:rFonts w:ascii="Arial" w:cs="Arial" w:eastAsia="Arial" w:hAnsi="Arial"/>
          <w:color w:val="222222"/>
          <w:sz w:val="20"/>
          <w:szCs w:val="20"/>
        </w:rPr>
        <w:t xml:space="preserve">Video face visibility threshold (video mode only): Speaker's face clearly detectable and unobstructed for at least 80% of recording duration. Below 80%: see fallback rules.</w:t>
      </w:r>
    </w:p>
    <w:p>
      <w:pPr>
        <w:pStyle w:val="ListParagraph"/>
        <w:numPr>
          <w:ilvl w:val="0"/>
          <w:numId w:val="2"/>
        </w:numPr>
        <w:spacing w:after="60" w:before="60"/>
      </w:pPr>
      <w:r>
        <w:rPr>
          <w:rFonts w:ascii="Arial" w:cs="Arial" w:eastAsia="Arial" w:hAnsi="Arial"/>
          <w:color w:val="222222"/>
          <w:sz w:val="20"/>
          <w:szCs w:val="20"/>
        </w:rPr>
        <w:t xml:space="preserve">Audio quality threshold: Overall ASR word confidence ≥ 70%. Below 70%: attach a quality caveat flag to all audio dimension results. Do not withhold scores.</w:t>
      </w:r>
    </w:p>
    <w:p>
      <w:pPr>
        <w:pStyle w:val="ListParagraph"/>
        <w:numPr>
          <w:ilvl w:val="0"/>
          <w:numId w:val="2"/>
        </w:numPr>
        <w:spacing w:after="60" w:before="60"/>
      </w:pPr>
      <w:r>
        <w:rPr>
          <w:rFonts w:ascii="Arial" w:cs="Arial" w:eastAsia="Arial" w:hAnsi="Arial"/>
          <w:color w:val="222222"/>
          <w:sz w:val="20"/>
          <w:szCs w:val="20"/>
        </w:rPr>
        <w:t xml:space="preserve">Video quality threshold: Facial landmark detection confidence ≥ 85% per frame on average. Below this: attach quality caveat to all video dimension results.</w:t>
      </w:r>
    </w:p>
    <w:p>
      <w:pPr>
        <w:pStyle w:val="ListParagraph"/>
        <w:numPr>
          <w:ilvl w:val="0"/>
          <w:numId w:val="2"/>
        </w:numPr>
        <w:spacing w:after="60" w:before="60"/>
      </w:pPr>
      <w:r>
        <w:rPr>
          <w:rFonts w:ascii="Arial" w:cs="Arial" w:eastAsia="Arial" w:hAnsi="Arial"/>
          <w:color w:val="222222"/>
          <w:sz w:val="20"/>
          <w:szCs w:val="20"/>
        </w:rPr>
        <w:t xml:space="preserve">Context flag: Record whether the speaker is seated or standing. This changes reference anchors for Gesture and Physical Presence.</w:t>
      </w:r>
    </w:p>
    <w:p>
      <w:pPr>
        <w:pStyle w:val="ListParagraph"/>
        <w:numPr>
          <w:ilvl w:val="0"/>
          <w:numId w:val="2"/>
        </w:numPr>
        <w:spacing w:after="60" w:before="60"/>
      </w:pPr>
      <w:r>
        <w:rPr>
          <w:rFonts w:ascii="Arial" w:cs="Arial" w:eastAsia="Arial" w:hAnsi="Arial"/>
          <w:color w:val="222222"/>
          <w:sz w:val="20"/>
          <w:szCs w:val="20"/>
        </w:rPr>
        <w:t xml:space="preserve">Language flag: Record the language of delivery. Filler words and upspeak norms are language-specific.</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1.6 Fallback Rules</w:t>
      </w:r>
    </w:p>
    <w:p>
      <w:pPr>
        <w:pStyle w:val="ListParagraph"/>
        <w:numPr>
          <w:ilvl w:val="0"/>
          <w:numId w:val="2"/>
        </w:numPr>
        <w:spacing w:after="60" w:before="60"/>
      </w:pPr>
      <w:r>
        <w:rPr>
          <w:rFonts w:ascii="Arial" w:cs="Arial" w:eastAsia="Arial" w:hAnsi="Arial"/>
          <w:color w:val="222222"/>
          <w:sz w:val="20"/>
          <w:szCs w:val="20"/>
        </w:rPr>
        <w:t xml:space="preserve">Under 60 seconds active speech: Return 'Insufficient data — minimum 60 seconds of speech required.' No scores generated.</w:t>
      </w:r>
    </w:p>
    <w:p>
      <w:pPr>
        <w:pStyle w:val="ListParagraph"/>
        <w:numPr>
          <w:ilvl w:val="0"/>
          <w:numId w:val="2"/>
        </w:numPr>
        <w:spacing w:after="60" w:before="60"/>
      </w:pPr>
      <w:r>
        <w:rPr>
          <w:rFonts w:ascii="Arial" w:cs="Arial" w:eastAsia="Arial" w:hAnsi="Arial"/>
          <w:color w:val="222222"/>
          <w:sz w:val="20"/>
          <w:szCs w:val="20"/>
        </w:rPr>
        <w:t xml:space="preserve">Video face visible &lt; 80% AND mode = video: Do NOT switch to audio-only scoring. Flag the session as having reduced video signal. Score video dimensions with the available data and note reduced confidence. The user is informed and given the option to re-record. Video dimensions are never silently dropped.</w:t>
      </w:r>
    </w:p>
    <w:p>
      <w:pPr>
        <w:pStyle w:val="ListParagraph"/>
        <w:numPr>
          <w:ilvl w:val="0"/>
          <w:numId w:val="2"/>
        </w:numPr>
        <w:spacing w:after="60" w:before="60"/>
      </w:pPr>
      <w:r>
        <w:rPr>
          <w:rFonts w:ascii="Arial" w:cs="Arial" w:eastAsia="Arial" w:hAnsi="Arial"/>
          <w:color w:val="222222"/>
          <w:sz w:val="20"/>
          <w:szCs w:val="20"/>
        </w:rPr>
        <w:t xml:space="preserve">Audio quality &lt; 70% ASR confidence: Score all dimensions but attach caveat: 'Audio quality was lower than ideal — some scores may be less precise.'</w:t>
      </w:r>
    </w:p>
    <w:p>
      <w:pPr>
        <w:pStyle w:val="ListParagraph"/>
        <w:numPr>
          <w:ilvl w:val="0"/>
          <w:numId w:val="2"/>
        </w:numPr>
        <w:spacing w:after="60" w:before="60"/>
      </w:pPr>
      <w:r>
        <w:rPr>
          <w:rFonts w:ascii="Arial" w:cs="Arial" w:eastAsia="Arial" w:hAnsi="Arial"/>
          <w:color w:val="222222"/>
          <w:sz w:val="20"/>
          <w:szCs w:val="20"/>
        </w:rPr>
        <w:t xml:space="preserve">Video quality &lt; 85% landmark confidence: Attach caveat to affected video dimensions.</w:t>
      </w:r>
    </w:p>
    <w:p>
      <w:pPr>
        <w:pStyle w:val="ListParagraph"/>
        <w:numPr>
          <w:ilvl w:val="0"/>
          <w:numId w:val="2"/>
        </w:numPr>
        <w:spacing w:after="60" w:before="60"/>
      </w:pPr>
      <w:r>
        <w:rPr>
          <w:rFonts w:ascii="Arial" w:cs="Arial" w:eastAsia="Arial" w:hAnsi="Arial"/>
          <w:color w:val="222222"/>
          <w:sz w:val="20"/>
          <w:szCs w:val="20"/>
        </w:rPr>
        <w:t xml:space="preserve">Seated context: Adjust Gesture anchor thresholds. Gesture frame reduces to waist-to-chin height, shoulder-width. Torso motion variance threshold increases by 20% to account for seated constraints.</w:t>
      </w:r>
    </w:p>
    <w:p>
      <w:r>
        <w:br w:type="page"/>
      </w:r>
    </w:p>
    <w:p>
      <w:pPr>
        <w:pStyle w:val="Heading1"/>
        <w:spacing w:after="160" w:before="360"/>
      </w:pPr>
      <w:r>
        <w:rPr>
          <w:rFonts w:ascii="Arial" w:cs="Arial" w:eastAsia="Arial" w:hAnsi="Arial"/>
          <w:b/>
          <w:bCs/>
          <w:color w:val="1a1a2e"/>
          <w:sz w:val="32"/>
          <w:szCs w:val="32"/>
        </w:rPr>
        <w:t xml:space="preserve">Part 2: Audio Methodology</w:t>
      </w:r>
    </w:p>
    <w:p>
      <w:pPr>
        <w:spacing w:after="80" w:before="80"/>
      </w:pPr>
      <w:r>
        <w:rPr>
          <w:rFonts w:ascii="Arial" w:cs="Arial" w:eastAsia="Arial" w:hAnsi="Arial"/>
          <w:color w:val="222222"/>
          <w:sz w:val="20"/>
          <w:szCs w:val="20"/>
        </w:rPr>
        <w:t xml:space="preserve">Applied when session.mode = 'audio'. Five dimensions scored. Weights sum to 100%. Energy and Enunciation signals are incorporated within Voice for this mode rather than scored separately.</w:t>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Audio Methodology — Dimension Overview</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Dimension</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Weight</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Primary signal source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A1 — Voice &amp; Vocal Quality</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8"/>
                <w:szCs w:val="18"/>
              </w:rPr>
              <w:t xml:space="preserve">32%</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17"/>
                <w:szCs w:val="17"/>
              </w:rPr>
              <w:t xml:space="preserve">F0 contour, RMS amplitude, Whisper confidence, intonation, jitter</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A2 — Confidence</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8"/>
                <w:szCs w:val="18"/>
              </w:rPr>
              <w:t xml:space="preserve">27%</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17"/>
                <w:szCs w:val="17"/>
              </w:rPr>
              <w:t xml:space="preserve">Filler detection, hesitation pauses, hedge/assert ratio, upspeak</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A3 — Structure &amp; Flow</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8"/>
                <w:szCs w:val="18"/>
              </w:rPr>
              <w:t xml:space="preserve">23%</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17"/>
                <w:szCs w:val="17"/>
              </w:rPr>
              <w:t xml:space="preserve">ASR transcript — opening frames, transitions, sequencing, closing</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A4 — Breathing</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8"/>
                <w:szCs w:val="18"/>
              </w:rPr>
              <w:t xml:space="preserve">9%</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17"/>
                <w:szCs w:val="17"/>
              </w:rPr>
              <w:t xml:space="preserve">Amplitude envelope, audible breath detection, phrase support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8"/>
                <w:szCs w:val="18"/>
              </w:rPr>
              <w:t xml:space="preserve">A5 — Pace &amp; Pausing</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8"/>
                <w:szCs w:val="18"/>
              </w:rPr>
              <w:t xml:space="preserve">9%</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17"/>
                <w:szCs w:val="17"/>
              </w:rPr>
              <w:t xml:space="preserve">WPM calculation, silence detection, pause placement</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Audio composite formula: (A1 × 0.32) + (A2 × 0.27) + (A3 × 0.23) + (A4 × 0.09) + (A5 × 0.09)</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A1 — Voice &amp; Vocal Quality  |  Audio  |  Weight: 32%</w:t>
            </w:r>
          </w:p>
        </w:tc>
        <w:tc>
          <w:tcPr>
            <w:tcW w:type="dxa" w:w="19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Audio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32%</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Voice is the primary carrier of executive presence in audio mode. It is the baseline through which all other signals are heard. In audio mode, Voice also incorporates the energy sub-signals (pitch arc, emphasis events, volume dynamics) and the intelligibility signal (low-confidence word rate) that are scored as separate dimensions in video mode.</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Pitch range (Hz)</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Spread between lowest and highest F0 during the recording. Measured relative to the speaker's own voice. A speaker with a naturally high voice and a speaker with a naturally low voice are both assessed on the range they use, not their centre frequency. Compute: F0_max - F0_min across voiced segments. Narrow range = monotone.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Volume variation (RMS SD)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Standard deviation of the RMS amplitude envelope across the recording. Deliberate increases on key words/phrases are the signal. Flat amplitude = monotone regardless of pitch.</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Vocal steadiness (jitter)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Irregular F0 perturbation. Jitter &gt; 2% indicates audible tremor. Compute: average absolute difference between consecutive F0 periods divided by average period.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Trailing volume decay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Amplitude drop &gt; 40% in the final syllable of a sentence. Trailing-off is a primary authority detractor. Measure: compare RMS at sentence final syllable to RMS at sentence peak.</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Upspeak rate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Percentage of declarative sentences where F0 rises &gt; 8 Hz in the final 200ms. Cultural note: if rising terminal intonation is universal across all utterance types (questions and statements), treat as baseline, not upspeak. Flag only when rising terminals appear selectively on declaratives.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Intonation variety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F0 movement patterns vary appropriately with content type. Flat F0 across all content types regardless of pitch range = low intonation variety.</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Pitch arc / emphasis events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moments per minute where pitch, volume, or pace deliberately shifts to stress a word (audio energy sub-signal). Also: whether F0 range and intensity builds with content importance (dynamic arc).</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Low-confidence word rate (LCWR)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Percentage of Whisper-transcribed words with confidence &lt; 0.70. Measures intelligibility. Does not penalise accent — a clearly spoken accented word scores high; a mumbled word scores low regardless of accent.</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&lt; 15 Hz (monotone), AND/OR jitter &gt; 2% throughout (audible tremor), AND/OR trailing volume decay on &gt; 60% of sentence endings, AND/OR upspeak on &gt; 50% of declaratives, AND/OR LCWR &gt; 15%, AND/OR &lt; 1 emphasis event per minute.</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15–25 Hz, some volume variation but not deliberately deployed, occasional tremor or trailing, upspeak on 20–40% of declaratives, LCWR 5–15%, 1–2 emphasis events per minute.</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 25 Hz, deliberate volume increases on key words (≥ 3 per minute), trailing on &lt; 15% of sentences, upspeak &lt; 15% of declaratives, LCWR &lt; 5%, ≥ 3 emphasis events per minute, generally clean resonance. Score 8: all of the above PLUS near-zero trailing, upspeak &lt; 8%, LCWR &lt; 2%.</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Full pitch range deployed with evident intentionality (pitch drops on conclusions, rises on lists, builds on key arguments). Deliberate volume emphasis ≥ 4 events per minute. Zero audible tremor. Zero trailing. Upspeak ≤ 3% of declaratives. LCWR &lt; 2%. Dynamic arc: vocal intensity builds with content importance. Score 10: all of the above with audio-visual alignment ≥ 90% and an identifiable energy peak corresponding to the core message.</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12"/>
              <w:bottom w:val="single" w:color="378ADD" w:sz="4"/>
              <w:right w:val="single" w:color="378ADD" w:sz="4"/>
            </w:tcBorders>
            <w:shd w:fill="EDF7FF" w:val="clear"/>
            <w:tcMar>
              <w:top w:type="dxa" w:w="100"/>
              <w:left w:type="dxa" w:w="200"/>
              <w:bottom w:type="dxa" w:w="100"/>
              <w:right w:type="dxa" w:w="200"/>
            </w:tcMar>
          </w:tcPr>
          <w:p>
            <w:r>
              <w:rPr>
                <w:rFonts w:ascii="Arial" w:cs="Arial" w:eastAsia="Arial" w:hAnsi="Arial"/>
                <w:color w:val="333333"/>
                <w:sz w:val="18"/>
                <w:szCs w:val="18"/>
              </w:rPr>
              <w:t xml:space="preserve">Equity: Pitch range is assessed relative to the speaker's own voice. All pitch targets are relative, not absolute. LCWR assesses intelligibility only — not accent conformity. A non-native speaker who is fully intelligible should score well.</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A2 — Confidence  |  Audio  |  Weight: 27%</w:t>
            </w:r>
          </w:p>
        </w:tc>
        <w:tc>
          <w:tcPr>
            <w:tcW w:type="dxa" w:w="19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Audio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27%</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Confidence measures word-level and language-level signals of certainty, authority, and clarity of thinking. Voice (A1) measures how speech sounds; Confidence measures what the words and patterns signal about the speaker's internal state.</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Filler word rate (FPM)</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Fillers per minute of active speech. Detect: um, uh, ah, like (non-prepositional), you know, so (sentence-opener with no referent), basically, literally (as intensifier), right (tag seeking agreement), okay (filler pause), I mean, kind of, sort of. Apply substitution test: if removing the word changes meaning, it is NOT a filler. Use language-specific filler lists for non-English recordings.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Upspeak rate on declaratives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As defined in A1. Appears in both dimensions: A1 for the vocal production component, A2 for the meaning impact of turning assertions into apparent questions.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Hesitation pauses (mid-clause)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Pauses of 0.2–0.45 seconds falling mid-clause (within a grammatical unit). Indicates live word-searching. Distinct from strategic pauses (A5) which occur at idea boundaries.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Certainty-to-hedge ratio</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Assertive markers (my recommendation is, the answer is, we will, I am confident that, the data shows) divided by hedge markers (I think maybe, it might be, I'm not sure but, possibly, kind of, I guess). Cultural note: in cultures where hedged speech is a politeness norm, weight this signal less and focus instead on whether a clear recommendation or conclusion is made.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Stumble recovery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When a verbal error occurs (mispronunciation, false start, rephrased sentence): clean self-correction without commentary = neutral. Apologising, nervous laughter, or extended re-explanation = deduction.</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FPM ≥ 6, AND/OR certainty ratio &lt; 1:1 (more hedges than assertions), AND/OR hesitation pauses &gt; 3 per minute, AND/OR upspeak &gt; 50% of declaratives, AND/OR stumbles consistently handled with apology or nervous laughter.</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FPM 3–5, certainty ratio 1:1 to 2:1, hesitation pauses 1–3 per minute, upspeak 20–40% of declaratives, stumbles handled neutrally but not cleanly.</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FPM ≤ 2, certainty ratio ≥ 3:1, hesitation pauses ≤ 0.5 per minute, upspeak &lt; 15% of declaratives, stumbles self-corrected cleanly. Score 8: FPM ≤ 1, certainty ratio ≥ 4:1.</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FPM ≤ 1, certainty ratio ≥ 5:1 with active use of conclusive language. Hesitation pauses effectively zero. Upspeak ≤ 3% of declaratives. Stumbles self-corrected without any loss of authority. Score 10: all above with zero hesitation pauses and language that conveys not just certainty but perspective and conviction.</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A3 — Structure &amp; Flow  |  Audio  |  Weight: 23%</w:t>
            </w:r>
          </w:p>
        </w:tc>
        <w:tc>
          <w:tcPr>
            <w:tcW w:type="dxa" w:w="19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Audio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23%</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Whether the speaker organises their thinking before they speak and delivers ideas in a logical, followable sequence. The listener must never have to do the work of organising the speaker's ideas for them.</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Opening frame (first 15s)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Does the speaker signal purpose, thesis, or context within the first 15 seconds? Strong types: thesis-first ('My recommendation is X — here's why'), purpose statement ('I want to cover two things'), context-setting. Absence = the speaker asks the listener to wait for meaning.</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Logical sequencing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Do ideas follow in cause-and-effect, priority, or chronological order? The scorer should be able to construct an outline after listening. Random topic sequence with no apparent connecting logic = primary deduction signal.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Transition density (per minute)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explicit connective phrases per minute: 'because of that', 'which brings me to', 'the implication is', 'building on that', 'on the other hand', 'as a result', 'this means that', 'to summarise'. These are the scaffolding that allows a listener to follow.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Point-first delivery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Does the speaker state conclusion/recommendation before explanation (point-first) or after (point-last)? Point-first is the gold standard. Detect by whether the main recommendation or answer appears in the first third or last third of the response.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Closing frame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Does the speaker land with a clear recommendation, summary, or explicit completion signal? Trailing off without resolution = primary deduction.</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Conciseness flag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If the recording exceeds the expected duration for the prompt type by &gt; 40%, flag as a coaching diagnostic. Do not deduct from score — note as a coaching observation only.</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No discernible opening frame, &lt; 0.5 transitions per minute, ideas in random or circular sequence, no closing. Listener cannot extract main point without significant effort.</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Either an opening frame OR transitions (1–1.5/min) but not both consistently. Mostly logical with at least one notable unexplained jump. Weak or absent closing. Score 6: both opening and closing present, transitions ≥ 1/min.</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Clear opening frame within 15 seconds, ≥ 2 transitions per minute, logical sequencing throughout, explicit closing. Score 8: point-first delivery AND ≥ 2.5 transitions per minute AND no significant over-run.</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All elements of Strong PLUS: thesis stated in the opening sentence, ≥ 3 transitions per minute with variety, the response can be outlined as a clear argument on first listen, and the closing links back to the opening thesis explicitly. Score 10: all above with such clarity that the listener could immediately repeat the structure of the argument.</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A4 — Breathing  |  Audio  |  Weight: 9%</w:t>
            </w:r>
          </w:p>
        </w:tc>
        <w:tc>
          <w:tcPr>
            <w:tcW w:type="dxa" w:w="19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Audio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9%</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Breathing is audible in audio recordings and is one of the most reliable indicators of composure. Shallow breathing produces a voice that thins and loses resonance toward the end of phrases. Strategic breathing before key statements is one of the most powerful presence signals available.</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Phrase support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the speaker maintains consistent vocal volume and resonance from beginning to end of each phrase. Well-supported phrase: maintains ≥ 70% of peak amplitude through its final word. Measure: amplitude envelope per phrase.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Audible breath events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audible breath sounds per minute — sharp inhales, audible exhales, heavy breathing between sentences. Occasional breathing is normal and not penalised. Threshold: ≥ 2 per minute is flagged.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Breath-induced mid-clause pauses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Pauses that occur mid-grammatical-unit with an audible inhale, indicating insufficient breath for phrase length. Distinct from strategic pauses (A5) which occur at idea boundaries.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Strategic breath before key statements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Deliberate, slightly longer pause before a major point, conclusion, or recommendation. Slows delivery, settles the body, signals that what follows is important. Count per recording. Additive signal — its absence does not deduct below baseline.</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 4 audible breath events per minute, AND/OR consistent phrase trailing (amplitude drops &gt; 40% on ≥ 50% of phrase endings), AND/OR ≥ 2 breath-induced mid-clause pauses per minute.</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2–3 audible breath events per minute, phrase trailing on 20–40% of endings, 1–2 breath-induced pauses per minute.</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 1 audible breath event per minute, phrase trailing on &lt; 15% of endings, &lt; 1 breath-induced pause per minute. Score 8: ≤ 0.5 audible breath events per minute, phrase trailing &lt; 8%.</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Breathing is entirely in service of delivery — silent and supportive. ≤ 1 audible breath event in the full recording. Zero breath-induced mid-clause pauses. Phrase trailing &lt; 3%. ≥ 1 deliberate strategic breath before a key statement, demonstrating intentional pacing. Score 10: ≥ 2 strategic breath events before the most important points.</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A5 — Pace &amp; Pausing  |  Audio  |  Weight: 9%</w:t>
            </w:r>
          </w:p>
        </w:tc>
        <w:tc>
          <w:tcPr>
            <w:tcW w:type="dxa" w:w="19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Audio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9%</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Speaking speed and the strategic use of silence. Pace matters most when it is wrong. A well-paced speaker with strategic pauses communicates that they are thinking clearly, not rushing.</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Overall WPM</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Total words (from Whisper transcript) divided by total active speaking time (all silences ≥ 0.5 seconds excluded). Ideal range: 130–170 WPM. Context-adjusted: technical content → 120–150 WPM; narrative → 140–180 WPM.</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WPM variance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Standard deviation of WPM in 30-second windows. SD &gt; 30 = inconsistent control. Purposeful variance (slowing for key points) is positive and distinguished; uncontrolled variance is not.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Rush events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Bursts where WPM exceeds 200 for more than 5 consecutive words without a corresponding shift to lower-stakes content. Each is a discrete anxiety indicator.</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Meaningful pauses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Silences of 0.5–2.5 seconds at idea boundaries. The speaker's punctuation. Ideal: 1–3 per minute. Below 0.5/min = breathless. Above 5/min = fragmented. Pauses must be at idea boundaries — mid-clause pauses with filler belong to Confidence (A2).</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Pre-statement pause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 pause occurring BEFORE a key point — the gold standard of composure. Speaker stops, settles, then delivers the important content. Requires internal certainty to be still before speaking. Count per recording. Additive toward Distinguished.</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Overall WPM &lt; 100 or &gt; 200, AND/OR ≥ 4 rush events, AND/OR &lt; 0.3 strategic pauses per minute (effectively no pausing) or &gt; 6 per minute (fragmented).</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WPM 100–129 or 171–200, OR 2–3 rush events, OR pauses 0.3–0.9/min or 4–5/min, OR WPM in ideal range with SD &gt; 30 and no apparent intentionality. Score 6: WPM 115–185, ≤ 2 rush events.</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WPM 130–170, ≤ 1 rush event, strategic pauses 1–3/min at idea boundaries, SD ≤ 25 with purposeful variance. Score 8: ≥ 1 deliberate pace slowdown on a key statement (WPM drops to 100–120 for ≥ 2 consecutive emphasis words).</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WPM 130–170 overall with deliberate tempo variation (slower for key content, faster for transitions), ≤ 1 rush event in the full recording, 1–3 strategic pauses per minute at idea boundaries, ≥ 1 pre-statement pause before a major point. Score 10: ≥ 2 pre-statement pauses and tempo variation a listener would describe as 'controlled' or 'deliberate' on first hearing.</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r>
        <w:br w:type="page"/>
      </w:r>
    </w:p>
    <w:p>
      <w:pPr>
        <w:pStyle w:val="Heading1"/>
        <w:spacing w:after="160" w:before="360"/>
      </w:pPr>
      <w:r>
        <w:rPr>
          <w:rFonts w:ascii="Arial" w:cs="Arial" w:eastAsia="Arial" w:hAnsi="Arial"/>
          <w:b/>
          <w:bCs/>
          <w:color w:val="1a1a2e"/>
          <w:sz w:val="32"/>
          <w:szCs w:val="32"/>
        </w:rPr>
        <w:t xml:space="preserve">Part 3: Video+Audio Methodology</w:t>
      </w:r>
    </w:p>
    <w:p>
      <w:pPr>
        <w:spacing w:after="80" w:before="80"/>
      </w:pPr>
      <w:r>
        <w:rPr>
          <w:rFonts w:ascii="Arial" w:cs="Arial" w:eastAsia="Arial" w:hAnsi="Arial"/>
          <w:color w:val="222222"/>
          <w:sz w:val="20"/>
          <w:szCs w:val="20"/>
        </w:rPr>
        <w:t xml:space="preserve">Applied when session.mode = 'video'. Ten dimensions scored. Weights sum to 100%. All audio dimensions from Part 2 are retained but re-weighted to accommodate the additional video dimensions. Dimensions A4 (Breathing) and A5 (Pace+Pausing) retain the same signal definitions — only their weights change.</w:t>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Video+Audio Methodology — Dimension Overview</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Dimension</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Weight</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Source</w:t>
            </w:r>
          </w:p>
        </w:tc>
        <w:tc>
          <w:tcPr>
            <w:tcW w:type="dxa" w:w="3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Key signals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V1 — Voice &amp; Vocal Quality</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18%</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Audio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F0 range, volume variation, steadiness, upspeak, resonance, emphasis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V2 — Confidence</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15%</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Audio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Filler rate, hesitation, certainty/hedge ratio, upspeak</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V3 — Structure &amp; Flow</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13%</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Audio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Opening, transitions, sequencing, closing, point-first</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V4 — Physical Presence</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13%</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Video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Posture, stillness, head stability, self-soothe, deliberate lean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V5 — Eye Contact</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10%</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Video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Gaze-on-camera rate, break pattern, gaze-down rate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V6 — Facial Expression</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8%</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Video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Emotional congruence, warmth, expression range, anxiety signals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V7 — Gesture &amp; Body Language</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7%</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Video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Purposeful gesture, fidget rate, frame, open/closed body, vocal sync</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V8 — Energy &amp; Dynamism</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7%</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Integrated</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60% audio (pitch arc, emphasis) + 40% video (facial animation, gesture sync)</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V9 — Breathing</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5%</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Integrated</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Phrase support (audio), visible breathing pattern (video), audible breaths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3460"/>
                <w:sz w:val="17"/>
                <w:szCs w:val="17"/>
              </w:rPr>
              <w:t xml:space="preserve">V10 — Pace &amp; Pausing</w:t>
            </w:r>
          </w:p>
        </w:tc>
        <w:tc>
          <w:tcPr>
            <w:tcW w:type="dxa" w:w="16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pPr>
              <w:jc w:val="center"/>
            </w:pPr>
            <w:r>
              <w:rPr>
                <w:rFonts w:ascii="Arial" w:cs="Arial" w:eastAsia="Arial" w:hAnsi="Arial"/>
                <w:b/>
                <w:bCs/>
                <w:color w:val="1a1a2e"/>
                <w:sz w:val="17"/>
                <w:szCs w:val="17"/>
              </w:rPr>
              <w:t xml:space="preserve">4%</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555555"/>
                <w:sz w:val="16"/>
                <w:szCs w:val="16"/>
              </w:rPr>
              <w:t xml:space="preserve">Audio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WPM, rush events, strategic pauses, pre-statement pauses</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Video composite formula: (V1×0.18) + (V2×0.15) + (V3×0.13) + (V4×0.13) + (V5×0.10) + (V6×0.08) + (V7×0.07) + (V8×0.07) + (V9×0.05) + (V10×0.04)</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Dimensions V1, V2, V3, V9 (audio sub-signals), V10</w:t>
      </w:r>
    </w:p>
    <w:p>
      <w:pPr>
        <w:spacing w:after="80" w:before="80"/>
      </w:pPr>
      <w:r>
        <w:rPr>
          <w:rFonts w:ascii="Arial" w:cs="Arial" w:eastAsia="Arial" w:hAnsi="Arial"/>
          <w:color w:val="222222"/>
          <w:sz w:val="20"/>
          <w:szCs w:val="20"/>
        </w:rPr>
        <w:t xml:space="preserve">V1 (Voice) and V2 (Confidence) use identical signal definitions and scoring anchors as A1 and A2 in the Audio Methodology. Only the weights differ (18% and 15% respectively instead of 32% and 27%). V3 (Structure) is identical to A3 (weight 13% vs 23%). V9 Breathing audio sub-signals are identical to A4. V10 (Pace+Pausing) is identical to A5 (weight 4% vs 9%). Implementers: do not duplicate code — parameterise the weight.</w:t>
      </w:r>
    </w:p>
    <w:p>
      <w:pPr>
        <w:spacing w:after="30" w:before="3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The following sections define only the new video and integrated dimensions.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V4 — Physical Presence &amp; Command  |  Video  |  Weight: 13%</w:t>
            </w:r>
          </w:p>
        </w:tc>
        <w:tc>
          <w:tcPr>
            <w:tcW w:type="dxa" w:w="190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Video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13%</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The physical embodiment of authority. This dimension captures what a speaker's body communicates about whether they are at ease or managing anxiety. A person with excellent vocal confidence but collapsed posture, darting eyes, and constant self-touching does not project executive presence.</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Posture alignment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Upright spine alignment via shoulder-to-ear vertical ratio in video frame. Upright, level shoulders, head aligned over shoulders (not jutting forward), open chest toward camera. Seated: upper body upright, not slumped or hunched. Standing: weight evenly distributed. Measure as % of recording time in correct alignment.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Anchoring and stillness (torso motion variance)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Motion variance in shoulder/torso landmark region per second (MediaPipe landmark tracking). High variance = swaying, rocking, weight-shifting. Test: is the movement serving the communication (gesture) or releasing nervous energy (fidget)? SD threshold: &lt; 4 px/sec = excellent, 4–8 = good, 8–15 = moderate, &gt; 15 = high.</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Head stability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Combined SD of head yaw (left/right rotation), pitch (up/down tilt), and roll (ear-to-shoulder tilt) across the recording. MediaPipe head pose. Cultural note: frequent nodding is a strong politeness signal in many cultures. Where nodding appears to be a culturally-grounded listening signal rather than a nervous habit, weight this signal less.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Self-soothe absence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self-soothing behaviours per minute: touching face, rubbing neck, pressing lips together, adjusting hair, adjusting clothing, gripping hands together, tapping fingers on self. Each type counted separately. These are biological anxiety signals, not indicators of any identity characteristic.</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Deliberate forward lean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 slight forward lean at key moments to signal engagement and emphasis. Additive signal — its absence does not deduct; its presence at appropriate moments adds toward Distinguished.</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Slumped/hunched/collapsed posture throughout AND/OR torso motion variance SD &gt; 15 px/sec (visible swaying or rocking), AND/OR ≥ 4 self-soothe events per minute, AND/OR head pose combined SD &gt; 10 degrees.</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Posture generally upright with periodic lapses (slumping in ≥ 20% of recording), torso motion SD 8–14 px/sec, 2–3 self-soothe events per minute, head pose SD 6–10 degrees.</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Upright, open posture throughout with only brief lapses (&lt; 10% of recording), torso motion SD &lt; 8 px/sec, ≤ 1 self-soothe event per minute, head pose SD &lt; 6 degrees. Score 8: ≤ 0.5 self-soothe events per minute, near-zero posture lapses, torso SD &lt; 6 px/sec.</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Consistently upright and open posture, zero visible lapses. Torso motion SD &lt; 4 px/sec. Self-soothe events ≤ 1 in entire recording. Head pose SD &lt; 3 degrees. Deliberate forward lean used on ≥ 2 key content moments. Score 10: deliberate postural variation (sitting forward for emphasis, sitting back for reflection) that visibly serves the content.</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12"/>
              <w:bottom w:val="single" w:color="378ADD" w:sz="4"/>
              <w:right w:val="single" w:color="378ADD" w:sz="4"/>
            </w:tcBorders>
            <w:shd w:fill="EDF7FF" w:val="clear"/>
            <w:tcMar>
              <w:top w:type="dxa" w:w="100"/>
              <w:left w:type="dxa" w:w="200"/>
              <w:bottom w:type="dxa" w:w="100"/>
              <w:right w:type="dxa" w:w="200"/>
            </w:tcMar>
          </w:tcPr>
          <w:p>
            <w:r>
              <w:rPr>
                <w:rFonts w:ascii="Arial" w:cs="Arial" w:eastAsia="Arial" w:hAnsi="Arial"/>
                <w:color w:val="333333"/>
                <w:sz w:val="18"/>
                <w:szCs w:val="18"/>
              </w:rPr>
              <w:t xml:space="preserve">Equity: Score on intentionality and control within the speaker's observable physical capacity. A wheelchair user or speaker with a physical condition affecting movement is scored on what is available to them, not against an able-bodied stillness standard. Note relevant physical context before scoring.</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V5 — Eye Contact  |  Video  |  Weight: 10%</w:t>
            </w:r>
          </w:p>
        </w:tc>
        <w:tc>
          <w:tcPr>
            <w:tcW w:type="dxa" w:w="190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Video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10%</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The speaker's ability to create and maintain connection through gaze. The format flag is critical before scoring — the target gaze direction differs between direct-to-camera and interview/panel formats.</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Format flag (required)</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Direct-to-camera: Eye contact = gaze directed at camera lens. Interview/panel: Eye contact = gaze directed at conversational partner(s). Presentation-with-slides: Brief gaze at slides then return to camera is expected — extended gaze at slides &gt; 4 seconds per instance is flagged.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Gaze-on-target rate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Percentage of recording duration where gaze is directed at the correct target (camera or conversational partner). Measured via MediaPipe gaze vector analysis.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Gaze break pattern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All speakers break eye contact. Intentional breaks: brief (&lt; 2 seconds), purposeful (thinking pause or reference action), followed by deliberate return to target. Involuntary breaks: longer, more frequent, not accompanied by purposeful action. Classify each break as intentional or involuntary.</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Gaze-down rate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Percentage of time eyes directed downward (note-checking). Note-checking in itself is not penalised — flagged when &gt; 10% of recording duration, suggesting over-reliance on notes that breaks connection.</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Scan pattern (multi-person format only)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the speaker distributes gaze among multiple people in a natural, inclusive pattern rather than locking onto one or systematically avoiding others.</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Gaze-on-target &lt; 35% of recording, AND/OR gaze-down (note-checking) &gt; 25% of recording, AND/OR gaze breaks predominantly involuntary. Viewer feels no personal connection.</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Gaze-on-target 35–59%, gaze-down 10–25%, breaks are mixed (some purposeful, some involuntary). Viewer occasionally feels connected but not consistently. Score 6: gaze-on-target ≥ 50%.</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Gaze-on-target ≥ 60%, gaze-down ≤ 10%, breaks predominantly intentional and brief (&lt; 2 seconds), consistent return to target after breaks. Viewer feels reliably connected. Score 8: gaze-on-target ≥ 70%, gaze-down ≤ 5%.</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Gaze-on-target ≥ 80%, gaze-down ≤ 3%, all breaks clearly intentional (accompanied by thinking pause or content reference), speaker uses gaze deliberately — leaning in with gaze during key points, breaking and returning for emphasis. Viewer feels seen. Score 10: gaze-on-target ≥ 85% with deliberate, varied use of gaze as a communication tool.</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12"/>
              <w:bottom w:val="single" w:color="378ADD" w:sz="4"/>
              <w:right w:val="single" w:color="378ADD" w:sz="4"/>
            </w:tcBorders>
            <w:shd w:fill="EDF7FF" w:val="clear"/>
            <w:tcMar>
              <w:top w:type="dxa" w:w="100"/>
              <w:left w:type="dxa" w:w="200"/>
              <w:bottom w:type="dxa" w:w="100"/>
              <w:right w:type="dxa" w:w="200"/>
            </w:tcMar>
          </w:tcPr>
          <w:p>
            <w:r>
              <w:rPr>
                <w:rFonts w:ascii="Arial" w:cs="Arial" w:eastAsia="Arial" w:hAnsi="Arial"/>
                <w:color w:val="333333"/>
                <w:sz w:val="18"/>
                <w:szCs w:val="18"/>
              </w:rPr>
              <w:t xml:space="preserve">Equity: Direct sustained eye contact is considered disrespectful or aggressive in some cultures. This methodology does not require sustained unbroken eye contact. Score whether the speaker makes sufficient, intentional, and appropriate use of gaze connection for the context — not whether they maintain Western-normative eye contact patterns.</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V6 — Facial Expression &amp; Emotional Congruence  |  Video  |  Weight: 8%</w:t>
            </w:r>
          </w:p>
        </w:tc>
        <w:tc>
          <w:tcPr>
            <w:tcW w:type="dxa" w:w="190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Video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8%</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Whether facial expressions match the content and tone of what is being said, and whether the speaker projects appropriate warmth and engagement. This is not a measure of attractiveness or pleasantness. All scoring is relative to what the speaker's face does — not what it looks like at rest.</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Emotional congruence score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Alignment between detected facial Action Unit (AU) activation state and the sentiment/tone of concurrent speech content, measured in 5-second windows. Incongruent examples: smiling while delivering serious/critical content; flat expressionless face while describing something positive; frowning during neutral content. MediaPipe or OpenFace AU detection required.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Anxiety micro-expressions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Presence of AU1+4 co-activation (brow raise + brow furrow, the worry brow), AU20 (horizontal lip tension), AU17 (chin raiser indicating suppressed emotion). Assess for frequency and persistence — not occasional appearance. Expressed as % of 5-second windows.</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Baseline expression warmth</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Speaker's expression during non-emphasis moments (neutral delivery passages). Warm baseline: mild AU6 (cheek raiser) activation, relaxed jaw, soft eye area. Tense baseline: tight jaw, pressed lips (AU23), furrowed brow at rest.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Expression range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speaker appropriately varies expression across content types: gravity for serious points, genuine warmth for human/positive moments, focused neutrality for analytical sections. Single dominant expression throughout all content types = low range. Cultural note: in professional contexts where composed restraint is the norm, modest variation is appropriate. Do not penalise cultural restraint.</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Persistent emotional incongruence (smiling through serious content OR flat through all content), AND/OR anxiety micro-expressions in &gt; 50% of 5-second windows, AND/OR tight, tense baseline throughout.</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Mostly congruent with notable mismatches (incongruent in 20–40% of windows), anxiety micro-expressions in 20–40% of windows, or single dominant expression regardless of content. Score 6: primarily congruent with occasional lapses.</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Congruent in ≥ 75% of windows, anxiety micro-expressions &lt; 15% of windows, warm open baseline, visible expression range across content types. Score 8: congruence ≥ 85%, anxiety micro-expressions &lt; 8%.</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Congruent in ≥ 90% of windows. Anxiety micro-expressions effectively absent (&lt; 3% of windows). Face actively enhances message — a viewer watching with no audio could identify what the speaker considers important, serious, or positive. Warm baseline without being performative. Score 10: genuine (Duchenne) positive expressions at appropriate moments — AU6 co-activated with AU12, not social smiling alone.</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12"/>
              <w:bottom w:val="single" w:color="378ADD" w:sz="4"/>
              <w:right w:val="single" w:color="378ADD" w:sz="4"/>
            </w:tcBorders>
            <w:shd w:fill="EDF7FF" w:val="clear"/>
            <w:tcMar>
              <w:top w:type="dxa" w:w="100"/>
              <w:left w:type="dxa" w:w="200"/>
              <w:bottom w:type="dxa" w:w="100"/>
              <w:right w:type="dxa" w:w="200"/>
            </w:tcMar>
          </w:tcPr>
          <w:p>
            <w:r>
              <w:rPr>
                <w:rFonts w:ascii="Arial" w:cs="Arial" w:eastAsia="Arial" w:hAnsi="Arial"/>
                <w:color w:val="333333"/>
                <w:sz w:val="18"/>
                <w:szCs w:val="18"/>
              </w:rPr>
              <w:t xml:space="preserve">Equity: Resting facial expressions vary across individuals and have no bearing on this score. A speaker whose neutral face appears stern or sad is not penalised for their baseline appearance. Emotional display norms are culturally variable — score congruence and absence of anxiety signals, not overall expressivity level.</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V7 — Gesture &amp; Body Language  |  Video  |  Weight: 7%</w:t>
            </w:r>
          </w:p>
        </w:tc>
        <w:tc>
          <w:tcPr>
            <w:tcW w:type="dxa" w:w="190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Video</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7%</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Whether hand, arm, and body movement serves the communication or competes with it. High-gesture and low-gesture communicators can both score Distinguished. What is scored is whether gesture is purposeful and controlled — not whether it is frequent or infrequent.</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Purposeful gesture rate (per minute)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intentional hand/arm movements serving one of three functions: (a) enumeration (counting points on fingers, separating items in space), (b) spatial/relational (indicating size, distance, direction, relationship), (c) emphatic (movement reinforcing a vocal emphasis event). Ambiguous movements categorised by co-occurrence: if within ±0.5 seconds of a pitch/volume emphasis event, count as purposeful.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Fidget and self-touch rate (per minute)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Non-purposeful repetitive or nervous movements: pen-clicking, object-handling, ring-spinning, foot-tapping (if visible), repetitive clothing adjustments. Distinct from self-soothe (V4) which is body-directed.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Gesture frame discipline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movements stay within personal frame (chest to forehead height, elbow-width on each side). Movements outside this frame flagged. Movements consistently miniaturised (hands glued to lap in a standing context where gesture is natural) noted as low gesture engagement. Context: seated frame is smaller (waist to chin height, shoulder-width).</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Open vs. closed body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Arm position across the recording. Crossed arms, gripped hands held against chest, arms pressed tightly to sides = closed. Arms relaxed, palms occasionally visible, open chest orientation = open. Predominant arm position across recording.</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Gesture-vocal synchrony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Degree to which purposeful gestures co-occur with vocal emphasis events (within ±0.5 seconds). Synchronised gesture-vocal emphasis is significantly more powerful than either alone.</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 4 fidget/self-touch events per minute AND/OR consistently closed body, AND/OR no purposeful gestures in a context where gesture is natural, AND/OR gestures consistently outside the frame.</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2–3 fidget events per minute, body generally open but with notable closed moments, some purposeful gesture but infrequent or poorly synchronised. Score 6: ≥ 1 purposeful gesture per minute with open body orientation.</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 1 fidget event per minute, predominantly open body, ≥ 2 purposeful gestures per minute within frame, gesture-vocal synchrony on ≥ 50% of emphasis events. Score 8: ≤ 0.5 fidget events per minute, ≥ 2.5 purposeful gestures per minute with synchrony ≥ 70%.</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 1 fidget event in full recording, open body throughout, ≥ 3 purposeful gestures per minute using ≥ 2 different types, synchrony ≥ 85%. Gestures feel natural rather than performed — they emerge from content. Score 10: all above with perfect gesture-vocal synchrony and clear variety across all three gesture types.</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8ADD" w:sz="4"/>
              <w:left w:val="single" w:color="378ADD" w:sz="12"/>
              <w:bottom w:val="single" w:color="378ADD" w:sz="4"/>
              <w:right w:val="single" w:color="378ADD" w:sz="4"/>
            </w:tcBorders>
            <w:shd w:fill="EDF7FF" w:val="clear"/>
            <w:tcMar>
              <w:top w:type="dxa" w:w="100"/>
              <w:left w:type="dxa" w:w="200"/>
              <w:bottom w:type="dxa" w:w="100"/>
              <w:right w:type="dxa" w:w="200"/>
            </w:tcMar>
          </w:tcPr>
          <w:p>
            <w:r>
              <w:rPr>
                <w:rFonts w:ascii="Arial" w:cs="Arial" w:eastAsia="Arial" w:hAnsi="Arial"/>
                <w:color w:val="333333"/>
                <w:sz w:val="18"/>
                <w:szCs w:val="18"/>
              </w:rPr>
              <w:t xml:space="preserve">Equity: Gestural expressivity varies significantly across cultures and is not itself a marker of executive presence. Context flag (seated/standing) is required before scoring — adjust frame thresholds accordingly.</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V8 — Energy &amp; Dynamism  |  Integrated  |  Weight: 7%</w:t>
            </w:r>
          </w:p>
        </w:tc>
        <w:tc>
          <w:tcPr>
            <w:tcW w:type="dxa" w:w="1900"/>
            <w:tcBorders>
              <w:top w:val="none" w:color="FFFFFF" w:sz="0"/>
              <w:left w:val="none" w:color="FFFFFF" w:sz="0"/>
              <w:bottom w:val="none" w:color="FFFFFF" w:sz="0"/>
              <w:right w:val="none" w:color="FFFFFF" w:sz="0"/>
            </w:tcBorders>
            <w:shd w:fill="FAEEDA"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Integrated</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7%</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555555"/>
          <w:sz w:val="20"/>
          <w:szCs w:val="20"/>
        </w:rPr>
        <w:t xml:space="preserve">The degree to which the speaker projects vitality, engagement, and conviction. Energy is integrated because audio and video must be read together: vocal dynamism without physical animation reads as rehearsed; physical animation without vocal dynamism reads as theatrical. Split: 60% audio sub-signals, 40% video sub-signals.</w:t>
      </w:r>
    </w:p>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Signals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Pitch arc (audio, 60%)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Does the speaker's F0 range and intensity build with content importance? Equal pitch variation for every sentence regardless of significance = flat arc. Distinguished speakers modulate intensity in proportion to significance.</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Vocal emphasis events (audio, 60%)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Count of moments per minute where pitch, volume, or pace deliberately shifts to stress a word. Target ≥ 3/min for Strong, ≥ 4/min for Distinguished.</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Volume dynamics (audio, 60%)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Range between speaker's softest and loudest deliberate moments. Speaker who never gets noticeably louder or softer = dynamically flat.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Facial animation alignment (video, 40%)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facial expressivity (AU activation variance) increases at the same moments as vocal emphasis events. Aligned audio-visual peaks = genuine energy. Vocal emphasis without facial animation = performed emphasis. Facial animation without vocal emphasis = theatrical.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Gestural emphasis alignment (video, 40%)</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hand/arm movements co-occur with vocal emphasis events within ±0.5 seconds. Focus here is specifically on alignment quality, not gesture type (which is scored in V7).</w:t>
            </w:r>
          </w:p>
        </w:tc>
      </w:tr>
    </w:tbl>
    <w:p>
      <w:pPr>
        <w:spacing w:after="30" w:before="30"/>
      </w:pPr>
      <w:r>
        <w:rPr>
          <w:rFonts w:ascii="Arial" w:cs="Arial" w:eastAsia="Arial" w:hAnsi="Arial"/>
          <w:sz w:val="20"/>
          <w:szCs w:val="20"/>
        </w:rPr>
        <w:t xml:space="preserve"/>
      </w:r>
    </w:p>
    <w:p>
      <w:pPr>
        <w:spacing w:after="60" w:before="160"/>
      </w:pPr>
      <w:r>
        <w:rPr>
          <w:rFonts w:ascii="Arial" w:cs="Arial" w:eastAsia="Arial" w:hAnsi="Arial"/>
          <w:b/>
          <w:bCs/>
          <w:color w:val="333333"/>
          <w:sz w:val="20"/>
          <w:szCs w:val="20"/>
        </w:rPr>
        <w:t xml:space="preserve">Scoring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&lt; 15 Hz throughout, &lt; 1 vocal emphasis event per minute, volume flat, facial animation index near zero, no gestural alignment. Recording feels flat, draining, or difficult to stay engaged with.</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15–25 Hz, 1–2 vocal emphasis events per minute, some volume variation, limited facial animation, occasional gesture-vocal alignment.</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 25 Hz, ≥ 3 aligned audio-visual emphasis events per minute, deliberate volume range deployed, facial animation co-occurring with vocal emphasis on ≥ 50% of events. Score 8: ≥ 4 events per minute with ≥ 65% audio-visual alignment.</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Pitch range &gt; 30 Hz with measurable dynamic arc, ≥ 4 aligned audio-visual emphasis events per minute, volume range clearly audible, facial animation consistently co-occurs (≥ 80% alignment), energy appropriately varies — more animated on key arguments, more restrained in transitions. Score 10: audio-visual alignment ≥ 90% and identifiable energy peak corresponding to core message.</w:t>
            </w:r>
          </w:p>
        </w:tc>
      </w:tr>
    </w:tbl>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c>
          <w:tcPr>
            <w:tcW w:type="dxa" w:w="55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4"/>
                <w:szCs w:val="24"/>
              </w:rPr>
              <w:t xml:space="preserve">V9 — Breathing (video additions to A4 signals)</w:t>
            </w:r>
          </w:p>
        </w:tc>
        <w:tc>
          <w:tcPr>
            <w:tcW w:type="dxa" w:w="1900"/>
            <w:tcBorders>
              <w:top w:val="none" w:color="FFFFFF" w:sz="0"/>
              <w:left w:val="none" w:color="FFFFFF" w:sz="0"/>
              <w:bottom w:val="none" w:color="FFFFFF" w:sz="0"/>
              <w:right w:val="none" w:color="FFFFFF" w:sz="0"/>
            </w:tcBorders>
            <w:shd w:fill="FAEEDA" w:val="clear"/>
            <w:tcMar>
              <w:top w:type="dxa" w:w="100"/>
              <w:left w:type="dxa" w:w="140"/>
              <w:bottom w:type="dxa" w:w="100"/>
              <w:right w:type="dxa" w:w="140"/>
            </w:tcMar>
            <w:vAlign w:val="center"/>
          </w:tcPr>
          <w:p>
            <w:pPr>
              <w:jc w:val="center"/>
            </w:pPr>
            <w:r>
              <w:rPr>
                <w:rFonts w:ascii="Arial" w:cs="Arial" w:eastAsia="Arial" w:hAnsi="Arial"/>
                <w:b/>
                <w:bCs/>
                <w:color w:val="333333"/>
                <w:sz w:val="18"/>
                <w:szCs w:val="18"/>
              </w:rPr>
              <w:t xml:space="preserve">Integrated</w:t>
            </w:r>
          </w:p>
        </w:tc>
        <w:tc>
          <w:tcPr>
            <w:tcW w:type="dxa" w:w="1900"/>
            <w:tcBorders>
              <w:top w:val="none" w:color="FFFFFF" w:sz="0"/>
              <w:left w:val="none" w:color="FFFFFF" w:sz="0"/>
              <w:bottom w:val="none" w:color="FFFFFF" w:sz="0"/>
              <w:right w:val="none" w:color="FFFFFF" w:sz="0"/>
            </w:tcBorders>
            <w:shd w:fill="E8EDF5" w:val="clear"/>
            <w:tcMar>
              <w:top w:type="dxa" w:w="100"/>
              <w:left w:type="dxa" w:w="140"/>
              <w:bottom w:type="dxa" w:w="100"/>
              <w:right w:type="dxa" w:w="140"/>
            </w:tcMar>
            <w:vAlign w:val="center"/>
          </w:tcPr>
          <w:p>
            <w:pPr>
              <w:jc w:val="center"/>
            </w:pPr>
            <w:r>
              <w:rPr>
                <w:rFonts w:ascii="Arial" w:cs="Arial" w:eastAsia="Arial" w:hAnsi="Arial"/>
                <w:b/>
                <w:bCs/>
                <w:color w:val="1a1a2e"/>
                <w:sz w:val="18"/>
                <w:szCs w:val="18"/>
              </w:rPr>
              <w:t xml:space="preserve">Weight: 5%</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V9 retains all audio signals from A4 (phrase support, audible breath events, breath-induced pauses, strategic breath). In video mode, two additional visual signals are added:</w:t>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Visible breathing pattern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Whether shoulder and chest movement indicates clavicular (upper chest/shoulder-driven) breathing or diaphragmatic breathing. Clavicular: visible as shoulder rises during inhale — produces less supported voice and signals stress response. Measured via shoulder landmark vertical displacement during inhale moments. Infer inhale moments from audio silence detection.</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Strategic breath visibility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In video mode, a strategic breath before a key statement is both audible and visible. The combination of an audible and visible settling pause before a major point is the highest-confidence signal of intentional composure.</w:t>
            </w:r>
          </w:p>
        </w:tc>
      </w:tr>
    </w:tbl>
    <w:p>
      <w:pPr>
        <w:spacing w:after="30" w:before="3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V9 scoring anchors: Same as A4 anchors but score 7 requires predominantly diaphragmatic breathing (shoulders stable on inhale). Score 9–10 requires all A4 Distinguished criteria PLUS visible shoulder stability on inhale AND ≥ 2 combined audible+visible strategic breath events before the most important points.</w:t>
      </w:r>
    </w:p>
    <w:p>
      <w:pPr>
        <w:spacing w:after="30" w:before="30"/>
      </w:pPr>
      <w:r>
        <w:rPr>
          <w:rFonts w:ascii="Arial" w:cs="Arial" w:eastAsia="Arial" w:hAnsi="Arial"/>
          <w:sz w:val="20"/>
          <w:szCs w:val="20"/>
        </w:rPr>
        <w:t xml:space="preserve"/>
      </w:r>
    </w:p>
    <w:p>
      <w:pPr>
        <w:pBdr>
          <w:bottom w:val="single" w:color="E2E5EA" w:sz="2" w:space="1"/>
        </w:pBdr>
        <w:spacing w:after="80" w:before="80"/>
      </w:pPr>
      <w:r>
        <w:rPr>
          <w:rFonts w:ascii="Arial" w:cs="Arial" w:eastAsia="Arial" w:hAnsi="Arial"/>
          <w:sz w:val="4"/>
          <w:szCs w:val="4"/>
        </w:rPr>
        <w:t xml:space="preserve"/>
      </w:r>
    </w:p>
    <w:p>
      <w:pPr>
        <w:spacing w:after="30" w:before="30"/>
      </w:pPr>
      <w:r>
        <w:rPr>
          <w:rFonts w:ascii="Arial" w:cs="Arial" w:eastAsia="Arial" w:hAnsi="Arial"/>
          <w:sz w:val="20"/>
          <w:szCs w:val="20"/>
        </w:rPr>
        <w:t xml:space="preserve"/>
      </w:r>
    </w:p>
    <w:p>
      <w:pPr>
        <w:spacing w:after="80" w:before="80"/>
      </w:pPr>
      <w:r>
        <w:rPr>
          <w:rFonts w:ascii="Arial" w:cs="Arial" w:eastAsia="Arial" w:hAnsi="Arial"/>
          <w:color w:val="222222"/>
          <w:sz w:val="20"/>
          <w:szCs w:val="20"/>
        </w:rPr>
        <w:t xml:space="preserve">V10 (Pace &amp; Pausing): Identical signal definitions and scoring anchors as A5. Weight is 4% in video mode (vs 9% in audio mode). See A5 for full specification.</w:t>
      </w:r>
    </w:p>
    <w:p>
      <w:r>
        <w:br w:type="page"/>
      </w:r>
    </w:p>
    <w:p>
      <w:pPr>
        <w:pStyle w:val="Heading1"/>
        <w:spacing w:after="160" w:before="360"/>
      </w:pPr>
      <w:r>
        <w:rPr>
          <w:rFonts w:ascii="Arial" w:cs="Arial" w:eastAsia="Arial" w:hAnsi="Arial"/>
          <w:b/>
          <w:bCs/>
          <w:color w:val="1a1a2e"/>
          <w:sz w:val="32"/>
          <w:szCs w:val="32"/>
        </w:rPr>
        <w:t xml:space="preserve">Part 4: Coaching Output Standards</w:t>
      </w:r>
    </w:p>
    <w:p>
      <w:pPr>
        <w:spacing w:after="80" w:before="80"/>
      </w:pPr>
      <w:r>
        <w:rPr>
          <w:rFonts w:ascii="Arial" w:cs="Arial" w:eastAsia="Arial" w:hAnsi="Arial"/>
          <w:color w:val="222222"/>
          <w:sz w:val="20"/>
          <w:szCs w:val="20"/>
        </w:rPr>
        <w:t xml:space="preserve">This section governs the language, tone, and structure of all coaching text generated for per-dimension panels. It applies to both methodologies.</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4.1 Three-Part Structure (mandatory for every dimension)</w:t>
      </w:r>
    </w:p>
    <w:p>
      <w:pPr>
        <w:spacing w:after="80" w:before="80"/>
      </w:pPr>
      <w:r>
        <w:rPr>
          <w:rFonts w:ascii="Arial" w:cs="Arial" w:eastAsia="Arial" w:hAnsi="Arial"/>
          <w:color w:val="222222"/>
          <w:sz w:val="20"/>
          <w:szCs w:val="20"/>
        </w:rPr>
        <w:t xml:space="preserve">Every dimension coaching panel must contain exactly three parts in exactly this order. No headers, no bullet points, no lists within the panels — prose only.</w:t>
      </w:r>
    </w:p>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Section</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Content requirement</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What's landing</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One paragraph (3–5 sentences). One specific thing they did well THIS session, grounded in the data. References what the user actually did. Evidence-based — names the metric that earned it without technical jargon. Warm, direct tone.</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Where to focus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One paragraph (3–5 sentences). The SINGLE highest-leverage gap for this dimension at this score level — not a list. Explains what the AUDIENCE experiences as a result of this gap, not what the metric says. Plain language only. No technical terms. Do not soften the observation with excessive hedging.</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Try this before your next session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One paragraph (3–5 sentences). ONE specific action concrete enough to do today. Described in enough detail to start immediately without a follow-up question. Sized for a single practice session. If prior session data exists: add one sentence comparing to their last score for this dimension.</w:t>
            </w:r>
          </w:p>
        </w:tc>
      </w:tr>
    </w:tbl>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4.2 Tier Tone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8"/>
                <w:szCs w:val="18"/>
              </w:rPr>
              <w:t xml:space="preserve">Emerging (1–3)</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Direct and honest without being discouraging. Name what's happening clearly. Give the person credit for showing up and engaging with the work. Focus entirely on the one change with the most impact — do not list everything wrong. Opening example: 'This is where the biggest opportunity lives for you right now.'</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633806"/>
                <w:sz w:val="18"/>
                <w:szCs w:val="18"/>
              </w:rPr>
              <w:t xml:space="preserve">Developing (4–6)</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Acknowledge real progress while being specific about what's keeping the score here. The user is on the right track — the feedback helps them cross the line. Opening example: 'You're building this well. Here's the one thing that will take it from good to consistent.'</w:t>
            </w:r>
          </w:p>
        </w:tc>
      </w:tr>
      <w:tr>
        <w:tc>
          <w:tcPr>
            <w:tcW w:type="dxa" w:w="180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8"/>
                <w:szCs w:val="18"/>
              </w:rPr>
              <w:t xml:space="preserve">Strong (7–8)</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Genuinely specific about what earned this tier. The development observation should feel like fine-tuning, not criticism. The user is performing well — they deserve to know exactly why. Opening example: 'This is clearly a strength — here's what's driving it, and one thing to make it even sharper.'</w:t>
            </w:r>
          </w:p>
        </w:tc>
      </w:tr>
      <w:tr>
        <w:tc>
          <w:tcPr>
            <w:tcW w:type="dxa" w:w="18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18"/>
                <w:szCs w:val="18"/>
              </w:rPr>
              <w:t xml:space="preserve">Distinguished (9–10)</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Celebratory but not empty. Specific about what made it Distinguished. The 'next step' is about sustaining and extending the skill, not fixing anything. Opening example: 'This dimension is genuinely working at a high level. Here's what you're doing that other people aren't.'</w:t>
            </w:r>
          </w:p>
        </w:tc>
      </w:tr>
    </w:tbl>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4.3 Forbidden Terms</w:t>
      </w:r>
    </w:p>
    <w:p>
      <w:pPr>
        <w:spacing w:after="80" w:before="80"/>
      </w:pPr>
      <w:r>
        <w:rPr>
          <w:rFonts w:ascii="Arial" w:cs="Arial" w:eastAsia="Arial" w:hAnsi="Arial"/>
          <w:color w:val="222222"/>
          <w:sz w:val="20"/>
          <w:szCs w:val="20"/>
        </w:rPr>
        <w:t xml:space="preserve">The following technical terms must never appear in coaching text. Use the plain-language equivalents in the right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17"/>
                <w:szCs w:val="17"/>
              </w:rPr>
              <w:t xml:space="preserve">Forbidden term</w:t>
            </w:r>
          </w:p>
        </w:tc>
        <w:tc>
          <w:tcPr>
            <w:tcW w:type="dxa" w:w="5760"/>
            <w:tcBorders>
              <w:top w:val="single" w:color="CCCCCC" w:sz="1"/>
              <w:left w:val="single" w:color="CCCCCC" w:sz="1"/>
              <w:bottom w:val="single" w:color="CCCCCC" w:sz="1"/>
              <w:right w:val="single" w:color="CCCCCC" w:sz="1"/>
            </w:tcBorders>
            <w:shd w:fill="E1F5EE" w:val="clear"/>
            <w:tcMar>
              <w:top w:type="dxa" w:w="100"/>
              <w:left w:type="dxa" w:w="140"/>
              <w:bottom w:type="dxa" w:w="100"/>
              <w:right w:type="dxa" w:w="140"/>
            </w:tcMar>
          </w:tcPr>
          <w:p>
            <w:r>
              <w:rPr>
                <w:rFonts w:ascii="Arial" w:cs="Arial" w:eastAsia="Arial" w:hAnsi="Arial"/>
                <w:b/>
                <w:bCs/>
                <w:color w:val="085041"/>
                <w:sz w:val="17"/>
                <w:szCs w:val="17"/>
              </w:rPr>
              <w:t xml:space="preserve">Use instead</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Filler words / FPM</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Filler words (um, uh, like, you know, etc.) and how often they appear</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Upspeak / rising terminal intonation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Ending statements with a rising tone, as if asking a question rather than making a point</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Certainty ratio / hedge language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How often you make a clear, direct statement versus soften or qualify it</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Declarative sentence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A statement you're making (as opposed to a question you're asking)</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Hesitation pause mid-clause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Pausing mid-thought to search for the next word</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Vocal steadiness / jitter</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Whether your voice sounds settled and in control, or slightly shaky</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Phrase trailing / amplitude decay</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Your voice getting quieter toward the end of sentences</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ASR word confidence / LCWR</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How clearly each word came across to a listener</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Action Units (AU) / facial AUs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The specific muscle movements in your face that show emotion</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Emotional congruence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Whether your expression matches what you're saying</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Gaze-on-camera rate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How much of the time you were looking directly at the camera</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Torso motion variance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How much you were moving, swaying, or shifting</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Self-soothe events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Touching your face, hair, or adjusting your clothes while speaking</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Gesture-vocal synchrony</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Whether your hand movements line up with the words you're emphasising</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Pitch range / F0 / fundamental frequency</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The range between your highest and lowest notes when speaking</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Diaphragmatic / clavicular breathing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Breathing from the belly (calm) versus the chest and shoulders (tense)</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Strategic pause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A deliberate silence — pausing to let a point land or to create emphasis</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Pre-statement pause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Pausing before a key point rather than rushing straight into it</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WPM / rush events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How fast you're speaking, and moments where you sped up too much to follow</w:t>
            </w:r>
          </w:p>
        </w:tc>
      </w:tr>
      <w:tr>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A32D2D"/>
                <w:sz w:val="16"/>
                <w:szCs w:val="16"/>
              </w:rPr>
              <w:t xml:space="preserve">MediaPipe / Whisper / ASR / RMS</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6"/>
                <w:szCs w:val="16"/>
              </w:rPr>
              <w:t xml:space="preserve">Never mention technical processing tools in coaching text</w:t>
            </w:r>
          </w:p>
        </w:tc>
      </w:tr>
    </w:tbl>
    <w:p>
      <w:r>
        <w:br w:type="page"/>
      </w:r>
    </w:p>
    <w:p>
      <w:pPr>
        <w:pStyle w:val="Heading1"/>
        <w:spacing w:after="160" w:before="360"/>
      </w:pPr>
      <w:r>
        <w:rPr>
          <w:rFonts w:ascii="Arial" w:cs="Arial" w:eastAsia="Arial" w:hAnsi="Arial"/>
          <w:b/>
          <w:bCs/>
          <w:color w:val="1a1a2e"/>
          <w:sz w:val="32"/>
          <w:szCs w:val="32"/>
        </w:rPr>
        <w:t xml:space="preserve">Part 5: Raw Metrics Storage Reference</w:t>
      </w:r>
    </w:p>
    <w:p>
      <w:pPr>
        <w:spacing w:after="80" w:before="80"/>
      </w:pPr>
      <w:r>
        <w:rPr>
          <w:rFonts w:ascii="Arial" w:cs="Arial" w:eastAsia="Arial" w:hAnsi="Arial"/>
          <w:color w:val="222222"/>
          <w:sz w:val="20"/>
          <w:szCs w:val="20"/>
        </w:rPr>
        <w:t xml:space="preserve">For each dimension, the scoring engine must store all measured values in the raw_metrics JSONB field of dimension_scores. This reference defines the exact JSON key names and value types. These values are used by the Claude API coaching prompt and by the diagnostic screens.</w:t>
      </w:r>
    </w:p>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Audio dimensions raw_metrics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A1 / V1 Voice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pitch_range_hz (float), volume_variation_sd (float), jitter_pct (float), trailing_pct (float), upspeak_pct (float), intonation_variety_score (float 0–1), emphasis_events_per_min (float), lcwr_pct (float), pitch_arc_score (float 0–1)</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A2 / V2 Confidence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filler_rate_per_min (float), upspeak_pct (float), hesitation_pauses_per_min (float), certainty_count (int), hedge_count (int), certainty_hedge_ratio (float), stumble_count (int), stumble_recovery_score (float 0–1)</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A3 / V3 Structure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opening_frame_present (bool), opening_frame_seconds (float), transitions_per_min (float), point_first (bool), closing_frame_present (bool), topic_jumps (int), conciseness_overrun_pct (float)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A4 / V9 Breathing</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phrase_support_pct (float), audible_breath_per_min (float), breath_pause_per_min (float), strategic_breaths (int), clavicular_breathing_pct (float — video only), visible_strategic_breaths (int — video only)</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A5 / V10 Pace+Pause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wpm_overall (float), wpm_sd (float), rush_events (int), strategic_pauses_per_min (float), pre_statement_pauses (int), slowdown_events (int)</w:t>
            </w:r>
          </w:p>
        </w:tc>
      </w:tr>
    </w:tbl>
    <w:p>
      <w:pPr>
        <w:spacing w:after="30" w:before="30"/>
      </w:pPr>
      <w:r>
        <w:rPr>
          <w:rFonts w:ascii="Arial" w:cs="Arial" w:eastAsia="Arial" w:hAnsi="Arial"/>
          <w:sz w:val="20"/>
          <w:szCs w:val="20"/>
        </w:rPr>
        <w:t xml:space="preserve"/>
      </w:r>
    </w:p>
    <w:p>
      <w:pPr>
        <w:pStyle w:val="Heading2"/>
        <w:spacing w:after="120" w:before="280"/>
      </w:pPr>
      <w:r>
        <w:rPr>
          <w:rFonts w:ascii="Arial" w:cs="Arial" w:eastAsia="Arial" w:hAnsi="Arial"/>
          <w:b/>
          <w:bCs/>
          <w:color w:val="16213e"/>
          <w:sz w:val="26"/>
          <w:szCs w:val="26"/>
        </w:rPr>
        <w:t xml:space="preserve">Video-only dimensions raw_metrics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Signal</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What is measured and how</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V4 Physical Presence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posture_aligned_pct (float), torso_motion_sd (float), head_pose_combined_sd (float), self_soothe_per_min (float), self_soothe_types (object: {face, hair, clothing, lip_press, hands, other}), deliberate_lean_count (int)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V5 Eye Contact</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gaze_on_target_pct (float), gaze_down_pct (float), intentional_breaks (int), involuntary_breaks (int), break_avg_duration_sec (float), format (string: direct_to_camera | interview | panel | presentation)</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V6 Expression</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congruent_window_pct (float), incongruent_window_pct (float), anxiety_microexpression_pct (float), baseline_warmth_score (float 0–1), expression_range_score (float 0–1)</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V7 Gesture</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purposeful_per_min (float), fidget_per_min (float), gesture_types_used (array: [enumeration, spatial, emphatic]), frame_discipline_score (float 0–1), body_openness_score (float 0–1), vocal_sync_pct (float)</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r>
              <w:rPr>
                <w:rFonts w:ascii="Arial" w:cs="Arial" w:eastAsia="Arial" w:hAnsi="Arial"/>
                <w:b/>
                <w:bCs/>
                <w:color w:val="0f3460"/>
                <w:sz w:val="17"/>
                <w:szCs w:val="17"/>
              </w:rPr>
              <w:t xml:space="preserve">V8 Energy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7"/>
                <w:szCs w:val="17"/>
              </w:rPr>
              <w:t xml:space="preserve">audio_pitch_arc_score (float 0–1), audio_emphasis_per_min (float), audio_volume_range_db (float), video_facial_animation_alignment_pct (float), video_gestural_alignment_pct (float), audio_visual_peak_correlation (float 0–1)</w:t>
            </w:r>
          </w:p>
        </w:tc>
      </w:tr>
    </w:tbl>
    <w:p>
      <w:pPr>
        <w:spacing w:after="30" w:before="3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12"/>
              <w:bottom w:val="single" w:color="0F6E56" w:sz="4"/>
              <w:right w:val="single" w:color="0F6E56" w:sz="4"/>
            </w:tcBorders>
            <w:shd w:fill="E8F5E9" w:val="clear"/>
            <w:tcMar>
              <w:top w:type="dxa" w:w="100"/>
              <w:left w:type="dxa" w:w="200"/>
              <w:bottom w:type="dxa" w:w="100"/>
              <w:right w:type="dxa" w:w="200"/>
            </w:tcMar>
          </w:tcPr>
          <w:p>
            <w:r>
              <w:rPr>
                <w:rFonts w:ascii="Arial" w:cs="Arial" w:eastAsia="Arial" w:hAnsi="Arial"/>
                <w:color w:val="333333"/>
                <w:sz w:val="18"/>
                <w:szCs w:val="18"/>
              </w:rPr>
              <w:t xml:space="preserve">These raw_metrics values are what get passed to the Claude API coaching prompt. Always use the plain-language labels defined in PRD Section 7.4 when constructing the API prompt — never the JSON key names directly.</w:t>
            </w:r>
          </w:p>
        </w:tc>
      </w:tr>
    </w:tbl>
    <w:p>
      <w:pPr>
        <w:spacing w:after="30" w:before="30"/>
      </w:pPr>
      <w:r>
        <w:rPr>
          <w:rFonts w:ascii="Arial" w:cs="Arial" w:eastAsia="Arial" w:hAnsi="Arial"/>
          <w:sz w:val="20"/>
          <w:szCs w:val="20"/>
        </w:rPr>
        <w:t xml:space="preserve"/>
      </w:r>
    </w:p>
    <w:p>
      <w:pPr>
        <w:pStyle w:val="Heading1"/>
        <w:spacing w:after="160" w:before="360"/>
      </w:pPr>
      <w:r>
        <w:rPr>
          <w:rFonts w:ascii="Arial" w:cs="Arial" w:eastAsia="Arial" w:hAnsi="Arial"/>
          <w:b/>
          <w:bCs/>
          <w:color w:val="1a1a2e"/>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Document version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3.0</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Companion document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Executive Presence App — Product Requirements Document v1.0</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Status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Approved for implementation</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Scoring consistency target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Any scorer applying this document to the same recording must arrive within ±0.5 points per dimension</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Calibration requirement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Before scoring live recordings, validate against 5 benchmark recordings. Scores must be within ±0.5 per dimension of reference scores.</w:t>
            </w:r>
          </w:p>
        </w:tc>
      </w:tr>
      <w:tr>
        <w:tc>
          <w:tcPr>
            <w:tcW w:type="dxa" w:w="28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tcPr>
          <w:p>
            <w:r>
              <w:rPr>
                <w:rFonts w:ascii="Arial" w:cs="Arial" w:eastAsia="Arial" w:hAnsi="Arial"/>
                <w:b/>
                <w:bCs/>
                <w:color w:val="1a1a2e"/>
                <w:sz w:val="18"/>
                <w:szCs w:val="18"/>
              </w:rPr>
              <w:t xml:space="preserve">Version tagging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18"/>
                <w:szCs w:val="18"/>
              </w:rPr>
              <w:t xml:space="preserve">All scores stored in database must carry methodology_version = '3.0'. Not comparable to v1.0 or v2.0 scores.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jc w:val="right"/>
    </w:pPr>
    <w:r>
      <w:rPr>
        <w:rFonts w:ascii="Arial" w:cs="Arial" w:eastAsia="Arial" w:hAnsi="Arial"/>
        <w:color w:val="888888"/>
        <w:sz w:val="16"/>
        <w:szCs w:val="16"/>
      </w:rPr>
      <w:t xml:space="preserve">Scoring Methodology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8"/>
      </w:pBdr>
    </w:pPr>
    <w:r>
      <w:rPr>
        <w:rFonts w:ascii="Arial" w:cs="Arial" w:eastAsia="Arial" w:hAnsi="Arial"/>
        <w:color w:val="888888"/>
        <w:sz w:val="16"/>
        <w:szCs w:val="16"/>
      </w:rPr>
      <w:t xml:space="preserve">Executive Presence — Scoring Methodology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a1a2e"/>
      <w:sz w:val="32"/>
      <w:szCs w:val="32"/>
    </w:rPr>
  </w:style>
  <w:style w:type="paragraph" w:styleId="Heading2">
    <w:name w:val="Heading 2"/>
    <w:basedOn w:val="Normal"/>
    <w:next w:val="Normal"/>
    <w:pPr>
      <w:spacing w:after="120" w:before="280"/>
      <w:outlineLvl w:val="1"/>
    </w:pPr>
    <w:rPr>
      <w:rFonts w:ascii="Arial" w:cs="Arial" w:eastAsia="Arial" w:hAnsi="Arial"/>
      <w:b/>
      <w:bCs/>
      <w:color w:val="16213e"/>
      <w:sz w:val="26"/>
      <w:szCs w:val="26"/>
    </w:rPr>
  </w:style>
  <w:style w:type="paragraph" w:styleId="Heading3">
    <w:name w:val="Heading 3"/>
    <w:basedOn w:val="Normal"/>
    <w:next w:val="Normal"/>
    <w:pPr>
      <w:spacing w:after="80" w:before="20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2026-04-16T14:42:53.843Z</dcterms:created>
  <dcterms:modified xsi:type="dcterms:W3CDTF">2026-04-16T14:42:53.844Z</dcterms:modified>
</cp:coreProperties>
</file>

<file path=docProps/custom.xml><?xml version="1.0" encoding="utf-8"?>
<Properties xmlns="http://schemas.openxmlformats.org/officeDocument/2006/custom-properties" xmlns:vt="http://schemas.openxmlformats.org/officeDocument/2006/docPropsVTypes"/>
</file>