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Style"/>
        <w:jc w:val="center"/>
      </w:pPr>
      <w:r>
        <w:t>GUSTAVO ENCALADA</w:t>
      </w:r>
    </w:p>
    <w:p>
      <w:pPr>
        <w:pStyle w:val="Headline"/>
        <w:jc w:val="center"/>
      </w:pPr>
      <w:r>
        <w:t>SENIOR CONSTRUCTION PROJECT MANAGER  |  OWNER'S REPRESENTATIVE  |  PROJECT CONTROLS</w:t>
      </w:r>
    </w:p>
    <w:p>
      <w:pPr>
        <w:spacing w:after="20"/>
        <w:jc w:val="center"/>
      </w:pPr>
      <w:r>
        <w:t>AutoCAD Civil 3D Certified Professional  •  OSHA Safety Trained  •  English / Spanish / Portuguese</w:t>
      </w:r>
    </w:p>
    <w:p>
      <w:pPr>
        <w:spacing w:after="20"/>
        <w:jc w:val="center"/>
      </w:pPr>
      <w:r>
        <w:t>Orlando, FL 32832  |  954-332-8570  |  kazencalada@gmail.com  |  linkedin.com/in/kazencalada</w:t>
      </w:r>
    </w:p>
    <w:p>
      <w:pPr>
        <w:spacing w:after="40"/>
        <w:jc w:val="center"/>
      </w:pPr>
      <w:r>
        <w:t>Portfolio: kazencalada.github.io/gustavoencalada  |  Authorized to work in the U.S. — no sponsorship required</w:t>
      </w:r>
    </w:p>
    <w:p>
      <w:pPr>
        <w:pStyle w:val="SectionHead"/>
        <w:pBdr>
          <w:bottom w:val="single" w:sz="6" w:space="1" w:color="666666"/>
        </w:pBdr>
      </w:pPr>
      <w:r>
        <w:t>PROFESSIONAL SUMMARY</w:t>
      </w:r>
    </w:p>
    <w:p>
      <w:r>
        <w:t>Construction and civil project management professional with 30+ years of experience across commercial, residential, industrial, hospitality, infrastructure, and land development in five countries. Leads scope, schedules, budgets, permitting, technical teams, and construction documentation from planning through turnover. Combines owner representation and project controls with hands-on AutoCAD Civil 3D expertise. Selected roles below cover 2004–present.</w:t>
      </w:r>
    </w:p>
    <w:p>
      <w:pPr>
        <w:pStyle w:val="SectionHead"/>
        <w:pBdr>
          <w:bottom w:val="single" w:sz="6" w:space="1" w:color="666666"/>
        </w:pBdr>
      </w:pPr>
      <w:r>
        <w:t>CORE COMPETENCIES</w:t>
      </w:r>
    </w:p>
    <w:p>
      <w:pPr>
        <w:spacing w:after="20"/>
      </w:pPr>
      <w:r>
        <w:rPr>
          <w:b/>
        </w:rPr>
        <w:t xml:space="preserve">Construction &amp; Project Leadership: </w:t>
      </w:r>
      <w:r>
        <w:t>Full Project Lifecycle • Owner's Representative • Scope / Schedule / Budget Control • Subcontractor &amp; Vendor Coordination • QA/QC • Punch List • Turnover • OSHA Safety</w:t>
      </w:r>
    </w:p>
    <w:p>
      <w:pPr>
        <w:spacing w:after="20"/>
      </w:pPr>
      <w:r>
        <w:rPr>
          <w:b/>
        </w:rPr>
        <w:t xml:space="preserve">Project Controls &amp; Contracts: </w:t>
      </w:r>
      <w:r>
        <w:t>Cost Estimating • RFPs • Bid Comparisons • Contracts • Change Orders • Amendments • RFIs • Submittals • Pay Applications • Status Reporting • Document Control</w:t>
      </w:r>
    </w:p>
    <w:p>
      <w:pPr>
        <w:spacing w:after="20"/>
      </w:pPr>
      <w:r>
        <w:rPr>
          <w:b/>
        </w:rPr>
        <w:t xml:space="preserve">Civil / Land Development: </w:t>
      </w:r>
      <w:r>
        <w:t>Site Development • Grading • Drainage • Stormwater • Utilities • Roadways • Permitting &amp; Entitlements • Agency Coordination</w:t>
      </w:r>
    </w:p>
    <w:p>
      <w:pPr>
        <w:spacing w:after="20"/>
      </w:pPr>
      <w:r>
        <w:rPr>
          <w:b/>
        </w:rPr>
        <w:t xml:space="preserve">Technical Design: </w:t>
      </w:r>
      <w:r>
        <w:t>AutoCAD Civil 3D (Certified) • AutoCAD 2D/3D • Construction Drawings • Plan Sets • Red-Lines • As-Builts • CAD Standards • Multidisciplinary Coordination</w:t>
      </w:r>
    </w:p>
    <w:p>
      <w:pPr>
        <w:spacing w:after="20"/>
      </w:pPr>
      <w:r>
        <w:rPr>
          <w:b/>
        </w:rPr>
        <w:t xml:space="preserve">Codes &amp; Leadership: </w:t>
      </w:r>
      <w:r>
        <w:t>Florida Building Code • National Electrical Code (NEC) • Multidisciplinary Team Leadership • Mentoring • English / Spanish / Portuguese</w:t>
      </w:r>
    </w:p>
    <w:p>
      <w:pPr>
        <w:pStyle w:val="SectionHead"/>
        <w:pBdr>
          <w:bottom w:val="single" w:sz="6" w:space="1" w:color="666666"/>
        </w:pBdr>
      </w:pPr>
      <w:r>
        <w:t>SELECTED PROFESSIONAL EXPERIENCE</w:t>
      </w:r>
    </w:p>
    <w:p>
      <w:pPr>
        <w:spacing w:before="60" w:after="0"/>
      </w:pPr>
      <w:r>
        <w:rPr>
          <w:b/>
          <w:sz w:val="20"/>
        </w:rPr>
        <w:t>Independent Project Management &amp; Civil Design Consultant (Concurrent)</w:t>
      </w:r>
      <w:r>
        <w:rPr>
          <w:b/>
          <w:sz w:val="18"/>
        </w:rPr>
        <w:t xml:space="preserve">  |  2020 – Present</w:t>
      </w:r>
    </w:p>
    <w:p>
      <w:pPr>
        <w:spacing w:after="20"/>
      </w:pPr>
      <w:r>
        <w:rPr>
          <w:i/>
        </w:rPr>
        <w:t>Independent / Self-Employed — Orlando, FL (Remote)</w:t>
      </w:r>
    </w:p>
    <w:p>
      <w:pPr>
        <w:spacing w:after="30"/>
        <w:ind w:left="230" w:hanging="173"/>
      </w:pPr>
      <w:r>
        <w:rPr>
          <w:b/>
        </w:rPr>
        <w:t xml:space="preserve">• </w:t>
      </w:r>
      <w:r>
        <w:t>Advise construction and land-development clients on project scope, schedules, budgets, permitting strategy, design coordination, and owner representation across concurrent engagements.</w:t>
      </w:r>
    </w:p>
    <w:p>
      <w:pPr>
        <w:spacing w:after="30"/>
        <w:ind w:left="230" w:hanging="173"/>
      </w:pPr>
      <w:r>
        <w:rPr>
          <w:b/>
        </w:rPr>
        <w:t xml:space="preserve">• </w:t>
      </w:r>
      <w:r>
        <w:t>Develop construction drawings and Civil 3D plan sets covering site layout, grading, drainage, stormwater, and utilities; incorporate client red-lines.</w:t>
      </w:r>
    </w:p>
    <w:p>
      <w:pPr>
        <w:spacing w:after="30"/>
        <w:ind w:left="230" w:hanging="173"/>
      </w:pPr>
      <w:r>
        <w:rPr>
          <w:b/>
        </w:rPr>
        <w:t xml:space="preserve">• </w:t>
      </w:r>
      <w:r>
        <w:t>Maintain CAD standards and perform QA/QC on permitting-ready documentation for construction and engineering clients.</w:t>
      </w:r>
    </w:p>
    <w:p>
      <w:pPr>
        <w:spacing w:before="60" w:after="0"/>
      </w:pPr>
      <w:r>
        <w:rPr>
          <w:b/>
          <w:sz w:val="20"/>
        </w:rPr>
        <w:t>Multi-Site Operations Coordinator (Concurrent)</w:t>
      </w:r>
      <w:r>
        <w:rPr>
          <w:b/>
          <w:sz w:val="18"/>
        </w:rPr>
        <w:t xml:space="preserve">  |  2022 – Present</w:t>
      </w:r>
    </w:p>
    <w:p>
      <w:pPr>
        <w:spacing w:after="20"/>
      </w:pPr>
      <w:r>
        <w:rPr>
          <w:i/>
        </w:rPr>
        <w:t>iCare Health Solutions — Orlando, FL</w:t>
      </w:r>
    </w:p>
    <w:p>
      <w:pPr>
        <w:spacing w:after="30"/>
        <w:ind w:left="230" w:hanging="173"/>
      </w:pPr>
      <w:r>
        <w:rPr>
          <w:b/>
        </w:rPr>
        <w:t xml:space="preserve">• </w:t>
      </w:r>
      <w:r>
        <w:t>Coordinate facility needs, equipment logistics, vendors, and site stakeholders across 20+ locations, supporting continuity in occupied operations.</w:t>
      </w:r>
    </w:p>
    <w:p>
      <w:pPr>
        <w:spacing w:after="30"/>
        <w:ind w:left="230" w:hanging="173"/>
      </w:pPr>
      <w:r>
        <w:rPr>
          <w:b/>
        </w:rPr>
        <w:t xml:space="preserve">• </w:t>
      </w:r>
      <w:r>
        <w:t>Serve as the coordination point between site staff, vendors, and leadership for regulatory-compliance programs and process improvements.</w:t>
      </w:r>
    </w:p>
    <w:p>
      <w:pPr>
        <w:spacing w:before="60" w:after="0"/>
      </w:pPr>
      <w:r>
        <w:rPr>
          <w:b/>
          <w:sz w:val="20"/>
        </w:rPr>
        <w:t>Operations Manager</w:t>
      </w:r>
      <w:r>
        <w:rPr>
          <w:b/>
          <w:sz w:val="18"/>
        </w:rPr>
        <w:t xml:space="preserve">  |  2020 – 2022</w:t>
      </w:r>
    </w:p>
    <w:p>
      <w:pPr>
        <w:spacing w:after="20"/>
      </w:pPr>
      <w:r>
        <w:rPr>
          <w:i/>
        </w:rPr>
        <w:t>Palnet USA — Houston, TX</w:t>
      </w:r>
    </w:p>
    <w:p>
      <w:pPr>
        <w:spacing w:after="30"/>
        <w:ind w:left="230" w:hanging="173"/>
      </w:pPr>
      <w:r>
        <w:rPr>
          <w:b/>
        </w:rPr>
        <w:t xml:space="preserve">• </w:t>
      </w:r>
      <w:r>
        <w:t>Managed procurement, vendor relationships, logistics, budgets, and schedules across concurrent operational workstreams.</w:t>
      </w:r>
    </w:p>
    <w:p>
      <w:pPr>
        <w:spacing w:after="30"/>
        <w:ind w:left="230" w:hanging="173"/>
      </w:pPr>
      <w:r>
        <w:rPr>
          <w:b/>
        </w:rPr>
        <w:t xml:space="preserve">• </w:t>
      </w:r>
      <w:r>
        <w:t>Resolved operational issues with internal teams and external partners to support timely execution and workflow continuity.</w:t>
      </w:r>
    </w:p>
    <w:p>
      <w:pPr>
        <w:pageBreakBefore/>
        <w:spacing w:before="60" w:after="0"/>
      </w:pPr>
      <w:r>
        <w:rPr>
          <w:b/>
          <w:sz w:val="20"/>
        </w:rPr>
        <w:t>Senior Project Manager / Senior Civil Designer</w:t>
      </w:r>
      <w:r>
        <w:rPr>
          <w:b/>
          <w:sz w:val="18"/>
        </w:rPr>
        <w:t xml:space="preserve">  |  2018 – 2020</w:t>
      </w:r>
    </w:p>
    <w:p>
      <w:pPr>
        <w:spacing w:after="20"/>
      </w:pPr>
      <w:r>
        <w:rPr>
          <w:i/>
        </w:rPr>
        <w:t>Eric L. Davis Engineering &amp; Associates — Houston, TX</w:t>
      </w:r>
    </w:p>
    <w:p>
      <w:pPr>
        <w:spacing w:after="30"/>
        <w:ind w:left="230" w:hanging="173"/>
      </w:pPr>
      <w:r>
        <w:rPr>
          <w:b/>
        </w:rPr>
        <w:t xml:space="preserve">• </w:t>
      </w:r>
      <w:r>
        <w:t>Managed budgets, schedules, permitting, and construction documentation for commercial, residential, and mixed-use assignments.</w:t>
      </w:r>
    </w:p>
    <w:p>
      <w:pPr>
        <w:spacing w:after="30"/>
        <w:ind w:left="230" w:hanging="173"/>
      </w:pPr>
      <w:r>
        <w:rPr>
          <w:b/>
        </w:rPr>
        <w:t xml:space="preserve">• </w:t>
      </w:r>
      <w:r>
        <w:t>Led Civil 3D plan production for site layouts, grading, drainage, stormwater, and utilities; coordinated agency review comments.</w:t>
      </w:r>
    </w:p>
    <w:p>
      <w:pPr>
        <w:spacing w:after="30"/>
        <w:ind w:left="230" w:hanging="173"/>
      </w:pPr>
      <w:r>
        <w:rPr>
          <w:b/>
        </w:rPr>
        <w:t xml:space="preserve">• </w:t>
      </w:r>
      <w:r>
        <w:t>Coordinated architects, engineers, contractors, and permitting authorities while maintaining disciplined project document control.</w:t>
      </w:r>
    </w:p>
    <w:p>
      <w:pPr>
        <w:spacing w:before="60" w:after="0"/>
      </w:pPr>
      <w:r>
        <w:rPr>
          <w:b/>
          <w:sz w:val="20"/>
        </w:rPr>
        <w:t>Senior Civil Designer &amp; Project Lead</w:t>
      </w:r>
      <w:r>
        <w:rPr>
          <w:b/>
          <w:sz w:val="18"/>
        </w:rPr>
        <w:t xml:space="preserve">  |  2014 – 2018</w:t>
      </w:r>
    </w:p>
    <w:p>
      <w:pPr>
        <w:spacing w:after="20"/>
      </w:pPr>
      <w:r>
        <w:rPr>
          <w:i/>
        </w:rPr>
        <w:t>Quatergy Petroleum Services — Ecuador / Peru / Mexico</w:t>
      </w:r>
    </w:p>
    <w:p>
      <w:pPr>
        <w:spacing w:after="30"/>
        <w:ind w:left="230" w:hanging="173"/>
      </w:pPr>
      <w:r>
        <w:rPr>
          <w:b/>
        </w:rPr>
        <w:t xml:space="preserve">• </w:t>
      </w:r>
      <w:r>
        <w:t>Led Civil 3D design and field coordination across three countries for site layouts, grading, utilities, drainage, and roadway work.</w:t>
      </w:r>
    </w:p>
    <w:p>
      <w:pPr>
        <w:spacing w:after="30"/>
        <w:ind w:left="230" w:hanging="173"/>
      </w:pPr>
      <w:r>
        <w:rPr>
          <w:b/>
        </w:rPr>
        <w:t xml:space="preserve">• </w:t>
      </w:r>
      <w:r>
        <w:t>Managed submittals, permitting coordination, schedules, and multidisciplinary interfaces while maintaining a perfect safety record across field assignments.</w:t>
      </w:r>
    </w:p>
    <w:p>
      <w:pPr>
        <w:spacing w:before="60" w:after="0"/>
      </w:pPr>
      <w:r>
        <w:rPr>
          <w:b/>
          <w:sz w:val="20"/>
        </w:rPr>
        <w:t>Technical Office Manager — Civil Area Leader</w:t>
      </w:r>
      <w:r>
        <w:rPr>
          <w:b/>
          <w:sz w:val="18"/>
        </w:rPr>
        <w:t xml:space="preserve">  |  2012 – 2014</w:t>
      </w:r>
    </w:p>
    <w:p>
      <w:pPr>
        <w:spacing w:after="20"/>
      </w:pPr>
      <w:r>
        <w:rPr>
          <w:i/>
        </w:rPr>
        <w:t>Techint Engineering &amp; Construction — Ecuador</w:t>
      </w:r>
    </w:p>
    <w:p>
      <w:pPr>
        <w:spacing w:after="30"/>
        <w:ind w:left="230" w:hanging="173"/>
      </w:pPr>
      <w:r>
        <w:rPr>
          <w:b/>
        </w:rPr>
        <w:t xml:space="preserve">• </w:t>
      </w:r>
      <w:r>
        <w:t>Led technical-office operations and a 12-person multidisciplinary CAD and engineering team across drawing production and concurrent site requirements.</w:t>
      </w:r>
    </w:p>
    <w:p>
      <w:pPr>
        <w:spacing w:after="30"/>
        <w:ind w:left="230" w:hanging="173"/>
      </w:pPr>
      <w:r>
        <w:rPr>
          <w:b/>
        </w:rPr>
        <w:t xml:space="preserve">• </w:t>
      </w:r>
      <w:r>
        <w:t>Managed CAD standards, QA/QC, regulatory submittals, and document control while mentoring junior designers.</w:t>
      </w:r>
    </w:p>
    <w:p>
      <w:pPr>
        <w:spacing w:before="60" w:after="0"/>
      </w:pPr>
      <w:r>
        <w:rPr>
          <w:b/>
          <w:sz w:val="20"/>
        </w:rPr>
        <w:t>Design Manager &amp; Project Lead</w:t>
      </w:r>
      <w:r>
        <w:rPr>
          <w:b/>
          <w:sz w:val="18"/>
        </w:rPr>
        <w:t xml:space="preserve">  |  2004 – 2012</w:t>
      </w:r>
    </w:p>
    <w:p>
      <w:pPr>
        <w:spacing w:after="20"/>
      </w:pPr>
      <w:r>
        <w:rPr>
          <w:i/>
        </w:rPr>
        <w:t>Salamandra Creativa / Santos CMI — Quito, Ecuador</w:t>
      </w:r>
    </w:p>
    <w:p>
      <w:pPr>
        <w:spacing w:after="30"/>
        <w:ind w:left="230" w:hanging="173"/>
      </w:pPr>
      <w:r>
        <w:rPr>
          <w:b/>
        </w:rPr>
        <w:t xml:space="preserve">• </w:t>
      </w:r>
      <w:r>
        <w:t>Delivered structural, civil, and architectural design for commercial, industrial, and hospitality clients, integrating technical requirements, constructability, and project objectives.</w:t>
      </w:r>
    </w:p>
    <w:p>
      <w:pPr>
        <w:spacing w:after="30"/>
        <w:ind w:left="230" w:hanging="173"/>
      </w:pPr>
      <w:r>
        <w:rPr>
          <w:b/>
        </w:rPr>
        <w:t xml:space="preserve">• </w:t>
      </w:r>
      <w:r>
        <w:t>Received the Best Building Design Award (2007) for the Argentum Building in Quito, recognizing structural and architectural design excellence.</w:t>
      </w:r>
    </w:p>
    <w:p>
      <w:pPr>
        <w:pStyle w:val="SectionHead"/>
        <w:pBdr>
          <w:bottom w:val="single" w:sz="6" w:space="1" w:color="666666"/>
        </w:pBdr>
      </w:pPr>
      <w:r>
        <w:t>CERTIFICATIONS</w:t>
      </w:r>
    </w:p>
    <w:p>
      <w:r>
        <w:t>Project Management Professional (PMP), PMI — renewal in progress  •  Construction Project Manager (CPM), AAPM — renewal in progress  •  AutoCAD Civil 3D Certified Professional, Autodesk  •  Construction Design Management (CDM)  •  OSHA Safety Trained</w:t>
      </w:r>
    </w:p>
    <w:p>
      <w:pPr>
        <w:pStyle w:val="SectionHead"/>
        <w:pBdr>
          <w:bottom w:val="single" w:sz="6" w:space="1" w:color="666666"/>
        </w:pBdr>
      </w:pPr>
      <w:r>
        <w:t>EDUCATION</w:t>
      </w:r>
    </w:p>
    <w:p>
      <w:pPr>
        <w:spacing w:after="20"/>
      </w:pPr>
      <w:r>
        <w:t>B.A., Architectural Studies &amp; Civil Design — Universidad San Francisco de Quito, Ecuador | 1996–2000</w:t>
      </w:r>
    </w:p>
    <w:p>
      <w:pPr>
        <w:spacing w:after="20"/>
      </w:pPr>
      <w:r>
        <w:t>A.S., Mechanical Design — UNISINOS, Brazil | 2000–2002</w:t>
      </w:r>
    </w:p>
    <w:p>
      <w:pPr>
        <w:spacing w:after="20"/>
      </w:pPr>
      <w:r>
        <w:t>A.A., Industrial Design &amp; Project Management — Instituto Metropolitano de Diseño, Quito, Ecuador | 2002–2004</w:t>
      </w:r>
    </w:p>
    <w:p>
      <w:pPr>
        <w:pStyle w:val="SectionHead"/>
        <w:pBdr>
          <w:bottom w:val="single" w:sz="6" w:space="1" w:color="666666"/>
        </w:pBdr>
      </w:pPr>
      <w:r>
        <w:t>LANGUAGES</w:t>
      </w:r>
    </w:p>
    <w:p>
      <w:r>
        <w:t>English — Fluent  •  Spanish — Native  •  Portuguese — Working Proficiency</w:t>
      </w:r>
    </w:p>
    <w:sectPr w:rsidR="00FC693F" w:rsidRPr="0006063C" w:rsidSect="00034616">
      <w:footerReference w:type="default" r:id="rId9"/>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Gustavo Encalada | Master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pPr>
      <w:spacing w:after="40"/>
    </w:pPr>
    <w:rPr>
      <w:rFonts w:ascii="Arial" w:hAnsi="Arial"/>
      <w:b/>
      <w:sz w:val="40"/>
    </w:rPr>
  </w:style>
  <w:style w:type="paragraph" w:customStyle="1" w:styleId="Headline">
    <w:name w:val="Headline"/>
    <w:pPr>
      <w:spacing w:after="40"/>
    </w:pPr>
    <w:rPr>
      <w:rFonts w:ascii="Arial" w:hAnsi="Arial"/>
      <w:b/>
      <w:sz w:val="21"/>
    </w:rPr>
  </w:style>
  <w:style w:type="paragraph" w:customStyle="1" w:styleId="SectionHead">
    <w:name w:val="SectionHead"/>
    <w:pPr>
      <w:spacing w:after="40" w:before="100"/>
    </w:pPr>
    <w:rPr>
      <w:rFonts w:ascii="Arial" w:hAnsi="Arial"/>
      <w:b/>
      <w:caps/>
      <w:sz w:val="21"/>
    </w:rPr>
  </w:style>
  <w:style w:type="paragraph" w:customStyle="1" w:styleId="JobTitle">
    <w:name w:val="JobTitle"/>
    <w:pPr>
      <w:spacing w:after="40"/>
    </w:pPr>
    <w:rPr>
      <w:rFonts w:ascii="Arial" w:hAnsi="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