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center"/>
      </w:pPr>
      <w:r>
        <w:rPr>
          <w:rFonts w:ascii="Arial" w:cs="Arial" w:eastAsia="Arial" w:hAnsi="Arial"/>
          <w:b/>
          <w:bCs/>
          <w:color w:val="0D1B2A"/>
          <w:sz w:val="52"/>
          <w:szCs w:val="52"/>
        </w:rPr>
        <w:t xml:space="preserve">GUSTAVO ENCALADA</w:t>
      </w:r>
    </w:p>
    <w:p>
      <w:pPr>
        <w:spacing w:after="20" w:before="0"/>
        <w:jc w:val="center"/>
      </w:pPr>
      <w:r>
        <w:rPr>
          <w:rFonts w:ascii="Arial" w:cs="Arial" w:eastAsia="Arial" w:hAnsi="Arial"/>
          <w:i/>
          <w:iCs/>
          <w:color w:val="1A7A6E"/>
          <w:sz w:val="22"/>
          <w:szCs w:val="22"/>
        </w:rPr>
        <w:t xml:space="preserve">Operations Manager  |  Project Manager  |  Technical Office Manager</w:t>
      </w:r>
    </w:p>
    <w:p>
      <w:pPr>
        <w:spacing w:after="20" w:before="0"/>
        <w:jc w:val="center"/>
      </w:pPr>
      <w:r>
        <w:rPr>
          <w:rFonts w:ascii="Arial" w:cs="Arial" w:eastAsia="Arial" w:hAnsi="Arial"/>
          <w:i/>
          <w:iCs/>
          <w:color w:val="1A7A6E"/>
          <w:sz w:val="22"/>
          <w:szCs w:val="22"/>
        </w:rPr>
        <w:t xml:space="preserve">Civil &amp; Architectural Designer  |  PMP  |  CPM  |  AutoCAD 2D/3D  |  Civil 3D Certified</w:t>
      </w:r>
    </w:p>
    <w:p>
      <w:pPr>
        <w:pBdr>
          <w:bottom w:val="single" w:color="0D1B2A" w:sz="6" w:space="6"/>
        </w:pBdr>
        <w:spacing w:after="0" w:before="0"/>
        <w:jc w:val="center"/>
      </w:pPr>
      <w:r>
        <w:rPr>
          <w:rFonts w:ascii="Arial" w:cs="Arial" w:eastAsia="Arial" w:hAnsi="Arial"/>
          <w:color w:val="777777"/>
          <w:sz w:val="18"/>
          <w:szCs w:val="18"/>
        </w:rPr>
        <w:t xml:space="preserve">954-332-8570  |  kazencalada@gmail.com  |  Orlando, FL 32832  |  linkedin.com/in/kazencalada  |  English / Spanish / Portuguese  |  U.S. Authorized (EAD)</w:t>
      </w:r>
    </w:p>
    <w:p>
      <w:pPr>
        <w:spacing w:after="60" w:before="0"/>
      </w:pPr>
    </w:p>
    <w:p>
      <w:pPr>
        <w:pBdr>
          <w:bottom w:val="single" w:color="0D1B2A" w:sz="8" w:space="4"/>
        </w:pBdr>
        <w:spacing w:after="0" w:before="180"/>
      </w:pPr>
      <w:r>
        <w:rPr>
          <w:rFonts w:ascii="Arial" w:cs="Arial" w:eastAsia="Arial" w:hAnsi="Arial"/>
          <w:b/>
          <w:bCs/>
          <w:caps/>
          <w:color w:val="0D1B2A"/>
          <w:spacing w:val="40"/>
          <w:sz w:val="20"/>
          <w:szCs w:val="20"/>
        </w:rPr>
        <w:t xml:space="preserve">PROFESSIONAL SUMMARY</w:t>
      </w:r>
    </w:p>
    <w:p>
      <w:pPr>
        <w:spacing w:after="80" w:before="80"/>
        <w:jc w:val="both"/>
      </w:pPr>
      <w:r>
        <w:rPr>
          <w:rFonts w:ascii="Arial" w:cs="Arial" w:eastAsia="Arial" w:hAnsi="Arial"/>
          <w:color w:val="444444"/>
          <w:sz w:val="19"/>
          <w:szCs w:val="19"/>
        </w:rPr>
        <w:t>PMP- and CPM-certified Operations and Construction Project Manager with 30+ years of international experience managing complex civil infrastructure, industrial facility, and multi-site operations programs across the United States, Ecuador, Peru, Mexico, and Brazil. Proven track record in end-to-end project management, technical office leadership, multi-site operations oversight, budget control, contract administration, QA/QC programs, and multidisciplinary team leadership. AutoCAD Civil 3D Certified Professional with deep hands-on design expertise — uniquely bridging technical execution and senior management. Recipient of the Best Building Design Award 2007 (Argentum Building, Quito, Ecuador). Multilingual communicator: English, Spanish, Portuguese, and currently learning Italian. Authorized to work in the United States — no visa sponsorship required.</w:t>
      </w:r>
    </w:p>
    <w:p>
      <w:pPr>
        <w:spacing w:after="40" w:before="0"/>
      </w:pPr>
    </w:p>
    <w:p>
      <w:pPr>
        <w:pBdr>
          <w:bottom w:val="single" w:color="0D1B2A" w:sz="8" w:space="4"/>
        </w:pBdr>
        <w:spacing w:after="0" w:before="180"/>
      </w:pPr>
      <w:r>
        <w:rPr>
          <w:rFonts w:ascii="Arial" w:cs="Arial" w:eastAsia="Arial" w:hAnsi="Arial"/>
          <w:b/>
          <w:bCs/>
          <w:caps/>
          <w:color w:val="0D1B2A"/>
          <w:spacing w:val="40"/>
          <w:sz w:val="20"/>
          <w:szCs w:val="20"/>
        </w:rPr>
        <w:t xml:space="preserve">CORE COMPETENCIES</w:t>
      </w:r>
    </w:p>
    <w:p>
      <w:pPr>
        <w:spacing w:after="40" w:before="0"/>
      </w:pPr>
    </w:p>
    <w:p>
      <w:pPr>
        <w:spacing w:after="30" w:before="30"/>
      </w:pPr>
      <w:r>
        <w:rPr>
          <w:rFonts w:ascii="Arial" w:cs="Arial" w:eastAsia="Arial" w:hAnsi="Arial"/>
          <w:b/>
          <w:bCs/>
          <w:color w:val="0D1B2A"/>
          <w:sz w:val="19"/>
          <w:szCs w:val="19"/>
        </w:rPr>
        <w:t xml:space="preserve">Operations Management: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Multi-Site Operations Oversight, Process Improvement, Vendor &amp; Subcontractor Management, Staff Supervision, Capital Equipment Procurement, Regulatory Compliance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0D1B2A"/>
          <w:sz w:val="19"/>
          <w:szCs w:val="19"/>
        </w:rPr>
        <w:t xml:space="preserve">Project Management: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End-to-End Project Planning, Master Schedule Development, Budget Control, Contract Administration, RFI &amp; Submittal Management, Risk Management, Design-Build &amp; Design-Bid-Build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0D1B2A"/>
          <w:sz w:val="19"/>
          <w:szCs w:val="19"/>
        </w:rPr>
        <w:t xml:space="preserve">Technical Office: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AutoCAD Civil 3D (Certified), AutoCAD 2D/3D, Blueprint Review, Construction Documentation, QA/QC Programs, Facilities Coordination, Bluebeam, MS Project, Primavera P6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0D1B2A"/>
          <w:sz w:val="19"/>
          <w:szCs w:val="19"/>
        </w:rPr>
        <w:t xml:space="preserve">Leadership: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Multidisciplinary Team Leadership (12+ members), Stakeholder Management, Client Relations, Bilingual Communication, International Project Delivery, Cross-Functional Coordination</w:t>
      </w:r>
    </w:p>
    <w:p>
      <w:pPr>
        <w:spacing w:after="40" w:before="0"/>
      </w:pPr>
    </w:p>
    <w:p>
      <w:pPr>
        <w:pBdr>
          <w:bottom w:val="single" w:color="0D1B2A" w:sz="8" w:space="4"/>
        </w:pBdr>
        <w:spacing w:after="0" w:before="180"/>
      </w:pPr>
      <w:r>
        <w:rPr>
          <w:rFonts w:ascii="Arial" w:cs="Arial" w:eastAsia="Arial" w:hAnsi="Arial"/>
          <w:b/>
          <w:bCs/>
          <w:caps/>
          <w:color w:val="0D1B2A"/>
          <w:spacing w:val="40"/>
          <w:sz w:val="20"/>
          <w:szCs w:val="20"/>
        </w:rPr>
        <w:t xml:space="preserve">PROFESSIONAL EXPERIENCE</w:t>
      </w:r>
    </w:p>
    <w:p>
      <w:pPr>
        <w:spacing w:after="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Technical Operations &amp; Quality Control Specialist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 |   2023 – Present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1A7A6E"/>
          <w:sz w:val="19"/>
          <w:szCs w:val="19"/>
        </w:rPr>
        <w:t xml:space="preserve">Cebotech USA  —  Ormond Beach, FL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Oversee incoming QA/QC inspection, functional commissioning, and technical operations of industrial welding and fabrication equipment prior to client dispatch.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Diagnose and resolve electromechanical system failures, documenting findings and corrective actions in structured technical reports aligned with manufacturing quality standards.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Coordinate with logistics, procurement, and vendor teams to manage equipment release timelines, ensuring on-time delivery and compliance with client specifications.</w:t>
      </w:r>
    </w:p>
    <w:p>
      <w:pPr>
        <w:spacing w:after="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Multi-Site Operations Coordinator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 |   2022 – Present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1A7A6E"/>
          <w:sz w:val="19"/>
          <w:szCs w:val="19"/>
        </w:rPr>
        <w:t xml:space="preserve">iCare Health Solutions  —  Orlando, FL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Coordinate operational continuity across 15+ clinical locations specializing in retinal diagnostics and ocular health services — managing scheduling, vendor relationships, and medical equipment logistics.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Perform retinal imaging and diagnostic procedures including fundus photography, OCT, and visual field testing, ensuring clinical accuracy and patient care standards across distributed sites.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Implement process improvements reducing scheduling conflicts by 30% and enhancing service delivery efficiency across the clinical network.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Oversee capital equipment procurement and multi-vendor contract coordination within budget parameters across all locations.</w:t>
      </w:r>
    </w:p>
    <w:p>
      <w:pPr>
        <w:spacing w:after="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Operations Supervisor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 |   2020 – 2022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1A7A6E"/>
          <w:sz w:val="19"/>
          <w:szCs w:val="19"/>
        </w:rPr>
        <w:t xml:space="preserve">Palnet USA  —  Houston, TX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Supervised daily operations of a high-volume pallet manufacturing and distribution business, overseeing production workflows, inventory control, and logistics coordination across the Houston market.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Managed end-to-end delivery operations ensuring on-time fulfillment to final customers — coordinating field teams, drivers, and warehouse staff to meet daily production and delivery targets.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Maintained quality control standards throughout the production and distribution chain, resolving operational issues proactively to minimize downtime and customer impact.</w:t>
      </w:r>
    </w:p>
    <w:p>
      <w:pPr>
        <w:spacing w:after="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Senior Civil Designer &amp; Project Lead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 |   2018 – 2020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1A7A6E"/>
          <w:sz w:val="19"/>
          <w:szCs w:val="19"/>
        </w:rPr>
        <w:t xml:space="preserve">Eric L. Davis Engineering &amp; Associates  —  Miami, FL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Led civil and structural design for commercial, residential, and mixed-use developments across South Florida, managing projects from concept through construction administration.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Produced complete construction documentation packages — site plans, grading, drainage, and structural drawings — ensuring NEC and local building code compliance across all deliverables.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Coordinated directly with architects, engineers, contractors, and permitting authorities, maintaining project schedules and budgets across multiple concurrent engagements.</w:t>
      </w:r>
    </w:p>
    <w:p>
      <w:pPr>
        <w:spacing w:after="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Senior Civil Designer &amp; Project Lead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 |   2014 – 2018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1A7A6E"/>
          <w:sz w:val="19"/>
          <w:szCs w:val="19"/>
        </w:rPr>
        <w:t xml:space="preserve">Quatergy Petroleum Services  —  Ecuador / Peru / Mexico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Directed AutoCAD Civil 3D design and field coordination for complex oilfield and mining facility programs across Ecuador, Peru, and Mexico — managing site layouts, grading, utility, and drainage designs.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Served as primary liaison between engineering teams, contractors, and international regulatory authorities, managing design submittals and schedule adherence across three countries.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Maintained a perfect safety record across all international field assignments while managing simultaneous multi-country design deliverables.</w:t>
      </w:r>
    </w:p>
    <w:p>
      <w:pPr>
        <w:spacing w:after="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Civil Area Leader — Technical Office Manager &amp; Facilities Coordinator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 |   2012 – 2014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1A7A6E"/>
          <w:sz w:val="19"/>
          <w:szCs w:val="19"/>
        </w:rPr>
        <w:t xml:space="preserve">Techint Engineering &amp; Construction  —  Ecuador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Led technical office operations for large-scale pipeline infrastructure and industrial facility programs, directing a 12-person multidisciplinary CAD and engineering team.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Managed drawing production, QA/QC programs, regulatory submittals, and multi-discipline construction coordination across complex, concurrent project sites.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Coordinated facility planning, scheduling, and field execution — delivering complete documentation packages within budget and ahead of schedule.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Received formal recognition from senior leadership for technical excellence and on-time program delivery.</w:t>
      </w:r>
    </w:p>
    <w:p>
      <w:pPr>
        <w:spacing w:after="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Multiarea Designer — Electrical &amp; Civil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 |   2009 – 2012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1A7A6E"/>
          <w:sz w:val="19"/>
          <w:szCs w:val="19"/>
        </w:rPr>
        <w:t xml:space="preserve">Santos CMI  —  Ecuador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Managed electrical and civil design across large-scale industrial facility projects, producing technical layouts, specifications, and construction documentation for complex multi-discipline programs.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Led cross-functional coordination between design, fabrication, and field installation teams — minimizing rework through structured QA processes and submittal management.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Coordinated regulatory approvals with government authorities, managing compliance across multiple concurrent programs on schedule.</w:t>
      </w:r>
    </w:p>
    <w:p>
      <w:pPr>
        <w:spacing w:after="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Design Manager &amp; Chief Structural Designer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 |   2004 – 2009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1A7A6E"/>
          <w:sz w:val="19"/>
          <w:szCs w:val="19"/>
        </w:rPr>
        <w:t xml:space="preserve">Salamandra Creativa  —  Quito, Ecuador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Managed structural and civil design projects for commercial, industrial, and hospitality clients — delivering technically precise and award-winning solutions.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>Recipient of the Best Building Design Award 2007 for the Argentum Building, Quito, Ecuador — recognized for structural innovation and architectural excellence.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Led client presentations using 3D design visualization, generating long-term client relationships and referrals across high-profile projects.</w:t>
      </w:r>
    </w:p>
    <w:p>
      <w:pPr>
        <w:spacing w:after="40" w:before="0"/>
      </w:pPr>
    </w:p>
    <w:p>
      <w:pPr>
        <w:pBdr>
          <w:bottom w:val="single" w:color="0D1B2A" w:sz="8" w:space="4"/>
        </w:pBdr>
        <w:spacing w:after="0" w:before="180"/>
      </w:pPr>
      <w:r>
        <w:rPr>
          <w:rFonts w:ascii="Arial" w:cs="Arial" w:eastAsia="Arial" w:hAnsi="Arial"/>
          <w:b/>
          <w:bCs/>
          <w:caps/>
          <w:color w:val="0D1B2A"/>
          <w:spacing w:val="40"/>
          <w:sz w:val="20"/>
          <w:szCs w:val="20"/>
        </w:rPr>
        <w:t xml:space="preserve">CERTIFICATIONS &amp; LICENSES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Project Management Professional (PMP)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—  Project Management Institute (PMI)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Construction Project Manager (CPM)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—  American Academy of Project Management (AAPM)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AutoCAD Civil 3D Certified Professional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—  Autodesk — 2013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Construction Design Management (CDM)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—  2008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OSHA Safety Trained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—  Environment &amp; Safety Training — 1996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Linux System Administrator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—  2006</w:t>
      </w:r>
    </w:p>
    <w:p>
      <w:pPr>
        <w:spacing w:after="40" w:before="0"/>
      </w:pPr>
    </w:p>
    <w:p>
      <w:pPr>
        <w:pBdr>
          <w:bottom w:val="single" w:color="0D1B2A" w:sz="8" w:space="4"/>
        </w:pBdr>
        <w:spacing w:after="0" w:before="180"/>
      </w:pPr>
      <w:r>
        <w:rPr>
          <w:rFonts w:ascii="Arial" w:cs="Arial" w:eastAsia="Arial" w:hAnsi="Arial"/>
          <w:b/>
          <w:bCs/>
          <w:caps/>
          <w:color w:val="0D1B2A"/>
          <w:spacing w:val="40"/>
          <w:sz w:val="20"/>
          <w:szCs w:val="20"/>
        </w:rPr>
        <w:t xml:space="preserve">EDUCATION</w:t>
      </w:r>
    </w:p>
    <w:p>
      <w:pPr>
        <w:spacing w:after="40" w:before="0"/>
      </w:pPr>
    </w:p>
    <w:p>
      <w:pPr>
        <w:spacing w:after="0" w:before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Bachelor of Arts — Architectural Studies &amp; Civil Design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 |   1996 – 2000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1A7A6E"/>
          <w:sz w:val="19"/>
          <w:szCs w:val="19"/>
        </w:rPr>
        <w:t xml:space="preserve">Universidad San Francisco de Quito  —  Quito, Ecuador</w:t>
      </w:r>
    </w:p>
    <w:p>
      <w:pPr>
        <w:spacing w:after="0" w:before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Associate of Science — Mechanical Design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 |   2000 – 2002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1A7A6E"/>
          <w:sz w:val="19"/>
          <w:szCs w:val="19"/>
        </w:rPr>
        <w:t xml:space="preserve">Unisinus  —  Brazil</w:t>
      </w:r>
    </w:p>
    <w:p>
      <w:pPr>
        <w:spacing w:after="0" w:before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Associate of Arts — Industrial Design &amp; Project Management</w:t>
      </w:r>
      <w:r>
        <w:rPr>
          <w:rFonts w:ascii="Arial" w:cs="Arial" w:eastAsia="Arial" w:hAnsi="Arial"/>
          <w:color w:val="777777"/>
          <w:sz w:val="19"/>
          <w:szCs w:val="19"/>
        </w:rPr>
        <w:t xml:space="preserve">   |   2002 – 2004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1A7A6E"/>
          <w:sz w:val="19"/>
          <w:szCs w:val="19"/>
        </w:rPr>
        <w:t xml:space="preserve">Instituto Metropolitano de Diseño  —  Quito, Ecuador</w:t>
      </w:r>
    </w:p>
    <w:p>
      <w:pPr>
        <w:spacing w:after="40" w:before="0"/>
      </w:pPr>
    </w:p>
    <w:p>
      <w:pPr>
        <w:pBdr>
          <w:bottom w:val="single" w:color="0D1B2A" w:sz="8" w:space="4"/>
        </w:pBdr>
        <w:spacing w:after="0" w:before="180"/>
      </w:pPr>
      <w:r>
        <w:rPr>
          <w:rFonts w:ascii="Arial" w:cs="Arial" w:eastAsia="Arial" w:hAnsi="Arial"/>
          <w:b/>
          <w:bCs/>
          <w:caps/>
          <w:color w:val="0D1B2A"/>
          <w:spacing w:val="40"/>
          <w:sz w:val="20"/>
          <w:szCs w:val="20"/>
        </w:rPr>
        <w:t xml:space="preserve">LANGUAGES &amp; TECHNICAL TOOLS</w:t>
      </w:r>
    </w:p>
    <w:p>
      <w:pPr>
        <w:spacing w:after="40" w:before="0"/>
      </w:pPr>
    </w:p>
    <w:p>
      <w:pPr>
        <w:spacing w:after="30" w:before="30"/>
      </w:pPr>
      <w:r>
        <w:rPr>
          <w:rFonts w:ascii="Arial" w:cs="Arial" w:eastAsia="Arial" w:hAnsi="Arial"/>
          <w:b/>
          <w:bCs/>
          <w:color w:val="0D1B2A"/>
          <w:sz w:val="19"/>
          <w:szCs w:val="19"/>
        </w:rPr>
        <w:t xml:space="preserve">Languages: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English (Fluent), Spanish (Native), Portuguese (Working Knowledge), Italian (Currently Learning)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0D1B2A"/>
          <w:sz w:val="19"/>
          <w:szCs w:val="19"/>
        </w:rPr>
        <w:t xml:space="preserve">Software: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AutoCAD Civil 3D, AutoCAD 2D/3D, Bluebeam, MS Project, Primavera P6, Microsoft Office Suite, Google Workspace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0D1B2A"/>
          <w:sz w:val="19"/>
          <w:szCs w:val="19"/>
        </w:rPr>
        <w:t xml:space="preserve">Countries: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United States, Ecuador, Peru, Mexico, Brazil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0D1B2A"/>
          <w:sz w:val="19"/>
          <w:szCs w:val="19"/>
        </w:rPr>
        <w:t xml:space="preserve">Status: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Authorized to work in the United States (EAD) — No visa sponsorship required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2026-05-10T22:49:39.755Z</dcterms:created>
  <dcterms:modified xsi:type="dcterms:W3CDTF">2026-05-10T22:49:39.761Z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