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Dynamodb, mongodb and mysql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Total of 11 java microservices</w:t>
        <w:br w:type="textWrapping"/>
        <w:br w:type="textWrapping"/>
        <w:br w:type="textWrapping"/>
        <w:t xml:space="preserve">Account service, role service, device service, smp service, evms service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Amnimo: Migrated Java-based microservices to Node.js Lambda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applications, cutting operational costs by 35% with serverless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deployment. Converted MySQL databases to DynamoDB, enhancing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query performance and ensuring smooth data migration. Designed 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deployed AWS Lambda functions to manage high-traffic workflows,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boosting scalability and reducing downtime. Automated deployments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the Serverless Framework.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—--------------------------------------</w:t>
        <w:br w:type="textWrapping"/>
        <w:t xml:space="preserve">Device Management System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Setting, monitoring and maintaining IoT routers, devices can be performed easily from remote locations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Enhanced Video Management System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Monitoring and controlling surveillance cameras deployed over a wide area can be performed effectively from remote locations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SMART CBT: Built an Integrated Online Judge system to evaluate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coding submissions in real-time, supporting multiple programming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languages and ensuring accurate, instant feedback for candidates.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Technology: Microservice, ExpressJS, ReactJS, RabbitMQ, Docker,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MongoDB, Redis.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Nodej, kubernetes aws pods, apache kafka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Migrated three services from Node.js v12 to v20, resolving over 50 security vulnerabilities, and converted the entire project from CommonJS to ES Modules.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Leading a team of engineers by regularly assigning tasks, monitoring progress, setting individual learning goals, and providing technical knowledge as needed.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Configured CI/CD pipelines using GitHub Actions, Jenkins, AWS, Docker, and Kubernetes.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