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Poppins" w:cs="Poppins" w:eastAsia="Poppins" w:hAnsi="Poppins"/>
          <w:b/>
          <w:bCs/>
          <w:color w:val="0E3470"/>
          <w:sz w:val="52"/>
          <w:szCs w:val="52"/>
        </w:rPr>
        <w:t xml:space="preserve">REPRIME DATA PLATFORM</w:t>
      </w:r>
    </w:p>
    <w:p>
      <w:pPr>
        <w:jc w:val="center"/>
      </w:pPr>
      <w:r>
        <w:rPr>
          <w:rFonts w:ascii="Poppins" w:cs="Poppins" w:eastAsia="Poppins" w:hAnsi="Poppins"/>
          <w:color w:val="BC9C45"/>
          <w:sz w:val="28"/>
          <w:szCs w:val="28"/>
        </w:rPr>
        <w:t xml:space="preserve">System Architecture &amp; Implementation Plan</w:t>
      </w:r>
    </w:p>
    <w:p>
      <w:pPr>
        <w:spacing w:before="400"/>
        <w:jc w:val="center"/>
      </w:pPr>
      <w:r>
        <w:rPr>
          <w:rFonts w:ascii="Poppins" w:cs="Poppins" w:eastAsia="Poppins" w:hAnsi="Poppins"/>
          <w:color w:val="666666"/>
          <w:sz w:val="22"/>
          <w:szCs w:val="22"/>
        </w:rPr>
        <w:t xml:space="preserve">611 Data Sources | 29 Free API Endpoints | Property Intelligence Search Engine</w:t>
      </w:r>
    </w:p>
    <w:p>
      <w:pPr>
        <w:spacing w:before="400"/>
        <w:jc w:val="center"/>
      </w:pPr>
      <w:r>
        <w:rPr>
          <w:rFonts w:ascii="Poppins" w:cs="Poppins" w:eastAsia="Poppins" w:hAnsi="Poppins"/>
          <w:color w:val="999999"/>
          <w:sz w:val="20"/>
          <w:szCs w:val="20"/>
        </w:rPr>
        <w:t xml:space="preserve">June 2026 | v1.0 | CONFIDENTIAL</w:t>
      </w:r>
    </w:p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  <w:b/>
          <w:bCs/>
          <w:color w:val="0E3470"/>
        </w:rPr>
        <w:t xml:space="preserve">1. Executive Summary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RePrime Data Platform is a full-stack CRE intelligence system that aggregates 611 data sources across 14 categories into a unified property search engine. When a user enters any US property address, the platform queries government APIs, environmental databases, market feeds, demographic datasets, and news sentiment engines to surface every available data point — valued in USD, ILS, BTC, and ETH — with financing options, risk assessment, and comparable transactions.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platform serves three audiences: institutional investors (deal intelligence), brokers (property submission and comps), and Israeli capital partners (cross-border structuring with ILS/USD conversion). All data flows through a central aggregation layer into three frontend products: the Company Site (/site), Executive Dashboard (/), and Deal Terminal (/terminal).</w:t>
      </w:r>
    </w:p>
    <w:p>
      <w:pPr>
        <w:pStyle w:val="Heading1"/>
      </w:pPr>
      <w:r>
        <w:rPr>
          <w:rFonts w:ascii="Poppins" w:cs="Poppins" w:eastAsia="Poppins" w:hAnsi="Poppins"/>
          <w:b/>
          <w:bCs/>
          <w:color w:val="0E3470"/>
        </w:rPr>
        <w:t xml:space="preserve">2. Data Source Landscape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Total sources: </w:t>
      </w:r>
      <w:r>
        <w:rPr>
          <w:rFonts w:ascii="Poppins" w:cs="Poppins" w:eastAsia="Poppins" w:hAnsi="Poppins"/>
          <w:sz w:val="22"/>
          <w:szCs w:val="22"/>
        </w:rPr>
        <w:t xml:space="preserve">611 endpoints cataloged in REPRIME_FINAL_DEV_LIST_v3.xlsx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No-auth (free, no key): </w:t>
      </w:r>
      <w:r>
        <w:rPr>
          <w:rFonts w:ascii="Poppins" w:cs="Poppins" w:eastAsia="Poppins" w:hAnsi="Poppins"/>
          <w:sz w:val="22"/>
          <w:szCs w:val="22"/>
        </w:rPr>
        <w:t xml:space="preserve">121 endpoints — hit directly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Free API key required: </w:t>
      </w:r>
      <w:r>
        <w:rPr>
          <w:rFonts w:ascii="Poppins" w:cs="Poppins" w:eastAsia="Poppins" w:hAnsi="Poppins"/>
          <w:sz w:val="22"/>
          <w:szCs w:val="22"/>
        </w:rPr>
        <w:t xml:space="preserve">67 endpoints — register and use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Paid/premium: </w:t>
      </w:r>
      <w:r>
        <w:rPr>
          <w:rFonts w:ascii="Poppins" w:cs="Poppins" w:eastAsia="Poppins" w:hAnsi="Poppins"/>
          <w:sz w:val="22"/>
          <w:szCs w:val="22"/>
        </w:rPr>
        <w:t xml:space="preserve">~50 endpoints — evaluation needed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Dataset portals: </w:t>
      </w:r>
      <w:r>
        <w:rPr>
          <w:rFonts w:ascii="Poppins" w:cs="Poppins" w:eastAsia="Poppins" w:hAnsi="Poppins"/>
          <w:sz w:val="22"/>
          <w:szCs w:val="22"/>
        </w:rPr>
        <w:t xml:space="preserve">47 — bulk download/CSV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RSS/Atom feeds: </w:t>
      </w:r>
      <w:r>
        <w:rPr>
          <w:rFonts w:ascii="Poppins" w:cs="Poppins" w:eastAsia="Poppins" w:hAnsi="Poppins"/>
          <w:sz w:val="22"/>
          <w:szCs w:val="22"/>
        </w:rPr>
        <w:t xml:space="preserve">14 — news sentiment</w:t>
      </w:r>
    </w:p>
    <w:p>
      <w:pPr>
        <w:pStyle w:val="Heading2"/>
      </w:pPr>
      <w:r>
        <w:rPr>
          <w:rFonts w:ascii="Poppins" w:cs="Poppins" w:eastAsia="Poppins" w:hAnsi="Poppins"/>
          <w:b/>
          <w:bCs/>
          <w:color w:val="0E3470"/>
        </w:rPr>
        <w:t xml:space="preserve">2.1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Key Sources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Government &amp; Regulatory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89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FRED, BLS, Census, HUD, SEC EDGAR, Federal Register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Property Transactions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95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CoStar (paid), Zillow Research, Redfin, county records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Capital Markets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FDIC BankFind, FINRA TRACE, Fed H.8, Treasury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Hazard &amp; Environmental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FEMA NFHL, EPA Envirofacts/Superfund/TRI/RCRA, USGS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Zoning &amp; Parcels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40+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City-level (LA, Chicago, NYC, Miami, etc.) ArcGIS/Socrata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Macro Indicators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20+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FRED, BLS CPI, CoinGecko, Frankfurter FX, GDELT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Israeli Market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Bank of Israel, CBS Lamas, data.gov.il, Globes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CDC SVI, Census ACS, IRS migration, BLS LAUS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News &amp; Sentiment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GDELT, Federal Register, RSS feeds (CRE, finance)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Energy &amp; Infrastructure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ERCOT, EIA, FCC broadband, CMS healthcare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Construction Pipeline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Census permits, city-level permit APIs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Housing &amp; RE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Freddie Mac PMMS, Zillow Research, HUD FMR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  <w:b/>
          <w:bCs/>
          <w:color w:val="0E3470"/>
        </w:rPr>
        <w:t xml:space="preserve">3. System Architecture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color w:val="0E3470"/>
        </w:rPr>
        <w:t xml:space="preserve">3.1 Architecture Overview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platform follows a three-tier architecture: Data Ingestion Layer (scrapers + API clients), Data Aggregation Layer (normalization + caching), and Presentation Layer (static site + client-side rendering). For MVP, all data is pre-fetched and cached as static JSON files served from Vercel CDN with 300-second TTL. Phase 2 introduces a Python/FastAPI backend with real-time aggregation.</w:t>
      </w:r>
    </w:p>
    <w:p>
      <w:pPr>
        <w:pStyle w:val="Heading2"/>
      </w:pPr>
      <w:r>
        <w:rPr>
          <w:rFonts w:ascii="Poppins" w:cs="Poppins" w:eastAsia="Poppins" w:hAnsi="Poppins"/>
          <w:b/>
          <w:bCs/>
          <w:color w:val="0E3470"/>
        </w:rPr>
        <w:t xml:space="preserve">3.2 Data Ingestion Layer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Tier 1 — No-Auth Free (121 endpoints): </w:t>
      </w:r>
      <w:r>
        <w:rPr>
          <w:rFonts w:ascii="Poppins" w:cs="Poppins" w:eastAsia="Poppins" w:hAnsi="Poppins"/>
          <w:sz w:val="22"/>
          <w:szCs w:val="22"/>
        </w:rPr>
        <w:t xml:space="preserve">Direct HTTP fetch. No keys, no rate limits beyond courtesy delays. Includes NY Fed SOFR/EFFR, US Treasury yields, FRED CSV, FEMA disasters/flood zones, EPA Envirofacts, USGS earthquake, Census TIGER, CoinGecko, Frankfurter FX, GDELT news, Freddie Mac PMMS.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Tier 2 — Free API Key (67 endpoints): </w:t>
      </w:r>
      <w:r>
        <w:rPr>
          <w:rFonts w:ascii="Poppins" w:cs="Poppins" w:eastAsia="Poppins" w:hAnsi="Poppins"/>
          <w:sz w:val="22"/>
          <w:szCs w:val="22"/>
        </w:rPr>
        <w:t xml:space="preserve">Register for key, embed in request. Includes FRED API, BLS, Census ACS, BEA, EIA, Walk Score, OpenWeather, Finnhub, SEC EDGAR.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Tier 3 — Paid (50 endpoints): </w:t>
      </w:r>
      <w:r>
        <w:rPr>
          <w:rFonts w:ascii="Poppins" w:cs="Poppins" w:eastAsia="Poppins" w:hAnsi="Poppins"/>
          <w:sz w:val="22"/>
          <w:szCs w:val="22"/>
        </w:rPr>
        <w:t xml:space="preserve">Evaluate ROI per source. CoStar, Reonomy, Trepp, MSCI for institutional-grade data. Budget and prioritize.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Tier 4 — Scrape (web pages): </w:t>
      </w:r>
      <w:r>
        <w:rPr>
          <w:rFonts w:ascii="Poppins" w:cs="Poppins" w:eastAsia="Poppins" w:hAnsi="Poppins"/>
          <w:sz w:val="22"/>
          <w:szCs w:val="22"/>
        </w:rPr>
        <w:t xml:space="preserve">PropertyWebScraper (Astro/TypeScript/Cheerio) for listing extraction from 109 portals across 75 countries. Zillow, Redfin, Realtor.com, Rightmove, Idealista, etc.</w:t>
      </w:r>
    </w:p>
    <w:p>
      <w:pPr>
        <w:pStyle w:val="Heading2"/>
      </w:pPr>
      <w:r>
        <w:rPr>
          <w:rFonts w:ascii="Poppins" w:cs="Poppins" w:eastAsia="Poppins" w:hAnsi="Poppins"/>
          <w:b/>
          <w:bCs/>
          <w:color w:val="0E3470"/>
        </w:rPr>
        <w:t xml:space="preserve">3.3 Property Search Engine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search engine is the core product. User enters an address, and the system fans out queries to every applicable source: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Step 1 — Geocode: </w:t>
      </w:r>
      <w:r>
        <w:rPr>
          <w:rFonts w:ascii="Poppins" w:cs="Poppins" w:eastAsia="Poppins" w:hAnsi="Poppins"/>
          <w:sz w:val="22"/>
          <w:szCs w:val="22"/>
        </w:rPr>
        <w:t xml:space="preserve">Census Geocoder API converts address to lat/lon + FIPS code (state, county, tract, block).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Step 2 — Fan-out queries: </w:t>
      </w:r>
      <w:r>
        <w:rPr>
          <w:rFonts w:ascii="Poppins" w:cs="Poppins" w:eastAsia="Poppins" w:hAnsi="Poppins"/>
          <w:sz w:val="22"/>
          <w:szCs w:val="22"/>
        </w:rPr>
        <w:t xml:space="preserve">Using lat/lon and FIPS, query FEMA flood zones, EPA cleanup sites, Census demographics, BLS employment, city zoning/permits, FDIC bank exposure, FCC broadband, CDC social vulnerability, Walk Score.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Step 3 — Market context: </w:t>
      </w:r>
      <w:r>
        <w:rPr>
          <w:rFonts w:ascii="Poppins" w:cs="Poppins" w:eastAsia="Poppins" w:hAnsi="Poppins"/>
          <w:sz w:val="22"/>
          <w:szCs w:val="22"/>
        </w:rPr>
        <w:t xml:space="preserve">FRED rates, SOFR, mortgage rates, CPI, S&amp;P 500, VNQ, crypto prices, FX rates (USD/ILS/EUR/GBP).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Step 4 — Valuation: </w:t>
      </w:r>
      <w:r>
        <w:rPr>
          <w:rFonts w:ascii="Poppins" w:cs="Poppins" w:eastAsia="Poppins" w:hAnsi="Poppins"/>
          <w:sz w:val="22"/>
          <w:szCs w:val="22"/>
        </w:rPr>
        <w:t xml:space="preserve">Convert property value to USD, ILS (Bank of Israel), BTC (CoinGecko), ETH (CoinGecko). Show financing options (Fannie DUS, Freddie Optigo, CMBS, Life Co, Bridge, HUD 223f).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Step 5 — News sentiment: </w:t>
      </w:r>
      <w:r>
        <w:rPr>
          <w:rFonts w:ascii="Poppins" w:cs="Poppins" w:eastAsia="Poppins" w:hAnsi="Poppins"/>
          <w:sz w:val="22"/>
          <w:szCs w:val="22"/>
        </w:rPr>
        <w:t xml:space="preserve">GDELT query for area news. Federal Register for regulatory changes. RSS feeds for CRE-specific news.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Step 6 — Render: </w:t>
      </w:r>
      <w:r>
        <w:rPr>
          <w:rFonts w:ascii="Poppins" w:cs="Poppins" w:eastAsia="Poppins" w:hAnsi="Poppins"/>
          <w:sz w:val="22"/>
          <w:szCs w:val="22"/>
        </w:rPr>
        <w:t xml:space="preserve">All results displayed in the Terminal interface with glassmorphic cards, live indicators, and multi-currency toggle.</w:t>
      </w:r>
    </w:p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  <w:b/>
          <w:bCs/>
          <w:color w:val="0E3470"/>
        </w:rPr>
        <w:t xml:space="preserve">4. Frontend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Company Site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/site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Investor-facing landing: team, references, platform overview, live market data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Executive command center: portfolio, pipeline, rates, source health, activity feed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Terminal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/terminal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Bloomberg-grade deal intelligence: property analysis, capital stack, tenants, risk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/search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Property search engine: address lookup, multi-source aggregation, multi-currency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Explore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/explore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Data source browser: 611 sources, category filters, endpoint status</w:t>
            </w:r>
          </w:p>
        </w:tc>
      </w:tr>
    </w:tbl>
    <w:p>
      <w:pPr>
        <w:pStyle w:val="Heading2"/>
      </w:pPr>
      <w:r>
        <w:rPr>
          <w:rFonts w:ascii="Poppins" w:cs="Poppins" w:eastAsia="Poppins" w:hAnsi="Poppins"/>
          <w:b/>
          <w:bCs/>
          <w:color w:val="0E3470"/>
        </w:rPr>
        <w:t xml:space="preserve">4.1 Shared Design System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Font: </w:t>
      </w:r>
      <w:r>
        <w:rPr>
          <w:rFonts w:ascii="Poppins" w:cs="Poppins" w:eastAsia="Poppins" w:hAnsi="Poppins"/>
          <w:sz w:val="22"/>
          <w:szCs w:val="22"/>
        </w:rPr>
        <w:t xml:space="preserve">Poppins (300/400/500/600/700) + JetBrains Mono for data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Colors: </w:t>
      </w:r>
      <w:r>
        <w:rPr>
          <w:rFonts w:ascii="Poppins" w:cs="Poppins" w:eastAsia="Poppins" w:hAnsi="Poppins"/>
          <w:sz w:val="22"/>
          <w:szCs w:val="22"/>
        </w:rPr>
        <w:t xml:space="preserve">Navy #0E3470, Gold #BC9C45, Blue #1D5FB8, Bright #00A1FF, Teal #009080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Themes: </w:t>
      </w:r>
      <w:r>
        <w:rPr>
          <w:rFonts w:ascii="Poppins" w:cs="Poppins" w:eastAsia="Poppins" w:hAnsi="Poppins"/>
          <w:sz w:val="22"/>
          <w:szCs w:val="22"/>
        </w:rPr>
        <w:t xml:space="preserve">4 modes — Dark (black), Light (white), Midnight (deep navy), Gold (warm amber)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Effects: </w:t>
      </w:r>
      <w:r>
        <w:rPr>
          <w:rFonts w:ascii="Poppins" w:cs="Poppins" w:eastAsia="Poppins" w:hAnsi="Poppins"/>
          <w:sz w:val="22"/>
          <w:szCs w:val="22"/>
        </w:rPr>
        <w:t xml:space="preserve">Glassmorphism (backdrop-filter blur), animated mesh gradients, particle canvas, scroll reveal, 3D tilt, sparklines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Navigation: </w:t>
      </w:r>
      <w:r>
        <w:rPr>
          <w:rFonts w:ascii="Poppins" w:cs="Poppins" w:eastAsia="Poppins" w:hAnsi="Poppins"/>
          <w:sz w:val="22"/>
          <w:szCs w:val="22"/>
        </w:rPr>
        <w:t xml:space="preserve">Shared sticky nav across all pages with active-state indicator. Theme toggle persists via localStorage.</w:t>
      </w:r>
    </w:p>
    <w:p>
      <w:pPr>
        <w:pStyle w:val="Heading1"/>
      </w:pPr>
      <w:r>
        <w:rPr>
          <w:rFonts w:ascii="Poppins" w:cs="Poppins" w:eastAsia="Poppins" w:hAnsi="Poppins"/>
          <w:b/>
          <w:bCs/>
          <w:color w:val="0E3470"/>
        </w:rPr>
        <w:t xml:space="preserve">5. Implementation Phases</w:t>
      </w:r>
    </w:p>
    <w:p>
      <w:pPr>
        <w:pStyle w:val="Heading2"/>
      </w:pPr>
      <w:r>
        <w:rPr>
          <w:rFonts w:ascii="Poppins" w:cs="Poppins" w:eastAsia="Poppins" w:hAnsi="Poppins"/>
          <w:b/>
          <w:bCs/>
          <w:color w:val="0E3470"/>
        </w:rPr>
        <w:t xml:space="preserve">Phase 1 — MVP (Current Session)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Build data aggregator hitting 29 free no-auth endpoints. Create /search page with address lookup. Pre-cache all API responses as static JSON. Deploy to Vercel. Wire search into nav on all pages.</w:t>
      </w:r>
    </w:p>
    <w:p>
      <w:pPr>
        <w:pStyle w:val="Heading2"/>
      </w:pPr>
      <w:r>
        <w:rPr>
          <w:rFonts w:ascii="Poppins" w:cs="Poppins" w:eastAsia="Poppins" w:hAnsi="Poppins"/>
          <w:b/>
          <w:bCs/>
          <w:color w:val="0E3470"/>
        </w:rPr>
        <w:t xml:space="preserve">Phase 2 — API Key Integration (Next Session)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Register for free API keys: FRED, BLS, Census ACS, BEA, EIA, Walk Score, Finnhub, SEC EDGAR. Build Python FastAPI backend with real-time aggregation. Add geocoding pipeline for address-to-FIPS resolution. Wire PropertyWebScraper for listing extraction.</w:t>
      </w:r>
    </w:p>
    <w:p>
      <w:pPr>
        <w:pStyle w:val="Heading2"/>
      </w:pPr>
      <w:r>
        <w:rPr>
          <w:rFonts w:ascii="Poppins" w:cs="Poppins" w:eastAsia="Poppins" w:hAnsi="Poppins"/>
          <w:b/>
          <w:bCs/>
          <w:color w:val="0E3470"/>
        </w:rPr>
        <w:t xml:space="preserve">Phase 3 — Search Engine (Week 2)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Full property search: enter address, fan out to all sources, render comprehensive intelligence report. Multi-currency conversion (live rates from Bank of Israel, CoinGecko, Frankfurter). Financing calculator with 6 products. FEMA flood zone overlay. EPA environmental risk radius search.</w:t>
      </w:r>
    </w:p>
    <w:p>
      <w:pPr>
        <w:pStyle w:val="Heading2"/>
      </w:pPr>
      <w:r>
        <w:rPr>
          <w:rFonts w:ascii="Poppins" w:cs="Poppins" w:eastAsia="Poppins" w:hAnsi="Poppins"/>
          <w:b/>
          <w:bCs/>
          <w:color w:val="0E3470"/>
        </w:rPr>
        <w:t xml:space="preserve">Phase 4 — Institutional Features (Week 3-4)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Portfolio tracking dashboard. Deal pipeline with stage management. Automated news sentiment monitoring via GDELT. Israeli investor portal with Hebrew UI and ILS-first display. PropertyWebScraper integration for listing data from 109 portals.</w:t>
      </w:r>
    </w:p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  <w:b/>
          <w:bCs/>
          <w:color w:val="0E3470"/>
        </w:rPr>
        <w:t xml:space="preserve">6.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Gideon Gratsiani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Founder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30+ years CRE. 1,000+ auction acquisitions. Platform vision.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Shirel Ben Harroush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CEO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Strategic partnerships, capital markets, cross-border structuring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Chaim Abrahams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COO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Operations, fund management, institutional JVs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Steve Philipp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AVP Acquisitions / Head of Tech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RePrime Terminal architect. AI-powered deal operations.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Col. Yaron Sitbon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Israel Operations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IDF veteran. Israel-based ops, investor coordination.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Adir Yonasi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VP Investor Relations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Equity raising, debt financing, Israeli institutional capital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Nikoloz Samkharadze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Large-scale construction. Multifamily, retail, industrial.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Abhisar Laza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Creative Director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Brand, design, Figma, marketing collateral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Hunter Schultz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Analyst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Underwriting, research, market analysis</w:t>
            </w:r>
          </w:p>
        </w:tc>
      </w:tr>
    </w:tbl>
    <w:p>
      <w:pPr>
        <w:pStyle w:val="Heading1"/>
      </w:pPr>
      <w:r>
        <w:rPr>
          <w:rFonts w:ascii="Poppins" w:cs="Poppins" w:eastAsia="Poppins" w:hAnsi="Poppins"/>
          <w:b/>
          <w:bCs/>
          <w:color w:val="0E3470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Static HTML/CSS/JS, Poppins, JetBrains Mono, glassmorphism, CSS animations</w:t>
            </w:r>
          </w:p>
        </w:tc>
      </w:tr>
      <w:tr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Vercel (static + serverless), GitHub auto-deploy from main</w:t>
            </w:r>
          </w:p>
        </w:tc>
      </w:tr>
      <w:tr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Data Cache</w:t>
            </w:r>
          </w:p>
        </w:tc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Pre-baked JSON files on CDN (300s TTL)</w:t>
            </w:r>
          </w:p>
        </w:tc>
      </w:tr>
      <w:tr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Backend (Phase 2)</w:t>
            </w:r>
          </w:p>
        </w:tc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Python FastAPI, async httpx for API fan-out</w:t>
            </w:r>
          </w:p>
        </w:tc>
      </w:tr>
      <w:tr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Scraping</w:t>
            </w:r>
          </w:p>
        </w:tc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PropertyWebScraper (Astro/TypeScript/Cheerio), 109 portals</w:t>
            </w:r>
          </w:p>
        </w:tc>
      </w:tr>
      <w:tr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APIs</w:t>
            </w:r>
          </w:p>
        </w:tc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29 free no-auth + 67 free-key + 50 paid endpoints</w:t>
            </w:r>
          </w:p>
        </w:tc>
      </w:tr>
      <w:tr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FX/Crypto</w:t>
            </w:r>
          </w:p>
        </w:tc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Bank of Israel, CoinGecko, Frankfurter (ECB-sourced)</w:t>
            </w:r>
          </w:p>
        </w:tc>
      </w:tr>
      <w:tr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Geocoding</w:t>
            </w:r>
          </w:p>
        </w:tc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Census Geocoder API (free, no key)</w:t>
            </w:r>
          </w:p>
        </w:tc>
      </w:tr>
      <w:tr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Repo</w:t>
            </w:r>
          </w:p>
        </w:tc>
        <w:tc>
          <w:tcPr>
            <w:tcW w:type="dxa" w:w="468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github.com/kazi-reprime/reprime-data-platform</w:t>
            </w:r>
          </w:p>
        </w:tc>
      </w:tr>
    </w:tbl>
    <w:p>
      <w:pPr>
        <w:pStyle w:val="Heading1"/>
      </w:pPr>
      <w:r>
        <w:rPr>
          <w:rFonts w:ascii="Poppins" w:cs="Poppins" w:eastAsia="Poppins" w:hAnsi="Poppins"/>
          <w:b/>
          <w:bCs/>
          <w:color w:val="0E3470"/>
        </w:rPr>
        <w:t xml:space="preserve">8. Phase 1: 29 Free No-Auth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3900"/>
      </w:tblGrid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NY Fed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SOFR rate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https://markets.newyorkfed.org/api/rates/sofr/last/1.json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NY Fed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EFFR rate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https://markets.newyorkfed.org/api/rates/effr/last/1.json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NY Fed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All rates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https://markets.newyorkfed.org/api/rates/all/last/1.json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US Treasury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Yield curve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https://home.treasury.gov/resource-center/data-chart-center/interest-rates/daily-treasury-rates.csv/all/2026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FRED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CSV endpoints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https://fred.stlouisfed.org/graph/fredgraph.csv?id=DGS10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Atlanta Fed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GDPNow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https://www.atlantafed.org/cqer/research/gdpnow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FEMA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Disaster declarations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https://www.fema.gov/api/open/v2/DisasterDeclarationsSummaries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FEMA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NFHL flood zones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https://hazards.fema.gov/arcgis/rest/services/public/NFHL/MapServer/28/query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SEC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EDGAR full-text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https://efts.sec.gov/LATEST/search-index?q=...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Federal Register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Rules/notices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https://www.federalregister.gov/api/v1/documents.json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BLS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LAUS employment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https://api.bls.gov/publicAPI/v2/timeseries/data/...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EPA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Envirofacts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https://enviro.epa.gov/enviro/efservice/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USGS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Earthquake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https://earthquake.usgs.gov/fdsnws/event/1/query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NOAA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Sea level rise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https://coast.noaa.gov/slrdata/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NOAA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Storm events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https://www.ncei.noaa.gov/access/monitoring/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NWS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Weather alerts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https://api.weather.gov/alerts/active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Census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TIGER boundaries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https://tigerweb.geo.census.gov/arcgis/rest/services/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HUD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Opportunity zones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https://hudgis-hud.opendata.arcgis.com/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MRLC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NLCD land cover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https://www.mrlc.gov/geoserver/wms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Microsoft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Building footprints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https://minedbuildings.blob.core.windows.net/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OSM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Overpass API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https://overpass-api.de/api/interpreter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Frankfurter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FX rates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https://api.frankfurter.dev/v2/rates?base=USD&amp;symbols=ILS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Bank of Israel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Official FX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https://boi.org.il/PublicApi/GetExchangeRates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CoinGecko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Crypto prices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https://api.coingecko.com/api/v3/simple/price?ids=bitcoin,ethereum&amp;vs_currencies=usd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GDELT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News engine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https://api.gdeltproject.org/api/v2/doc/doc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Zillow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Research CSV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https://www.zillow.com/research/data/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Freddie Mac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PMMS rates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https://www.freddiemac.com/pmms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USGS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Wildfire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https://inciweb.wildfire.gov/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USDA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Cropland data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https://nassgeodata.gmu.edu/CropScape/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oppins" w:cs="Poppins" w:eastAsia="Poppins" w:hAnsi="Poppins"/>
          <w:b/>
          <w:bCs/>
          <w:color w:val="0E3470"/>
        </w:rPr>
        <w:t xml:space="preserve">9. RePrime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0E34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RePrime Group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reprime.com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Main company site. Investor/broker portal.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RePrime Terminal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info.reprimeterminal.com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Investor portal. Vetted deals under PSA.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Broker Portal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broker.reprimeterminal.com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Broker deal submission. 3-min process.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RePrime Pro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reprimepro.co.il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Israeli qualified investors. Hebrew.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Overnights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overnights.com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Zero-fee vacation rental platform.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CRE-Pro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cre-pro.com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RE/foreclosure/bankruptcy consulting.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Data Platform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reprime-data-platform.vercel.app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 w:val="false"/>
                <w:bCs w:val="false"/>
                <w:color w:val="333333"/>
                <w:sz w:val="20"/>
                <w:szCs w:val="20"/>
              </w:rPr>
              <w:t xml:space="preserve">This platform. 611 sources. Search engine.</w:t>
            </w:r>
          </w:p>
        </w:tc>
      </w:tr>
    </w:tbl>
    <w:p>
      <w:pPr>
        <w:pStyle w:val="Heading1"/>
      </w:pPr>
      <w:r>
        <w:rPr>
          <w:rFonts w:ascii="Poppins" w:cs="Poppins" w:eastAsia="Poppins" w:hAnsi="Poppins"/>
          <w:b/>
          <w:bCs/>
          <w:color w:val="0E3470"/>
        </w:rPr>
        <w:t xml:space="preserve">10. Contact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Address: </w:t>
      </w:r>
      <w:r>
        <w:rPr>
          <w:rFonts w:ascii="Poppins" w:cs="Poppins" w:eastAsia="Poppins" w:hAnsi="Poppins"/>
          <w:sz w:val="22"/>
          <w:szCs w:val="22"/>
        </w:rPr>
        <w:t xml:space="preserve">123 North Lawler St, Postville, IA 52162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Phone: </w:t>
      </w:r>
      <w:r>
        <w:rPr>
          <w:rFonts w:ascii="Poppins" w:cs="Poppins" w:eastAsia="Poppins" w:hAnsi="Poppins"/>
          <w:sz w:val="22"/>
          <w:szCs w:val="22"/>
        </w:rPr>
        <w:t xml:space="preserve">888-770-8770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Email: </w:t>
      </w:r>
      <w:r>
        <w:rPr>
          <w:rFonts w:ascii="Poppins" w:cs="Poppins" w:eastAsia="Poppins" w:hAnsi="Poppins"/>
          <w:sz w:val="22"/>
          <w:szCs w:val="22"/>
        </w:rPr>
        <w:t xml:space="preserve">info@reprime.com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GitHub: </w:t>
      </w:r>
      <w:r>
        <w:rPr>
          <w:rFonts w:ascii="Poppins" w:cs="Poppins" w:eastAsia="Poppins" w:hAnsi="Poppins"/>
          <w:sz w:val="22"/>
          <w:szCs w:val="22"/>
        </w:rPr>
        <w:t xml:space="preserve">github.com/kazi-reprime/reprime-data-platform</w:t>
      </w:r>
    </w:p>
    <w:p>
      <w:pPr>
        <w:spacing w:after="100"/>
      </w:pPr>
      <w:r>
        <w:rPr>
          <w:rFonts w:ascii="Poppins" w:cs="Poppins" w:eastAsia="Poppins" w:hAnsi="Poppins"/>
          <w:b/>
          <w:bCs/>
          <w:color w:val="0E3470"/>
          <w:sz w:val="22"/>
          <w:szCs w:val="22"/>
        </w:rPr>
        <w:t xml:space="preserve">Vercel: </w:t>
      </w:r>
      <w:r>
        <w:rPr>
          <w:rFonts w:ascii="Poppins" w:cs="Poppins" w:eastAsia="Poppins" w:hAnsi="Poppins"/>
          <w:sz w:val="22"/>
          <w:szCs w:val="22"/>
        </w:rPr>
        <w:t xml:space="preserve">reprime-data-platform.vercel.app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999999"/>
        <w:sz w:val="16"/>
        <w:szCs w:val="16"/>
      </w:rPr>
      <w:t xml:space="preserve">CONFIDENTIAL | </w:t>
    </w:r>
    <w:r>
      <w:rPr>
        <w:rFonts w:ascii="Poppins" w:cs="Poppins" w:eastAsia="Poppins" w:hAnsi="Poppins"/>
        <w:color w:val="999999"/>
        <w:sz w:val="16"/>
        <w:szCs w:val="16"/>
      </w:rPr>
      <w:t xml:space="preserve">Page </w:t>
    </w:r>
    <w:r>
      <w:rPr>
        <w:rFonts w:ascii="Poppins" w:cs="Poppins" w:eastAsia="Poppins" w:hAnsi="Poppin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C9C45" w:sz="6" w:space="4"/>
      </w:pBdr>
      <w:jc w:val="right"/>
    </w:pPr>
    <w:r>
      <w:rPr>
        <w:rFonts w:ascii="Poppins" w:cs="Poppins" w:eastAsia="Poppins" w:hAnsi="Poppins"/>
        <w:b/>
        <w:bCs/>
        <w:color w:val="0E3470"/>
        <w:sz w:val="18"/>
        <w:szCs w:val="18"/>
      </w:rPr>
      <w:t xml:space="preserve">RePrime Group </w:t>
    </w:r>
    <w:r>
      <w:rPr>
        <w:rFonts w:ascii="Poppins" w:cs="Poppins" w:eastAsia="Poppins" w:hAnsi="Poppins"/>
        <w:color w:val="999999"/>
        <w:sz w:val="18"/>
        <w:szCs w:val="18"/>
      </w:rPr>
      <w:t xml:space="preserve">| Architecture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oppins" w:cs="Poppins" w:eastAsia="Poppins" w:hAnsi="Poppins"/>
      <w:b/>
      <w:bCs/>
      <w:color w:val="0E347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Poppins" w:cs="Poppins" w:eastAsia="Poppins" w:hAnsi="Poppins"/>
      <w:b/>
      <w:bCs/>
      <w:color w:val="0E347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oppins" w:cs="Poppins" w:eastAsia="Poppins" w:hAnsi="Poppins"/>
      <w:b/>
      <w:bCs/>
      <w:color w:val="0E34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2026-06-02T19:51:24.727Z</dcterms:created>
  <dcterms:modified xsi:type="dcterms:W3CDTF">2026-06-02T19:51:24.728Z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