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Disease</w:t>
      </w:r>
      <w:r>
        <w:t xml:space="preserve"> </w:t>
      </w:r>
      <w:r>
        <w:t xml:space="preserve">or</w:t>
      </w:r>
      <w:r>
        <w:t xml:space="preserve"> </w:t>
      </w:r>
      <w:r>
        <w:t xml:space="preserve">Source?</w:t>
      </w:r>
      <w:r>
        <w:t xml:space="preserve"> </w:t>
      </w:r>
      <w:r>
        <w:t xml:space="preserve">Testing</w:t>
      </w:r>
      <w:r>
        <w:t xml:space="preserve"> </w:t>
      </w:r>
      <w:r>
        <w:t xml:space="preserve">Merged</w:t>
      </w:r>
      <w:r>
        <w:t xml:space="preserve"> </w:t>
      </w:r>
      <w:r>
        <w:t xml:space="preserve">Datasets</w:t>
      </w:r>
      <w:r>
        <w:t xml:space="preserve"> </w:t>
      </w:r>
      <w:r>
        <w:t xml:space="preserve">for</w:t>
      </w:r>
      <w:r>
        <w:t xml:space="preserve"> </w:t>
      </w:r>
      <w:r>
        <w:t xml:space="preserve">Early</w:t>
      </w:r>
      <w:r>
        <w:t xml:space="preserve"> </w:t>
      </w:r>
      <w:r>
        <w:t xml:space="preserve">Diabetic</w:t>
      </w:r>
      <w:r>
        <w:t xml:space="preserve"> </w:t>
      </w:r>
      <w:r>
        <w:t xml:space="preserve">Retinopathy</w:t>
      </w:r>
      <w:r>
        <w:t xml:space="preserve"> </w:t>
      </w:r>
      <w:r>
        <w:t xml:space="preserve">Detection</w:t>
      </w:r>
    </w:p>
    <w:p>
      <w:pPr>
        <w:pStyle w:val="Subtitle"/>
      </w:pPr>
      <w:r>
        <w:t xml:space="preserve">Progress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Advisor:</w:t>
      </w:r>
      <w:r>
        <w:t xml:space="preserve"> </w:t>
      </w:r>
      <w:r>
        <w:t xml:space="preserve">Navid</w:t>
      </w:r>
      <w:r>
        <w:t xml:space="preserve"> </w:t>
      </w:r>
      <w:r>
        <w:t xml:space="preserve">Amini,</w:t>
      </w:r>
      <w:r>
        <w:t xml:space="preserve"> </w:t>
      </w:r>
      <w:r>
        <w:t xml:space="preserve">PhD,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Science,</w:t>
      </w:r>
      <w:r>
        <w:t xml:space="preserve"> </w:t>
      </w:r>
      <w:r>
        <w:t xml:space="preserve">Cal</w:t>
      </w:r>
      <w:r>
        <w:t xml:space="preserve"> </w:t>
      </w:r>
      <w:r>
        <w:t xml:space="preserve">State</w:t>
      </w:r>
      <w:r>
        <w:t xml:space="preserve"> </w:t>
      </w:r>
      <w:r>
        <w:t xml:space="preserve">LA</w:t>
      </w:r>
    </w:p>
    <w:bookmarkStart w:id="20" w:name="summary"/>
    <w:p>
      <w:pPr>
        <w:pStyle w:val="Heading1"/>
      </w:pPr>
      <w:r>
        <w:t xml:space="preserve">1. Summary</w:t>
      </w:r>
    </w:p>
    <w:p>
      <w:pPr>
        <w:pStyle w:val="FirstParagraph"/>
      </w:pPr>
      <w:r>
        <w:t xml:space="preserve">This project asks whether models trained on merged diabetic retinopathy (DR) datasets learn the disease or the dataset they came from, for early DR (grades 1-2 versus No DR) at a fixed specificity. The full pipeline runs on Kaggle with three public datasets (DDR, EyePACS, APTOS). Results so far show that a naive merge teaches the source, that a source-balanced merge helps on unseen patients, and that in-domain scores are optimistic. Group-split results are over three seeds, with 95% intervals, ECE and Brier.</w:t>
      </w:r>
    </w:p>
    <w:bookmarkEnd w:id="20"/>
    <w:bookmarkStart w:id="21" w:name="problem-and-gap"/>
    <w:p>
      <w:pPr>
        <w:pStyle w:val="Heading1"/>
      </w:pPr>
      <w:r>
        <w:t xml:space="preserve">2. Problem and gap</w:t>
      </w:r>
    </w:p>
    <w:p>
      <w:pPr>
        <w:numPr>
          <w:ilvl w:val="0"/>
          <w:numId w:val="1001"/>
        </w:numPr>
        <w:pStyle w:val="Compact"/>
      </w:pPr>
      <w:r>
        <w:t xml:space="preserve">Public medical-image datasets are often pooled to get more training data; here DDR, EyePACS and APTOS. A 2025 review notes that multi-dataset training can mask poor external generalization.</w:t>
      </w:r>
    </w:p>
    <w:p>
      <w:pPr>
        <w:numPr>
          <w:ilvl w:val="0"/>
          <w:numId w:val="1001"/>
        </w:numPr>
        <w:pStyle w:val="Compact"/>
      </w:pPr>
      <w:r>
        <w:t xml:space="preserve">In other fields, models have learned hospital or scanner site, or dataset identity, instead of disease (Torralba and Efros 2011; Geirhos et al. 2020; Zech et al. 2018; DeGrave et al. 2021).</w:t>
      </w:r>
    </w:p>
    <w:p>
      <w:pPr>
        <w:numPr>
          <w:ilvl w:val="0"/>
          <w:numId w:val="1001"/>
        </w:numPr>
        <w:pStyle w:val="Compact"/>
      </w:pPr>
      <w:r>
        <w:t xml:space="preserve">Early DR (grades 1-2) is symptomless and under-studied; much well-known work targets referable DR (moderate or worse).</w:t>
      </w:r>
    </w:p>
    <w:p>
      <w:pPr>
        <w:numPr>
          <w:ilvl w:val="0"/>
          <w:numId w:val="1001"/>
        </w:numPr>
        <w:pStyle w:val="Compact"/>
      </w:pPr>
      <w:r>
        <w:t xml:space="preserve">In three quick searches I found no study that tests whether a merged early-DR model learns the disease or the source, which image properties carry the source, or that reports early-DR sensitivity at a pre-set specificity. A systematic literature search is still to do, so this is not a novelty claim.</w:t>
      </w:r>
    </w:p>
    <w:bookmarkEnd w:id="21"/>
    <w:bookmarkStart w:id="22" w:name="research-questions"/>
    <w:p>
      <w:pPr>
        <w:pStyle w:val="Heading1"/>
      </w:pPr>
      <w:r>
        <w:t xml:space="preserve">3. Research questions</w:t>
      </w:r>
    </w:p>
    <w:p>
      <w:pPr>
        <w:pStyle w:val="FirstParagraph"/>
      </w:pPr>
      <w:r>
        <w:t xml:space="preserve">Dataset merging is treated in general, with early DR as the case study.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Main:</w:t>
      </w:r>
      <w:r>
        <w:t xml:space="preserve"> </w:t>
      </w:r>
      <w:r>
        <w:t xml:space="preserve">when medical-image datasets are merged, does a model learn the condition or the source?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RQ1 (the merge):</w:t>
      </w:r>
      <w:r>
        <w:t xml:space="preserve"> </w:t>
      </w:r>
      <w:r>
        <w:t xml:space="preserve">does adding a second source (EyePACS to DDR) improve early-DR sensitivity at a fixed specificity on unseen sources?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RQ2 (the threshold):</w:t>
      </w:r>
      <w:r>
        <w:t xml:space="preserve"> </w:t>
      </w:r>
      <w:r>
        <w:t xml:space="preserve">does a threshold frozen on validation survive a change of source?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RQ3 (image properties):</w:t>
      </w:r>
      <w:r>
        <w:t xml:space="preserve"> </w:t>
      </w:r>
      <w:r>
        <w:t xml:space="preserve">which properties differ between sources (size, file size and quality, brightness, colour, sharpness; camera proxies, since the camera model is not recorded) and how do they affect what a merged model learns?</w:t>
      </w:r>
    </w:p>
    <w:bookmarkEnd w:id="22"/>
    <w:bookmarkStart w:id="23" w:name="method"/>
    <w:p>
      <w:pPr>
        <w:pStyle w:val="Heading1"/>
      </w:pPr>
      <w:r>
        <w:t xml:space="preserve">4. Method</w:t>
      </w:r>
    </w:p>
    <w:p>
      <w:pPr>
        <w:pStyle w:val="FirstParagraph"/>
      </w:pPr>
      <w:r>
        <w:rPr>
          <w:bCs/>
          <w:b/>
        </w:rPr>
        <w:t xml:space="preserve">Data arms</w:t>
      </w:r>
      <w:r>
        <w:t xml:space="preserve"> </w:t>
      </w:r>
      <w:r>
        <w:t xml:space="preserve">(everything else identical: EfficientNet-B0, 512 px, ten epochs, frozen splits, seeds):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+ all EyePACS grades, source-balanced within each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more data help without teaching the source?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 + EyePACS grades 1, 3 and 4 only (old merge)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Deliberately flawed negative control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Splits.</w:t>
      </w:r>
      <w:r>
        <w:t xml:space="preserve"> </w:t>
      </w:r>
      <w:r>
        <w:t xml:space="preserve">DDR: 7,454 / 2,552 / 2,516 (random 60/20/20; no patient IDs; a group-aware version was also built). EyePACS: 24,572 / 5,266 / 5,270, split by patient. APTOS (3,662 images): external test only.</w:t>
      </w:r>
    </w:p>
    <w:p>
      <w:pPr>
        <w:pStyle w:val="BodyText"/>
      </w:pPr>
      <w:r>
        <w:rPr>
          <w:bCs/>
          <w:b/>
        </w:rPr>
        <w:t xml:space="preserve">Calibration.</w:t>
      </w:r>
      <w:r>
        <w:t xml:space="preserve"> </w:t>
      </w:r>
      <w:r>
        <w:t xml:space="preserve">Temperature scaling and prior-shift correction fitted on validation; threshold frozen at specificity 0.90; test sets opened only through a declared analysis. Post-hoc analyses are labelled.</w:t>
      </w:r>
    </w:p>
    <w:bookmarkEnd w:id="23"/>
    <w:bookmarkStart w:id="27" w:name="progress-to-date"/>
    <w:p>
      <w:pPr>
        <w:pStyle w:val="Heading1"/>
      </w:pPr>
      <w:r>
        <w:t xml:space="preserve">5. Progress to date</w:t>
      </w:r>
    </w:p>
    <w:bookmarkStart w:id="24" w:name="completed"/>
    <w:p>
      <w:pPr>
        <w:pStyle w:val="Heading2"/>
      </w:pPr>
      <w:r>
        <w:t xml:space="preserve">5.1 Completed</w:t>
      </w:r>
    </w:p>
    <w:p>
      <w:pPr>
        <w:numPr>
          <w:ilvl w:val="0"/>
          <w:numId w:val="1003"/>
        </w:numPr>
        <w:pStyle w:val="Compact"/>
      </w:pPr>
      <w:r>
        <w:t xml:space="preserve">Data audit and Kaggle pipeline (prepare, train, calibrate, evaluate, plot).</w:t>
      </w:r>
    </w:p>
    <w:p>
      <w:pPr>
        <w:numPr>
          <w:ilvl w:val="0"/>
          <w:numId w:val="1003"/>
        </w:numPr>
        <w:pStyle w:val="Compact"/>
      </w:pPr>
      <w:r>
        <w:t xml:space="preserve">Arms A, B and C: original run and group-split run, three seeds each (42, 43, 44), evaluated.</w:t>
      </w:r>
    </w:p>
    <w:p>
      <w:pPr>
        <w:numPr>
          <w:ilvl w:val="0"/>
          <w:numId w:val="1003"/>
        </w:numPr>
        <w:pStyle w:val="Compact"/>
      </w:pPr>
      <w:r>
        <w:t xml:space="preserve">Internal (DDR, held-out EyePACS patients) and external (APTOS) evaluation.</w:t>
      </w:r>
    </w:p>
    <w:p>
      <w:pPr>
        <w:numPr>
          <w:ilvl w:val="0"/>
          <w:numId w:val="1003"/>
        </w:numPr>
        <w:pStyle w:val="Compact"/>
      </w:pPr>
      <w:r>
        <w:t xml:space="preserve">Fourteen imbalance runs (sampler, loss, augmentation) and three extensions.</w:t>
      </w:r>
    </w:p>
    <w:p>
      <w:pPr>
        <w:numPr>
          <w:ilvl w:val="0"/>
          <w:numId w:val="1003"/>
        </w:numPr>
        <w:pStyle w:val="Compact"/>
      </w:pPr>
      <w:r>
        <w:t xml:space="preserve">Four diagnostic checks (Section 5.3).</w:t>
      </w:r>
    </w:p>
    <w:bookmarkEnd w:id="24"/>
    <w:bookmarkStart w:id="25" w:name="results-original-run-three-seeds"/>
    <w:p>
      <w:pPr>
        <w:pStyle w:val="Heading2"/>
      </w:pPr>
      <w:r>
        <w:t xml:space="preserve">5.2 Results (original run, three seeds)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 (in-domain)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0.93 at specificity 0.91 for all arms; adding EyePACS did not improve DDR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Held-out EyePACS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frozen threshold gives specificity 0.39 (A), 0.89 (B), 0.013 (C): arm C flags 99% of healthy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APTOS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 0.994-0.995 for all arms, but specificity at the frozen threshold is 0.46 (A), 0.83 (B), 0.24 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2 is easy (AUROC 0.98-0.999); grade 1 is harder off-domain (EyePACS 0.61 A, 0.77 B, 0.63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Imbalance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method beat plain cross-entropy beyond seed noise (best 0.9772 vs baseline 0.9761)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Group-split results</w:t>
      </w:r>
      <w:r>
        <w:t xml:space="preserve"> </w:t>
      </w:r>
      <w:r>
        <w:t xml:space="preserve">(mean over seeds 42, 43, 44, with 95% patient-level bootstrap intervals averaged over seeds; group-aware DDR split; EyePACS and APTOS unchanged):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DDR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 source-balanced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old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DDR: sensitivity at frozen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0.941 (0.926-0.955)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 (0.909-0.941)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 (0.923-0.953)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EyePACS: 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 (0.762-0.799)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 (0.870-0.897)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 (0.698-0.738)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EyePACS: specificity at frozen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APTOS: 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 (0.991-0.996)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 (0.991-0.996)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 (0.988-0.993)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EyePACS: ECE / 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 / 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 / 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 / 0.707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APTOS: ECE / 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 / 0.151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 / 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0.313 / 0.246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DDR: ECE / 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/ 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 / 0.051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 / 0.053</w:t>
            </w:r>
          </w:p>
        </w:tc>
      </w:tr>
    </w:tbl>
    <w:p>
      <w:pPr>
        <w:pStyle w:val="BodyText"/>
      </w:pPr>
      <w:r>
        <w:t xml:space="preserve">ECE and Brier measure any DR vs No DR on all grades, after temperature scaling and prior-shift correction (lower is better); the intervals describe image-sampling noise, while the AUROC spread across seeds is small (sd 0.001 to 0.011).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EyePACS:</w:t>
      </w:r>
      <w:r>
        <w:t xml:space="preserve"> </w:t>
      </w:r>
      <w:r>
        <w:t xml:space="preserve">the AUROC intervals of the three arms do not overlap, and arm B is clearly best (0.884). Arm C’s Brier score of 0.707 is worse than predicting the same probability for every image (about 0.25), because it flags nearly everything.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Calibration does not transfer either:</w:t>
      </w:r>
      <w:r>
        <w:t xml:space="preserve"> </w:t>
      </w:r>
      <w:r>
        <w:t xml:space="preserve">ECE is small on DDR (0.017 to 0.027) but 0.326 (A) and 0.717 (C) on EyePACS; arm B stays at 0.056.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DDR:</w:t>
      </w:r>
      <w:r>
        <w:t xml:space="preserve"> </w:t>
      </w:r>
      <w:r>
        <w:t xml:space="preserve">all arms overlap (AUROC 0.976 to 0.980), so adding EyePACS neither helps nor hurts there.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Group vs random split:</w:t>
      </w:r>
      <w:r>
        <w:t xml:space="preserve"> </w:t>
      </w:r>
      <w:r>
        <w:t xml:space="preserve">the intervals overlap for every arm and source, consistent with the earlier conclusion that near-duplicate leakage does not explain the DDR scores.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Own-test sets:</w:t>
      </w:r>
      <w:r>
        <w:t xml:space="preserve"> </w:t>
      </w:r>
      <w:r>
        <w:t xml:space="preserve">arm C’s in-domain AUROC on its merged test set is 0.981 against 0.929 for arm B, but these test sets differ by arm, so they are not comparable.</w:t>
      </w:r>
    </w:p>
    <w:bookmarkEnd w:id="25"/>
    <w:bookmarkStart w:id="26" w:name="diagnostic-checks"/>
    <w:p>
      <w:pPr>
        <w:pStyle w:val="Heading2"/>
      </w:pPr>
      <w:r>
        <w:t xml:space="preserve">5.3 Diagnostic checks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Duplicates.</w:t>
      </w:r>
      <w:r>
        <w:t xml:space="preserve"> </w:t>
      </w:r>
      <w:r>
        <w:t xml:space="preserve">834 candidate groups; 4% of DDR test images had a near-duplicate in train. A group-aware split removed it; over three seeds AUROC changed by at most 0.003 on DDR and APTOS.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 properties (first step of RQ3).</w:t>
      </w:r>
      <w:r>
        <w:t xml:space="preserve"> </w:t>
      </w:r>
      <w:r>
        <w:t xml:space="preserve">Image size alone predicts early DR at AUROC 0.96 in APTOS, 0.58 in DDR and 0.53 in EyePACS, so APTOS is camera-confounded and EyePACS is the cleanest benchmark. Within groups of APTOS images of the same size the models still score AUROC 0.984-0.989 (post-hoc), so size alone does not explain the APTOS score.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Strong augmentation.</w:t>
      </w:r>
      <w:r>
        <w:t xml:space="preserve"> </w:t>
      </w:r>
      <w:r>
        <w:t xml:space="preserve">The failure was a BatchNorm train/eval mismatch from the noise and blur part. Geometric augmentation on all classes scores 0.977; on minority classes only it scores 0.834, because it leaks the label.</w:t>
      </w:r>
    </w:p>
    <w:bookmarkEnd w:id="26"/>
    <w:bookmarkEnd w:id="27"/>
    <w:bookmarkStart w:id="28" w:name="limitations"/>
    <w:p>
      <w:pPr>
        <w:pStyle w:val="Heading1"/>
      </w:pPr>
      <w:r>
        <w:t xml:space="preserve">6. Limitations</w:t>
      </w:r>
    </w:p>
    <w:p>
      <w:pPr>
        <w:numPr>
          <w:ilvl w:val="0"/>
          <w:numId w:val="1006"/>
        </w:numPr>
        <w:pStyle w:val="Compact"/>
      </w:pPr>
      <w:r>
        <w:t xml:space="preserve">The frozen threshold does not transfer across datasets, so sensitivity alone is misleading off-domain; compare AUROC.</w:t>
      </w:r>
    </w:p>
    <w:p>
      <w:pPr>
        <w:numPr>
          <w:ilvl w:val="0"/>
          <w:numId w:val="1006"/>
        </w:numPr>
        <w:pStyle w:val="Compact"/>
      </w:pPr>
      <w:r>
        <w:t xml:space="preserve">APTOS may carry other capture cues beyond image size.</w:t>
      </w:r>
    </w:p>
    <w:p>
      <w:pPr>
        <w:numPr>
          <w:ilvl w:val="0"/>
          <w:numId w:val="1006"/>
        </w:numPr>
        <w:pStyle w:val="Compact"/>
      </w:pPr>
      <w:r>
        <w:t xml:space="preserve">DDR has no patient IDs, so same-patient leakage cannot be tested.</w:t>
      </w:r>
    </w:p>
    <w:p>
      <w:pPr>
        <w:numPr>
          <w:ilvl w:val="0"/>
          <w:numId w:val="1006"/>
        </w:numPr>
        <w:pStyle w:val="Compact"/>
      </w:pPr>
      <w:r>
        <w:t xml:space="preserve">Per-grade, specificity and image-size analyses were added after seeing the data and are post-hoc.</w:t>
      </w:r>
    </w:p>
    <w:p>
      <w:pPr>
        <w:numPr>
          <w:ilvl w:val="0"/>
          <w:numId w:val="1006"/>
        </w:numPr>
        <w:pStyle w:val="Compact"/>
      </w:pPr>
      <w:r>
        <w:t xml:space="preserve">Novelty claims depend on a literature search that is not yet done.</w:t>
      </w:r>
    </w:p>
    <w:bookmarkEnd w:id="28"/>
    <w:bookmarkStart w:id="29" w:name="remaining-work"/>
    <w:p>
      <w:pPr>
        <w:pStyle w:val="Heading1"/>
      </w:pPr>
      <w:r>
        <w:t xml:space="preserve">7. Remaining 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Own-source operating points (post-hoc)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analysis for RQ3: source prediction from properties, scores within brightness, quality and sharpness strata, normalisation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 (size strata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Matched-subset check on APTOS (other capture cues)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geometric augmentation on all classes; keep minority-only as the cue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Systematic literature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</w:tbl>
    <w:bookmarkEnd w:id="29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Key sources: International Diabetes Federation,</w:t>
      </w:r>
      <w:r>
        <w:t xml:space="preserve"> </w:t>
      </w:r>
      <w:r>
        <w:rPr>
          <w:iCs/>
          <w:i/>
        </w:rPr>
        <w:t xml:space="preserve">IDF Diabetes Atlas</w:t>
      </w:r>
      <w:r>
        <w:t xml:space="preserve">, 11th ed., 2025. Gulshan, V., et al.,</w:t>
      </w:r>
      <w:r>
        <w:t xml:space="preserve"> </w:t>
      </w:r>
      <w:r>
        <w:rPr>
          <w:iCs/>
          <w:i/>
        </w:rPr>
        <w:t xml:space="preserve">JAMA</w:t>
      </w:r>
      <w:r>
        <w:t xml:space="preserve">, 2016. Li, T., et al., DDR dataset,</w:t>
      </w:r>
      <w:r>
        <w:t xml:space="preserve"> </w:t>
      </w:r>
      <w:r>
        <w:rPr>
          <w:iCs/>
          <w:i/>
        </w:rPr>
        <w:t xml:space="preserve">Information Sciences</w:t>
      </w:r>
      <w:r>
        <w:t xml:space="preserve">, 2019. Kaggle EyePACS (2015) and APTOS 2019. Guo, C., et al., On calibration of modern neural networks, ICML, 2017. Tan, M., &amp; Le, Q., EfficientNet, ICML, 2019. Torralba, A., &amp; Efros, A., Unbiased look at dataset bias, CVPR, 2011. Geirhos, R., et al., Shortcut learning in deep neural networks,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2020. Zech, J. R., et al.,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, 2018. DeGrave, A. J., et al.,</w:t>
      </w:r>
      <w:r>
        <w:t xml:space="preserve"> </w:t>
      </w:r>
      <w:r>
        <w:rPr>
          <w:iCs/>
          <w:i/>
        </w:rPr>
        <w:t xml:space="preserve">Nature Machine Intelligence</w:t>
      </w:r>
      <w:r>
        <w:t xml:space="preserve">, 2021.</w:t>
      </w:r>
      <w:r>
        <w:t xml:space="preserve"> </w:t>
      </w:r>
      <w:r>
        <w:rPr>
          <w:iCs/>
          <w:i/>
        </w:rPr>
        <w:t xml:space="preserve">From Retinal Pixels to Patients: Evolution of Deep Learning Research in Diabetic Retinopathy Screening</w:t>
      </w:r>
      <w:r>
        <w:t xml:space="preserve">, arXiv:2511.11065, 2025.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Disease or Source? Testing Merged Datasets for Early Diabetic Retinopathy Detection</dc:title>
  <dc:creator>Advisor: Navid Amini, PhD, Department of Computer Science, Cal State LA</dc:creator>
  <cp:keywords/>
  <dcterms:created xsi:type="dcterms:W3CDTF">2026-10-29T03:03:28Z</dcterms:created>
  <dcterms:modified xsi:type="dcterms:W3CDTF">2026-10-29T03:03:28Z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Progress report</vt:lpwstr>
  </property>
</Properties>
</file>