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57BD" w14:textId="321B89ED" w:rsidR="00DD1F6C" w:rsidRDefault="008E1DF9" w:rsidP="004F1D09">
      <w:pPr>
        <w:pStyle w:val="Title"/>
        <w:jc w:val="both"/>
      </w:pPr>
      <w:r>
        <w:t>CSE 420</w:t>
      </w:r>
      <w:r w:rsidR="00BB4710">
        <w:t xml:space="preserve"> </w:t>
      </w:r>
      <w:r w:rsidR="00DD1F6C">
        <w:t>Syllabus</w:t>
      </w:r>
      <w:r w:rsidR="002F7664">
        <w:t>, Schedule, and Protocols</w:t>
      </w:r>
    </w:p>
    <w:p w14:paraId="6587221C" w14:textId="14A69FCD" w:rsidR="00286C6B" w:rsidRPr="00286C6B" w:rsidRDefault="00286C6B" w:rsidP="00286C6B">
      <w:pPr>
        <w:pStyle w:val="Subtitle"/>
      </w:pPr>
      <w:r>
        <w:t>Fall 2024 Version</w:t>
      </w:r>
    </w:p>
    <w:sdt>
      <w:sdtPr>
        <w:rPr>
          <w:rFonts w:asciiTheme="minorHAnsi" w:eastAsiaTheme="minorHAnsi" w:hAnsiTheme="minorHAnsi" w:cstheme="minorBidi"/>
          <w:color w:val="auto"/>
          <w:sz w:val="22"/>
          <w:szCs w:val="22"/>
        </w:rPr>
        <w:id w:val="209396100"/>
        <w:docPartObj>
          <w:docPartGallery w:val="Table of Contents"/>
          <w:docPartUnique/>
        </w:docPartObj>
      </w:sdtPr>
      <w:sdtEndPr>
        <w:rPr>
          <w:b/>
          <w:bCs/>
          <w:noProof/>
        </w:rPr>
      </w:sdtEndPr>
      <w:sdtContent>
        <w:p w14:paraId="6417E4B1" w14:textId="7DD66E90" w:rsidR="00446075" w:rsidRDefault="00446075" w:rsidP="004F1D09">
          <w:pPr>
            <w:pStyle w:val="TOCHeading"/>
            <w:jc w:val="both"/>
          </w:pPr>
          <w:r>
            <w:t>Contents</w:t>
          </w:r>
        </w:p>
        <w:p w14:paraId="65924A25" w14:textId="26ED8AF6" w:rsidR="00A642B2" w:rsidRDefault="004460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173285" w:history="1">
            <w:r w:rsidR="00A642B2" w:rsidRPr="00FF4153">
              <w:rPr>
                <w:rStyle w:val="Hyperlink"/>
                <w:noProof/>
              </w:rPr>
              <w:t>Rules and Guidelines</w:t>
            </w:r>
            <w:r w:rsidR="00A642B2">
              <w:rPr>
                <w:noProof/>
                <w:webHidden/>
              </w:rPr>
              <w:tab/>
            </w:r>
            <w:r w:rsidR="00A642B2">
              <w:rPr>
                <w:noProof/>
                <w:webHidden/>
              </w:rPr>
              <w:fldChar w:fldCharType="begin"/>
            </w:r>
            <w:r w:rsidR="00A642B2">
              <w:rPr>
                <w:noProof/>
                <w:webHidden/>
              </w:rPr>
              <w:instrText xml:space="preserve"> PAGEREF _Toc180173285 \h </w:instrText>
            </w:r>
            <w:r w:rsidR="00A642B2">
              <w:rPr>
                <w:noProof/>
                <w:webHidden/>
              </w:rPr>
            </w:r>
            <w:r w:rsidR="00A642B2">
              <w:rPr>
                <w:noProof/>
                <w:webHidden/>
              </w:rPr>
              <w:fldChar w:fldCharType="separate"/>
            </w:r>
            <w:r w:rsidR="00A642B2">
              <w:rPr>
                <w:noProof/>
                <w:webHidden/>
              </w:rPr>
              <w:t>1</w:t>
            </w:r>
            <w:r w:rsidR="00A642B2">
              <w:rPr>
                <w:noProof/>
                <w:webHidden/>
              </w:rPr>
              <w:fldChar w:fldCharType="end"/>
            </w:r>
          </w:hyperlink>
        </w:p>
        <w:p w14:paraId="3833500C" w14:textId="033F861B" w:rsidR="00A642B2" w:rsidRDefault="00A642B2">
          <w:pPr>
            <w:pStyle w:val="TOC2"/>
            <w:tabs>
              <w:tab w:val="right" w:leader="dot" w:pos="9350"/>
            </w:tabs>
            <w:rPr>
              <w:rFonts w:eastAsiaTheme="minorEastAsia"/>
              <w:noProof/>
            </w:rPr>
          </w:pPr>
          <w:hyperlink w:anchor="_Toc180173286" w:history="1">
            <w:r w:rsidRPr="00FF4153">
              <w:rPr>
                <w:rStyle w:val="Hyperlink"/>
                <w:noProof/>
              </w:rPr>
              <w:t>Use of the Reference Textbook</w:t>
            </w:r>
            <w:r>
              <w:rPr>
                <w:noProof/>
                <w:webHidden/>
              </w:rPr>
              <w:tab/>
            </w:r>
            <w:r>
              <w:rPr>
                <w:noProof/>
                <w:webHidden/>
              </w:rPr>
              <w:fldChar w:fldCharType="begin"/>
            </w:r>
            <w:r>
              <w:rPr>
                <w:noProof/>
                <w:webHidden/>
              </w:rPr>
              <w:instrText xml:space="preserve"> PAGEREF _Toc180173286 \h </w:instrText>
            </w:r>
            <w:r>
              <w:rPr>
                <w:noProof/>
                <w:webHidden/>
              </w:rPr>
            </w:r>
            <w:r>
              <w:rPr>
                <w:noProof/>
                <w:webHidden/>
              </w:rPr>
              <w:fldChar w:fldCharType="separate"/>
            </w:r>
            <w:r>
              <w:rPr>
                <w:noProof/>
                <w:webHidden/>
              </w:rPr>
              <w:t>1</w:t>
            </w:r>
            <w:r>
              <w:rPr>
                <w:noProof/>
                <w:webHidden/>
              </w:rPr>
              <w:fldChar w:fldCharType="end"/>
            </w:r>
          </w:hyperlink>
        </w:p>
        <w:p w14:paraId="2392B7B3" w14:textId="0DC66D3A" w:rsidR="00A642B2" w:rsidRDefault="00A642B2">
          <w:pPr>
            <w:pStyle w:val="TOC2"/>
            <w:tabs>
              <w:tab w:val="right" w:leader="dot" w:pos="9350"/>
            </w:tabs>
            <w:rPr>
              <w:rFonts w:eastAsiaTheme="minorEastAsia"/>
              <w:noProof/>
            </w:rPr>
          </w:pPr>
          <w:hyperlink w:anchor="_Toc180173287" w:history="1">
            <w:r w:rsidRPr="00FF4153">
              <w:rPr>
                <w:rStyle w:val="Hyperlink"/>
                <w:noProof/>
              </w:rPr>
              <w:t>Self-study Policy</w:t>
            </w:r>
            <w:r>
              <w:rPr>
                <w:noProof/>
                <w:webHidden/>
              </w:rPr>
              <w:tab/>
            </w:r>
            <w:r>
              <w:rPr>
                <w:noProof/>
                <w:webHidden/>
              </w:rPr>
              <w:fldChar w:fldCharType="begin"/>
            </w:r>
            <w:r>
              <w:rPr>
                <w:noProof/>
                <w:webHidden/>
              </w:rPr>
              <w:instrText xml:space="preserve"> PAGEREF _Toc180173287 \h </w:instrText>
            </w:r>
            <w:r>
              <w:rPr>
                <w:noProof/>
                <w:webHidden/>
              </w:rPr>
            </w:r>
            <w:r>
              <w:rPr>
                <w:noProof/>
                <w:webHidden/>
              </w:rPr>
              <w:fldChar w:fldCharType="separate"/>
            </w:r>
            <w:r>
              <w:rPr>
                <w:noProof/>
                <w:webHidden/>
              </w:rPr>
              <w:t>1</w:t>
            </w:r>
            <w:r>
              <w:rPr>
                <w:noProof/>
                <w:webHidden/>
              </w:rPr>
              <w:fldChar w:fldCharType="end"/>
            </w:r>
          </w:hyperlink>
        </w:p>
        <w:p w14:paraId="4E9E119D" w14:textId="21F578F3" w:rsidR="00A642B2" w:rsidRDefault="00A642B2">
          <w:pPr>
            <w:pStyle w:val="TOC2"/>
            <w:tabs>
              <w:tab w:val="right" w:leader="dot" w:pos="9350"/>
            </w:tabs>
            <w:rPr>
              <w:rFonts w:eastAsiaTheme="minorEastAsia"/>
              <w:noProof/>
            </w:rPr>
          </w:pPr>
          <w:hyperlink w:anchor="_Toc180173288" w:history="1">
            <w:r w:rsidRPr="00FF4153">
              <w:rPr>
                <w:rStyle w:val="Hyperlink"/>
                <w:noProof/>
              </w:rPr>
              <w:t>Medical Emergency Reporting Guidelines</w:t>
            </w:r>
            <w:r>
              <w:rPr>
                <w:noProof/>
                <w:webHidden/>
              </w:rPr>
              <w:tab/>
            </w:r>
            <w:r>
              <w:rPr>
                <w:noProof/>
                <w:webHidden/>
              </w:rPr>
              <w:fldChar w:fldCharType="begin"/>
            </w:r>
            <w:r>
              <w:rPr>
                <w:noProof/>
                <w:webHidden/>
              </w:rPr>
              <w:instrText xml:space="preserve"> PAGEREF _Toc180173288 \h </w:instrText>
            </w:r>
            <w:r>
              <w:rPr>
                <w:noProof/>
                <w:webHidden/>
              </w:rPr>
            </w:r>
            <w:r>
              <w:rPr>
                <w:noProof/>
                <w:webHidden/>
              </w:rPr>
              <w:fldChar w:fldCharType="separate"/>
            </w:r>
            <w:r>
              <w:rPr>
                <w:noProof/>
                <w:webHidden/>
              </w:rPr>
              <w:t>2</w:t>
            </w:r>
            <w:r>
              <w:rPr>
                <w:noProof/>
                <w:webHidden/>
              </w:rPr>
              <w:fldChar w:fldCharType="end"/>
            </w:r>
          </w:hyperlink>
        </w:p>
        <w:p w14:paraId="211687BB" w14:textId="0034AD85" w:rsidR="00A642B2" w:rsidRDefault="00A642B2">
          <w:pPr>
            <w:pStyle w:val="TOC2"/>
            <w:tabs>
              <w:tab w:val="right" w:leader="dot" w:pos="9350"/>
            </w:tabs>
            <w:rPr>
              <w:rFonts w:eastAsiaTheme="minorEastAsia"/>
              <w:noProof/>
            </w:rPr>
          </w:pPr>
          <w:hyperlink w:anchor="_Toc180173289" w:history="1">
            <w:r w:rsidRPr="00FF4153">
              <w:rPr>
                <w:rStyle w:val="Hyperlink"/>
                <w:noProof/>
              </w:rPr>
              <w:t>Theory Assignment Late Submission Policy</w:t>
            </w:r>
            <w:r>
              <w:rPr>
                <w:noProof/>
                <w:webHidden/>
              </w:rPr>
              <w:tab/>
            </w:r>
            <w:r>
              <w:rPr>
                <w:noProof/>
                <w:webHidden/>
              </w:rPr>
              <w:fldChar w:fldCharType="begin"/>
            </w:r>
            <w:r>
              <w:rPr>
                <w:noProof/>
                <w:webHidden/>
              </w:rPr>
              <w:instrText xml:space="preserve"> PAGEREF _Toc180173289 \h </w:instrText>
            </w:r>
            <w:r>
              <w:rPr>
                <w:noProof/>
                <w:webHidden/>
              </w:rPr>
            </w:r>
            <w:r>
              <w:rPr>
                <w:noProof/>
                <w:webHidden/>
              </w:rPr>
              <w:fldChar w:fldCharType="separate"/>
            </w:r>
            <w:r>
              <w:rPr>
                <w:noProof/>
                <w:webHidden/>
              </w:rPr>
              <w:t>2</w:t>
            </w:r>
            <w:r>
              <w:rPr>
                <w:noProof/>
                <w:webHidden/>
              </w:rPr>
              <w:fldChar w:fldCharType="end"/>
            </w:r>
          </w:hyperlink>
        </w:p>
        <w:p w14:paraId="7861E6A6" w14:textId="223030D0" w:rsidR="00A642B2" w:rsidRDefault="00A642B2">
          <w:pPr>
            <w:pStyle w:val="TOC1"/>
            <w:tabs>
              <w:tab w:val="right" w:leader="dot" w:pos="9350"/>
            </w:tabs>
            <w:rPr>
              <w:rFonts w:eastAsiaTheme="minorEastAsia"/>
              <w:noProof/>
            </w:rPr>
          </w:pPr>
          <w:hyperlink w:anchor="_Toc180173290" w:history="1">
            <w:r w:rsidRPr="00FF4153">
              <w:rPr>
                <w:rStyle w:val="Hyperlink"/>
                <w:noProof/>
              </w:rPr>
              <w:t>Theory Lecture Schedule</w:t>
            </w:r>
            <w:r>
              <w:rPr>
                <w:noProof/>
                <w:webHidden/>
              </w:rPr>
              <w:tab/>
            </w:r>
            <w:r>
              <w:rPr>
                <w:noProof/>
                <w:webHidden/>
              </w:rPr>
              <w:fldChar w:fldCharType="begin"/>
            </w:r>
            <w:r>
              <w:rPr>
                <w:noProof/>
                <w:webHidden/>
              </w:rPr>
              <w:instrText xml:space="preserve"> PAGEREF _Toc180173290 \h </w:instrText>
            </w:r>
            <w:r>
              <w:rPr>
                <w:noProof/>
                <w:webHidden/>
              </w:rPr>
            </w:r>
            <w:r>
              <w:rPr>
                <w:noProof/>
                <w:webHidden/>
              </w:rPr>
              <w:fldChar w:fldCharType="separate"/>
            </w:r>
            <w:r>
              <w:rPr>
                <w:noProof/>
                <w:webHidden/>
              </w:rPr>
              <w:t>2</w:t>
            </w:r>
            <w:r>
              <w:rPr>
                <w:noProof/>
                <w:webHidden/>
              </w:rPr>
              <w:fldChar w:fldCharType="end"/>
            </w:r>
          </w:hyperlink>
        </w:p>
        <w:p w14:paraId="5EDA66B7" w14:textId="7EAFB737" w:rsidR="00A642B2" w:rsidRDefault="00A642B2">
          <w:pPr>
            <w:pStyle w:val="TOC2"/>
            <w:tabs>
              <w:tab w:val="right" w:leader="dot" w:pos="9350"/>
            </w:tabs>
            <w:rPr>
              <w:rFonts w:eastAsiaTheme="minorEastAsia"/>
              <w:noProof/>
            </w:rPr>
          </w:pPr>
          <w:hyperlink w:anchor="_Toc180173291" w:history="1">
            <w:r w:rsidRPr="00FF4153">
              <w:rPr>
                <w:rStyle w:val="Hyperlink"/>
                <w:noProof/>
              </w:rPr>
              <w:t>Lecture Schedules for the Midterm Exam</w:t>
            </w:r>
            <w:r>
              <w:rPr>
                <w:noProof/>
                <w:webHidden/>
              </w:rPr>
              <w:tab/>
            </w:r>
            <w:r>
              <w:rPr>
                <w:noProof/>
                <w:webHidden/>
              </w:rPr>
              <w:fldChar w:fldCharType="begin"/>
            </w:r>
            <w:r>
              <w:rPr>
                <w:noProof/>
                <w:webHidden/>
              </w:rPr>
              <w:instrText xml:space="preserve"> PAGEREF _Toc180173291 \h </w:instrText>
            </w:r>
            <w:r>
              <w:rPr>
                <w:noProof/>
                <w:webHidden/>
              </w:rPr>
            </w:r>
            <w:r>
              <w:rPr>
                <w:noProof/>
                <w:webHidden/>
              </w:rPr>
              <w:fldChar w:fldCharType="separate"/>
            </w:r>
            <w:r>
              <w:rPr>
                <w:noProof/>
                <w:webHidden/>
              </w:rPr>
              <w:t>2</w:t>
            </w:r>
            <w:r>
              <w:rPr>
                <w:noProof/>
                <w:webHidden/>
              </w:rPr>
              <w:fldChar w:fldCharType="end"/>
            </w:r>
          </w:hyperlink>
        </w:p>
        <w:p w14:paraId="7BA3506B" w14:textId="4B95FA74" w:rsidR="00A642B2" w:rsidRDefault="00A642B2">
          <w:pPr>
            <w:pStyle w:val="TOC2"/>
            <w:tabs>
              <w:tab w:val="right" w:leader="dot" w:pos="9350"/>
            </w:tabs>
            <w:rPr>
              <w:rFonts w:eastAsiaTheme="minorEastAsia"/>
              <w:noProof/>
            </w:rPr>
          </w:pPr>
          <w:hyperlink w:anchor="_Toc180173292" w:history="1">
            <w:r w:rsidRPr="00FF4153">
              <w:rPr>
                <w:rStyle w:val="Hyperlink"/>
                <w:noProof/>
              </w:rPr>
              <w:t>Lecture Schedule for the Final Exam</w:t>
            </w:r>
            <w:r>
              <w:rPr>
                <w:noProof/>
                <w:webHidden/>
              </w:rPr>
              <w:tab/>
            </w:r>
            <w:r>
              <w:rPr>
                <w:noProof/>
                <w:webHidden/>
              </w:rPr>
              <w:fldChar w:fldCharType="begin"/>
            </w:r>
            <w:r>
              <w:rPr>
                <w:noProof/>
                <w:webHidden/>
              </w:rPr>
              <w:instrText xml:space="preserve"> PAGEREF _Toc180173292 \h </w:instrText>
            </w:r>
            <w:r>
              <w:rPr>
                <w:noProof/>
                <w:webHidden/>
              </w:rPr>
            </w:r>
            <w:r>
              <w:rPr>
                <w:noProof/>
                <w:webHidden/>
              </w:rPr>
              <w:fldChar w:fldCharType="separate"/>
            </w:r>
            <w:r>
              <w:rPr>
                <w:noProof/>
                <w:webHidden/>
              </w:rPr>
              <w:t>5</w:t>
            </w:r>
            <w:r>
              <w:rPr>
                <w:noProof/>
                <w:webHidden/>
              </w:rPr>
              <w:fldChar w:fldCharType="end"/>
            </w:r>
          </w:hyperlink>
        </w:p>
        <w:p w14:paraId="03AD5291" w14:textId="43512630" w:rsidR="00446075" w:rsidRDefault="00446075" w:rsidP="004F1D09">
          <w:pPr>
            <w:jc w:val="both"/>
          </w:pPr>
          <w:r>
            <w:rPr>
              <w:b/>
              <w:bCs/>
              <w:noProof/>
            </w:rPr>
            <w:fldChar w:fldCharType="end"/>
          </w:r>
        </w:p>
      </w:sdtContent>
    </w:sdt>
    <w:p w14:paraId="41C931D5" w14:textId="60EBC6CC" w:rsidR="002F7664" w:rsidRDefault="002F7664" w:rsidP="002F7664">
      <w:pPr>
        <w:jc w:val="both"/>
      </w:pPr>
      <w:r w:rsidRPr="00BB4710">
        <w:rPr>
          <w:b/>
          <w:bCs/>
        </w:rPr>
        <w:t>Reference Textbook:</w:t>
      </w:r>
      <w:r>
        <w:t xml:space="preserve"> Compilers Principles, Techniques, and Tools (Second Edition) by Aho, Lam, Sethi, and Ullman</w:t>
      </w:r>
    </w:p>
    <w:p w14:paraId="1DED3087" w14:textId="1C4297E0" w:rsidR="00CC1A42" w:rsidRDefault="00CC1A42" w:rsidP="004F1D09">
      <w:pPr>
        <w:pStyle w:val="Heading1"/>
        <w:jc w:val="both"/>
      </w:pPr>
      <w:bookmarkStart w:id="0" w:name="_Toc180173285"/>
      <w:r>
        <w:t>Rules and Guidelines</w:t>
      </w:r>
      <w:bookmarkEnd w:id="0"/>
    </w:p>
    <w:p w14:paraId="6AD80BEB" w14:textId="2FCE6BF6" w:rsidR="004F1D09" w:rsidRDefault="004F1D09" w:rsidP="002F7664">
      <w:pPr>
        <w:pStyle w:val="Heading2"/>
      </w:pPr>
      <w:bookmarkStart w:id="1" w:name="_Toc180173286"/>
      <w:r>
        <w:t>Use of the Reference Textbook</w:t>
      </w:r>
      <w:bookmarkEnd w:id="1"/>
    </w:p>
    <w:p w14:paraId="1D1090AA" w14:textId="3B439AEC" w:rsidR="002F7664" w:rsidRDefault="002F7664" w:rsidP="004F1D09">
      <w:pPr>
        <w:jc w:val="both"/>
      </w:pPr>
      <w:r>
        <w:t xml:space="preserve">Note that the reference textbook by Aho and Ullman is considered the best book to teach compiler design all over the world and </w:t>
      </w:r>
      <w:r w:rsidR="007E1BE8">
        <w:t xml:space="preserve">is </w:t>
      </w:r>
      <w:r w:rsidR="00FF7821">
        <w:t xml:space="preserve">currently in </w:t>
      </w:r>
      <w:r>
        <w:t xml:space="preserve">use in numerous universities. In prominent universities, sometimes there are more than one reference books, however, this book is always present and bulk of the materials </w:t>
      </w:r>
      <w:r w:rsidR="00FF7821">
        <w:t>are</w:t>
      </w:r>
      <w:r>
        <w:t xml:space="preserve"> always picked from it. The reason is that the book is among the oldest and most detailed compiler related book one can found.</w:t>
      </w:r>
      <w:r w:rsidR="007E1BE8">
        <w:t xml:space="preserve"> Students will definitely find good explanation and detail of any materials discussed in the class in this book.</w:t>
      </w:r>
      <w:r>
        <w:t xml:space="preserve"> </w:t>
      </w:r>
      <w:r w:rsidR="007E1BE8">
        <w:t xml:space="preserve">Consequently, students must avoid any assumption that they do not have adequate materials to study the concepts and approaches discussed in the classroom or </w:t>
      </w:r>
      <w:r w:rsidR="00BC629E">
        <w:t xml:space="preserve">to </w:t>
      </w:r>
      <w:r w:rsidR="007E1BE8">
        <w:t xml:space="preserve">get clarification about implementation hints regarding lab assignments. </w:t>
      </w:r>
      <w:r w:rsidR="007E1BE8" w:rsidRPr="00286C6B">
        <w:rPr>
          <w:b/>
          <w:bCs/>
        </w:rPr>
        <w:t>Everything is available in th</w:t>
      </w:r>
      <w:r w:rsidR="00BC629E">
        <w:rPr>
          <w:b/>
          <w:bCs/>
        </w:rPr>
        <w:t>e</w:t>
      </w:r>
      <w:r w:rsidR="007E1BE8" w:rsidRPr="00286C6B">
        <w:rPr>
          <w:b/>
          <w:bCs/>
        </w:rPr>
        <w:t xml:space="preserve"> book and studying the book is essential for doing well in the course</w:t>
      </w:r>
      <w:r w:rsidR="007E1BE8">
        <w:t>.</w:t>
      </w:r>
    </w:p>
    <w:p w14:paraId="7ECA079E" w14:textId="7216C5D6" w:rsidR="00286C6B" w:rsidRDefault="007E1BE8" w:rsidP="004F1D09">
      <w:pPr>
        <w:jc w:val="both"/>
      </w:pPr>
      <w:r>
        <w:t>However, given the book is very detailed and rigorous, a mapping between the lecture content and sections/subsections of the book is provided for each lecture</w:t>
      </w:r>
      <w:r w:rsidR="00286C6B">
        <w:t xml:space="preserve"> so that students do not have to search relevant items</w:t>
      </w:r>
      <w:r>
        <w:t>.</w:t>
      </w:r>
      <w:r w:rsidR="00286C6B">
        <w:t xml:space="preserve"> In addition, some simplifying alternative reading materials are given for a few lectures for which the book content is scattered in too many places.</w:t>
      </w:r>
    </w:p>
    <w:p w14:paraId="13AB6EA2" w14:textId="1C230F29" w:rsidR="007E1BE8" w:rsidRDefault="00286C6B" w:rsidP="004F1D09">
      <w:pPr>
        <w:jc w:val="both"/>
      </w:pPr>
      <w:r>
        <w:t xml:space="preserve">Students are recommended to come to the consultation hours of the theory/lab instructors if they find difficulty understanding any specific content of the reference textbook. However, </w:t>
      </w:r>
      <w:r w:rsidR="00BC629E">
        <w:t xml:space="preserve">they must </w:t>
      </w:r>
      <w:r>
        <w:t>never assume that some videos or slides can replace the need of the reference textbook.</w:t>
      </w:r>
    </w:p>
    <w:p w14:paraId="5DF02248" w14:textId="14621195" w:rsidR="00CC1A42" w:rsidRDefault="00CC1A42" w:rsidP="00286C6B">
      <w:pPr>
        <w:pStyle w:val="Heading2"/>
      </w:pPr>
      <w:bookmarkStart w:id="2" w:name="_Toc180173287"/>
      <w:r>
        <w:t>Self-study Policy</w:t>
      </w:r>
      <w:bookmarkEnd w:id="2"/>
    </w:p>
    <w:p w14:paraId="114945D7" w14:textId="5C5829E8" w:rsidR="00286C6B" w:rsidRDefault="00286C6B" w:rsidP="004F1D09">
      <w:pPr>
        <w:jc w:val="both"/>
      </w:pPr>
      <w:r>
        <w:t xml:space="preserve">The compiler design course is designed to give a comprehensive </w:t>
      </w:r>
      <w:r w:rsidR="00252764">
        <w:t xml:space="preserve">experience of understanding the theory and practice of compiler constructions through the theory classes and lab assignments. To keep an </w:t>
      </w:r>
      <w:r w:rsidR="00252764">
        <w:lastRenderedPageBreak/>
        <w:t xml:space="preserve">alignment between the lab and theory in a </w:t>
      </w:r>
      <w:r w:rsidR="00BC629E">
        <w:t xml:space="preserve">short </w:t>
      </w:r>
      <w:r w:rsidR="00252764">
        <w:t>trimester system</w:t>
      </w:r>
      <w:r w:rsidR="00BC629E">
        <w:t xml:space="preserve"> under such objective</w:t>
      </w:r>
      <w:r w:rsidR="00252764">
        <w:t>, details of some concepts are skipped</w:t>
      </w:r>
      <w:r w:rsidR="00BC629E">
        <w:t xml:space="preserve"> in theory classes</w:t>
      </w:r>
      <w:r w:rsidR="00252764">
        <w:t xml:space="preserve">. However, to have a holistic knowledge of a programming </w:t>
      </w:r>
      <w:r w:rsidR="00BC629E">
        <w:t>language</w:t>
      </w:r>
      <w:r w:rsidR="00252764">
        <w:t xml:space="preserve"> compiler construction, students should know those details. The policy we adopt to instill the knowledge of detail is by assigning some </w:t>
      </w:r>
      <w:r w:rsidR="00252764" w:rsidRPr="00252764">
        <w:rPr>
          <w:b/>
          <w:bCs/>
        </w:rPr>
        <w:t>self-study</w:t>
      </w:r>
      <w:r w:rsidR="00252764">
        <w:t xml:space="preserve"> theory assignments. Understand that, these are self-study topics. That means, students must study some sections/subsections of the book</w:t>
      </w:r>
      <w:r w:rsidR="00252764" w:rsidRPr="00BC629E">
        <w:rPr>
          <w:b/>
          <w:bCs/>
        </w:rPr>
        <w:t xml:space="preserve"> on their own</w:t>
      </w:r>
      <w:r w:rsidR="00252764">
        <w:t xml:space="preserve"> and solve the assignment</w:t>
      </w:r>
      <w:r w:rsidR="00BC629E">
        <w:t xml:space="preserve"> problems</w:t>
      </w:r>
      <w:r w:rsidR="006A4A5C">
        <w:t>. Students are allowed to do group studies, and are welcome to take help about theory assignments during the consultation hours. However, they must never plagiarize their assignment submissions. Any plagiarized submission will get a straight zero.</w:t>
      </w:r>
    </w:p>
    <w:p w14:paraId="6DDB099D" w14:textId="15C84013" w:rsidR="00CC1A42" w:rsidRDefault="00CC1A42" w:rsidP="007E724D">
      <w:pPr>
        <w:pStyle w:val="Heading2"/>
      </w:pPr>
      <w:bookmarkStart w:id="3" w:name="_Toc180173288"/>
      <w:r>
        <w:t>Medical Emergency Reporting Guidelines</w:t>
      </w:r>
      <w:bookmarkEnd w:id="3"/>
    </w:p>
    <w:p w14:paraId="3E4EE3D5" w14:textId="18F9608A" w:rsidR="006A4A5C" w:rsidRDefault="00BC629E" w:rsidP="004F1D09">
      <w:pPr>
        <w:jc w:val="both"/>
      </w:pPr>
      <w:r>
        <w:t>A s</w:t>
      </w:r>
      <w:r w:rsidR="006A4A5C">
        <w:t>tudent can miss a theory quiz or assignment deadline due to medical emergencies. Then the section instructor can decide to accept a late submission of assignment or arrange a makeup quiz for the student. However, this is solely under the discretion of the section instructor whether to provide a student with such options.</w:t>
      </w:r>
      <w:r>
        <w:t xml:space="preserve"> Students must understand that sickness and travails are part of life and one needs to make progress in study regardless of their presence.</w:t>
      </w:r>
      <w:r w:rsidR="006A4A5C">
        <w:t xml:space="preserve"> In addition, note that medical report for </w:t>
      </w:r>
      <w:r w:rsidR="007E724D">
        <w:t>sickness</w:t>
      </w:r>
      <w:r w:rsidR="006A4A5C">
        <w:t xml:space="preserve"> </w:t>
      </w:r>
      <w:r w:rsidR="007E724D">
        <w:t xml:space="preserve">will be </w:t>
      </w:r>
      <w:r w:rsidR="006A4A5C">
        <w:t>accepted for the student him/herself only.</w:t>
      </w:r>
      <w:r w:rsidR="007E724D">
        <w:t xml:space="preserve"> Sickness of family members or relatives are not acceptable excuse for missing any quiz or assignment deadline. Furthermore, a student must report about his/her sickness as soon as possible after recovering from the illness.</w:t>
      </w:r>
      <w:r w:rsidR="001162B2">
        <w:t xml:space="preserve"> A medical report shared much late will be ignored.</w:t>
      </w:r>
    </w:p>
    <w:p w14:paraId="7DB10114" w14:textId="64541D57" w:rsidR="00CC1A42" w:rsidRDefault="00CC1A42" w:rsidP="00700709">
      <w:pPr>
        <w:pStyle w:val="Heading2"/>
      </w:pPr>
      <w:bookmarkStart w:id="4" w:name="_Toc180173289"/>
      <w:r>
        <w:t>Theory Assignment Late Submission Policy</w:t>
      </w:r>
      <w:bookmarkEnd w:id="4"/>
    </w:p>
    <w:p w14:paraId="78B77E80" w14:textId="7C671344" w:rsidR="00802F98" w:rsidRPr="00700709" w:rsidRDefault="00700709" w:rsidP="00802F98">
      <w:pPr>
        <w:jc w:val="both"/>
      </w:pPr>
      <w:r>
        <w:t xml:space="preserve">Note that since lab assignments are done in pair, by-weekly, and incremental; late submission of lab assignments are not accepted in any circumstances. Regarding the late submission of theory assignments, note that if the assignment is to be submitted using some online </w:t>
      </w:r>
      <w:r w:rsidR="001162B2">
        <w:t>platform</w:t>
      </w:r>
      <w:r>
        <w:t xml:space="preserve"> (Google forms, Google classroom, or Turnitin) students are responsible for submitting the assignments early enough so that any internet connectivity issue or server system glitch does not affect them.</w:t>
      </w:r>
      <w:r w:rsidR="00802F98">
        <w:t xml:space="preserve"> That is, they should not wait till the last 10 minutes of the deadline and run the risk of failing to submit their work even after completing it.</w:t>
      </w:r>
      <w:r>
        <w:t xml:space="preserve"> </w:t>
      </w:r>
      <w:r w:rsidR="00BD7619">
        <w:t>Students must understand that instructors do not have any control over Google’s or Turnitin’s server. So that they cannot fix any system issue for them.</w:t>
      </w:r>
      <w:r w:rsidR="00BD7619">
        <w:t xml:space="preserve"> Furthermore, e</w:t>
      </w:r>
      <w:r w:rsidR="001162B2">
        <w:t>ach theory assignment is given two weeks to complete even though none requires more than 4 hours of work</w:t>
      </w:r>
      <w:r w:rsidR="00BD7619">
        <w:t xml:space="preserve"> only to ensure that students have enough free time to work on them and to submit</w:t>
      </w:r>
      <w:r w:rsidR="001162B2">
        <w:t xml:space="preserve">. </w:t>
      </w:r>
    </w:p>
    <w:p w14:paraId="19EEE98C" w14:textId="7D1AFD9A" w:rsidR="008E1DF9" w:rsidRDefault="00DD1F6C" w:rsidP="004F1D09">
      <w:pPr>
        <w:pStyle w:val="Heading1"/>
        <w:jc w:val="both"/>
      </w:pPr>
      <w:bookmarkStart w:id="5" w:name="_Toc180173290"/>
      <w:r>
        <w:t xml:space="preserve">Theory </w:t>
      </w:r>
      <w:r w:rsidR="008E1DF9">
        <w:t>Lecture Schedule</w:t>
      </w:r>
      <w:bookmarkEnd w:id="5"/>
    </w:p>
    <w:p w14:paraId="77874A84" w14:textId="77777777" w:rsidR="002F7664" w:rsidRDefault="002F7664" w:rsidP="004F1D09">
      <w:pPr>
        <w:pStyle w:val="Heading2"/>
        <w:jc w:val="both"/>
      </w:pPr>
    </w:p>
    <w:p w14:paraId="4121A504" w14:textId="1C43FE81" w:rsidR="00C844EE" w:rsidRDefault="00C844EE" w:rsidP="004F1D09">
      <w:pPr>
        <w:pStyle w:val="Heading2"/>
        <w:jc w:val="both"/>
      </w:pPr>
      <w:bookmarkStart w:id="6" w:name="_Toc180173291"/>
      <w:r>
        <w:t xml:space="preserve">Lecture Schedules for </w:t>
      </w:r>
      <w:r w:rsidR="008E1DF9">
        <w:t xml:space="preserve">the </w:t>
      </w:r>
      <w:r>
        <w:t>Midterm Exam</w:t>
      </w:r>
      <w:bookmarkEnd w:id="6"/>
    </w:p>
    <w:p w14:paraId="3AFEA94D" w14:textId="145CA48E" w:rsidR="00C55521" w:rsidRPr="0040676C" w:rsidRDefault="00AB2252" w:rsidP="004F1D09">
      <w:pPr>
        <w:jc w:val="both"/>
        <w:rPr>
          <w:b/>
          <w:bCs/>
        </w:rPr>
      </w:pPr>
      <w:r w:rsidRPr="0040676C">
        <w:rPr>
          <w:b/>
          <w:bCs/>
        </w:rPr>
        <w:t>Lecture 1: Introduction to Compiler</w:t>
      </w:r>
    </w:p>
    <w:p w14:paraId="4F6B37D0" w14:textId="1067015F" w:rsidR="00AB2252" w:rsidRDefault="00AB2252" w:rsidP="004F1D09">
      <w:pPr>
        <w:ind w:left="720"/>
        <w:contextualSpacing/>
        <w:jc w:val="both"/>
      </w:pPr>
      <w:r>
        <w:t>The Structure and stages of the compiler</w:t>
      </w:r>
    </w:p>
    <w:p w14:paraId="489A1483" w14:textId="04485031" w:rsidR="00AB2252" w:rsidRDefault="00AB2252" w:rsidP="004F1D09">
      <w:pPr>
        <w:ind w:left="720"/>
        <w:contextualSpacing/>
        <w:jc w:val="both"/>
      </w:pPr>
      <w:r>
        <w:t>The analysis-synthesis model of compilation</w:t>
      </w:r>
    </w:p>
    <w:p w14:paraId="65391B20" w14:textId="219ABC71" w:rsidR="00AB2252" w:rsidRDefault="00AB2252" w:rsidP="004F1D09">
      <w:pPr>
        <w:ind w:left="720"/>
        <w:contextualSpacing/>
        <w:jc w:val="both"/>
      </w:pPr>
      <w:r>
        <w:t>Difference between a compiler and an interpreter</w:t>
      </w:r>
    </w:p>
    <w:p w14:paraId="483C0F32" w14:textId="7594F5ED" w:rsidR="00BB4710" w:rsidRDefault="00BB4710" w:rsidP="004F1D09">
      <w:pPr>
        <w:ind w:left="360"/>
        <w:jc w:val="both"/>
      </w:pPr>
      <w:r>
        <w:t>Reading References:</w:t>
      </w:r>
    </w:p>
    <w:p w14:paraId="6EAB800D" w14:textId="05681B92" w:rsidR="00BB4710" w:rsidRDefault="00A75587" w:rsidP="004F1D09">
      <w:pPr>
        <w:pStyle w:val="ListParagraph"/>
        <w:numPr>
          <w:ilvl w:val="0"/>
          <w:numId w:val="1"/>
        </w:numPr>
        <w:ind w:left="1080"/>
        <w:jc w:val="both"/>
      </w:pPr>
      <w:hyperlink r:id="rId8" w:history="1">
        <w:r w:rsidR="00BB4710" w:rsidRPr="00141F54">
          <w:rPr>
            <w:rStyle w:val="Hyperlink"/>
          </w:rPr>
          <w:t>https://betterprogramming.pub/compiler-vs-interpreter-d0a12ca1c1b6?gi=4ace49f83583</w:t>
        </w:r>
      </w:hyperlink>
    </w:p>
    <w:p w14:paraId="4DF44C00" w14:textId="0A38232B" w:rsidR="00BB4710" w:rsidRDefault="00BB4710" w:rsidP="004F1D09">
      <w:pPr>
        <w:pStyle w:val="ListParagraph"/>
        <w:numPr>
          <w:ilvl w:val="0"/>
          <w:numId w:val="1"/>
        </w:numPr>
        <w:ind w:left="1080"/>
        <w:jc w:val="both"/>
      </w:pPr>
      <w:r>
        <w:t>Lesson 1 PDF file shared here</w:t>
      </w:r>
    </w:p>
    <w:p w14:paraId="26A9DC19" w14:textId="3F5ED3CA" w:rsidR="00BB4710" w:rsidRDefault="00BB4710" w:rsidP="004F1D09">
      <w:pPr>
        <w:pStyle w:val="ListParagraph"/>
        <w:numPr>
          <w:ilvl w:val="0"/>
          <w:numId w:val="1"/>
        </w:numPr>
        <w:ind w:left="1080"/>
        <w:jc w:val="both"/>
      </w:pPr>
      <w:r w:rsidRPr="009D2900">
        <w:t>Chapter 1:</w:t>
      </w:r>
      <w:r>
        <w:t xml:space="preserve"> Sections 1.2 to 1.5 (Inclusive) of </w:t>
      </w:r>
      <w:r w:rsidR="00DD0F88">
        <w:t xml:space="preserve">the </w:t>
      </w:r>
      <w:r>
        <w:t>reference textbook</w:t>
      </w:r>
    </w:p>
    <w:p w14:paraId="0CB0466B" w14:textId="46EA138A" w:rsidR="00AB2252" w:rsidRPr="0040676C" w:rsidRDefault="00AB2252" w:rsidP="004F1D09">
      <w:pPr>
        <w:jc w:val="both"/>
        <w:rPr>
          <w:b/>
          <w:bCs/>
        </w:rPr>
      </w:pPr>
      <w:r w:rsidRPr="0040676C">
        <w:rPr>
          <w:b/>
          <w:bCs/>
        </w:rPr>
        <w:lastRenderedPageBreak/>
        <w:t>Lecture 2: Introduction to Lexical Analysis</w:t>
      </w:r>
    </w:p>
    <w:p w14:paraId="1CFC5DE4" w14:textId="59ADA69E" w:rsidR="00AB2252" w:rsidRDefault="00AB2252" w:rsidP="004F1D09">
      <w:pPr>
        <w:ind w:left="720"/>
        <w:contextualSpacing/>
        <w:jc w:val="both"/>
      </w:pPr>
      <w:r>
        <w:t>The role of a Lexical Analyzer</w:t>
      </w:r>
    </w:p>
    <w:p w14:paraId="75DDF142" w14:textId="75FE2437" w:rsidR="00AB2252" w:rsidRDefault="00AB2252" w:rsidP="004F1D09">
      <w:pPr>
        <w:ind w:left="720"/>
        <w:contextualSpacing/>
        <w:jc w:val="both"/>
      </w:pPr>
      <w:r>
        <w:t>Tokens, Patterns, Token Attributes</w:t>
      </w:r>
    </w:p>
    <w:p w14:paraId="23103D79" w14:textId="20971BFC" w:rsidR="0040676C" w:rsidRDefault="0040676C" w:rsidP="004F1D09">
      <w:pPr>
        <w:ind w:left="720"/>
        <w:contextualSpacing/>
        <w:jc w:val="both"/>
      </w:pPr>
      <w:r>
        <w:t>Regular Definitions</w:t>
      </w:r>
    </w:p>
    <w:p w14:paraId="60195289" w14:textId="43AFF101" w:rsidR="0040676C" w:rsidRDefault="0040676C" w:rsidP="004F1D09">
      <w:pPr>
        <w:ind w:left="720"/>
        <w:contextualSpacing/>
        <w:jc w:val="both"/>
      </w:pPr>
      <w:r>
        <w:t>The Structure of a Generated Lexical-Analyzer</w:t>
      </w:r>
    </w:p>
    <w:p w14:paraId="4FBD7B25" w14:textId="0CD687E8" w:rsidR="00523BB1" w:rsidRDefault="00523BB1" w:rsidP="004F1D09">
      <w:pPr>
        <w:ind w:left="720"/>
        <w:jc w:val="both"/>
        <w:rPr>
          <w:color w:val="C00000"/>
        </w:rPr>
      </w:pPr>
      <w:r w:rsidRPr="00176EA6">
        <w:rPr>
          <w:b/>
          <w:bCs/>
          <w:color w:val="C00000"/>
        </w:rPr>
        <w:t>Take-home assignment</w:t>
      </w:r>
      <w:r w:rsidR="00F45351" w:rsidRPr="00176EA6">
        <w:rPr>
          <w:b/>
          <w:bCs/>
          <w:color w:val="C00000"/>
        </w:rPr>
        <w:t>-1</w:t>
      </w:r>
      <w:r w:rsidRPr="00176EA6">
        <w:rPr>
          <w:b/>
          <w:bCs/>
          <w:color w:val="C00000"/>
        </w:rPr>
        <w:t>:</w:t>
      </w:r>
      <w:r w:rsidRPr="00523BB1">
        <w:rPr>
          <w:color w:val="C00000"/>
        </w:rPr>
        <w:t xml:space="preserve"> an assessment of </w:t>
      </w:r>
      <w:r w:rsidR="00F45351">
        <w:rPr>
          <w:color w:val="C00000"/>
        </w:rPr>
        <w:t>students’</w:t>
      </w:r>
      <w:r w:rsidRPr="00523BB1">
        <w:rPr>
          <w:color w:val="C00000"/>
        </w:rPr>
        <w:t xml:space="preserve"> knowledge of regular expression, RE to NFA, then NFA to DFA</w:t>
      </w:r>
      <w:r w:rsidR="00F45351">
        <w:rPr>
          <w:color w:val="C00000"/>
        </w:rPr>
        <w:t xml:space="preserve"> from Automata and Complexity course</w:t>
      </w:r>
    </w:p>
    <w:p w14:paraId="1D288395" w14:textId="729C9941" w:rsidR="009D2900" w:rsidRDefault="009D2900" w:rsidP="004F1D09">
      <w:pPr>
        <w:ind w:left="360"/>
        <w:jc w:val="both"/>
        <w:rPr>
          <w:color w:val="000000" w:themeColor="text1"/>
        </w:rPr>
      </w:pPr>
      <w:r w:rsidRPr="009D2900">
        <w:rPr>
          <w:color w:val="000000" w:themeColor="text1"/>
        </w:rPr>
        <w:t>Reading References:</w:t>
      </w:r>
    </w:p>
    <w:p w14:paraId="7CB0433A" w14:textId="3E4CBB02" w:rsidR="009D2900" w:rsidRPr="009D2900" w:rsidRDefault="00A75587" w:rsidP="004F1D09">
      <w:pPr>
        <w:pStyle w:val="ListParagraph"/>
        <w:numPr>
          <w:ilvl w:val="0"/>
          <w:numId w:val="2"/>
        </w:numPr>
        <w:ind w:left="1080"/>
        <w:jc w:val="both"/>
        <w:rPr>
          <w:color w:val="000000" w:themeColor="text1"/>
        </w:rPr>
      </w:pPr>
      <w:hyperlink r:id="rId9" w:tgtFrame="_blank" w:history="1">
        <w:r w:rsidR="009D2900">
          <w:rPr>
            <w:rStyle w:val="Hyperlink"/>
          </w:rPr>
          <w:t>https://www3.ntu.edu.sg/home/ehchua/programming/howto/Regexe.html</w:t>
        </w:r>
      </w:hyperlink>
      <w:r w:rsidR="009D2900">
        <w:br/>
      </w:r>
      <w:hyperlink r:id="rId10" w:tgtFrame="_blank" w:history="1">
        <w:r w:rsidR="009D2900">
          <w:rPr>
            <w:rStyle w:val="Hyperlink"/>
          </w:rPr>
          <w:t>https://cs.lmu.edu/~ray/notes/regex/</w:t>
        </w:r>
      </w:hyperlink>
    </w:p>
    <w:p w14:paraId="20AF0981" w14:textId="0735782B" w:rsidR="009D2900" w:rsidRPr="009D2900" w:rsidRDefault="009D2900" w:rsidP="004F1D09">
      <w:pPr>
        <w:pStyle w:val="ListParagraph"/>
        <w:numPr>
          <w:ilvl w:val="0"/>
          <w:numId w:val="2"/>
        </w:numPr>
        <w:ind w:left="1080"/>
        <w:jc w:val="both"/>
        <w:rPr>
          <w:color w:val="000000" w:themeColor="text1"/>
        </w:rPr>
      </w:pPr>
      <w:r>
        <w:t>Lesson 2 PDF file shared here</w:t>
      </w:r>
    </w:p>
    <w:p w14:paraId="294FCD95" w14:textId="50F17F7E" w:rsidR="009D2900" w:rsidRPr="003A2F3A" w:rsidRDefault="009D2900" w:rsidP="004F1D09">
      <w:pPr>
        <w:pStyle w:val="ListParagraph"/>
        <w:numPr>
          <w:ilvl w:val="0"/>
          <w:numId w:val="2"/>
        </w:numPr>
        <w:ind w:left="1080"/>
        <w:jc w:val="both"/>
        <w:rPr>
          <w:color w:val="000000" w:themeColor="text1"/>
        </w:rPr>
      </w:pPr>
      <w:r>
        <w:t xml:space="preserve">Chapter 3 Sections 3.1 and 3.3 of </w:t>
      </w:r>
      <w:r w:rsidR="00DD0F88">
        <w:t xml:space="preserve">the </w:t>
      </w:r>
      <w:r>
        <w:t>reference textbook</w:t>
      </w:r>
    </w:p>
    <w:p w14:paraId="77D688DB" w14:textId="7F9442EA" w:rsidR="003A2F3A" w:rsidRPr="003A2F3A" w:rsidRDefault="003A2F3A" w:rsidP="004F1D09">
      <w:pPr>
        <w:jc w:val="both"/>
        <w:rPr>
          <w:color w:val="FF0000"/>
        </w:rPr>
      </w:pPr>
      <w:r w:rsidRPr="003A2F3A">
        <w:rPr>
          <w:b/>
          <w:bCs/>
          <w:color w:val="FF0000"/>
        </w:rPr>
        <w:t>Self-Study Assignment 1:</w:t>
      </w:r>
      <w:r w:rsidRPr="003A2F3A">
        <w:rPr>
          <w:color w:val="FF0000"/>
        </w:rPr>
        <w:t xml:space="preserve"> </w:t>
      </w:r>
      <w:r w:rsidRPr="003A2F3A">
        <w:rPr>
          <w:color w:val="000000" w:themeColor="text1"/>
        </w:rPr>
        <w:t xml:space="preserve">students have to study the direct method of converting regular expression to DFA from </w:t>
      </w:r>
      <w:r w:rsidRPr="003A2F3A">
        <w:rPr>
          <w:rFonts w:ascii="Calibri" w:hAnsi="Calibri" w:cs="Calibri"/>
          <w:color w:val="000000" w:themeColor="text1"/>
        </w:rPr>
        <w:t>Subsections 3.9.1 to 3.9.5 of Chapter 3 of the reference textbook and show the process of DFA construction for a reference regular expression</w:t>
      </w:r>
      <w:r>
        <w:rPr>
          <w:rFonts w:ascii="Calibri" w:hAnsi="Calibri" w:cs="Calibri"/>
          <w:color w:val="000000" w:themeColor="text1"/>
        </w:rPr>
        <w:t xml:space="preserve">. </w:t>
      </w:r>
      <w:r w:rsidR="00CC1A42">
        <w:rPr>
          <w:rFonts w:ascii="Calibri" w:hAnsi="Calibri" w:cs="Calibri"/>
          <w:color w:val="000000" w:themeColor="text1"/>
        </w:rPr>
        <w:t>(Time 2 weeks)</w:t>
      </w:r>
    </w:p>
    <w:p w14:paraId="199AB5F4" w14:textId="37756310" w:rsidR="00237449" w:rsidRPr="004F3479" w:rsidRDefault="00237449" w:rsidP="004F1D09">
      <w:pPr>
        <w:jc w:val="both"/>
        <w:rPr>
          <w:b/>
          <w:bCs/>
        </w:rPr>
      </w:pPr>
      <w:r w:rsidRPr="004F3479">
        <w:rPr>
          <w:b/>
          <w:bCs/>
        </w:rPr>
        <w:t xml:space="preserve">Lecture </w:t>
      </w:r>
      <w:r w:rsidR="003A2F3A">
        <w:rPr>
          <w:b/>
          <w:bCs/>
        </w:rPr>
        <w:t>3</w:t>
      </w:r>
      <w:r w:rsidRPr="004F3479">
        <w:rPr>
          <w:b/>
          <w:bCs/>
        </w:rPr>
        <w:t xml:space="preserve">: </w:t>
      </w:r>
      <w:r w:rsidR="004F3479" w:rsidRPr="004F3479">
        <w:rPr>
          <w:b/>
          <w:bCs/>
        </w:rPr>
        <w:t>Introduction to Syntax Analysis</w:t>
      </w:r>
    </w:p>
    <w:p w14:paraId="5F46221A" w14:textId="33A28E49" w:rsidR="0040676C" w:rsidRDefault="004F3479" w:rsidP="004F1D09">
      <w:pPr>
        <w:ind w:left="720"/>
        <w:contextualSpacing/>
        <w:jc w:val="both"/>
      </w:pPr>
      <w:r>
        <w:t>The role of a parser</w:t>
      </w:r>
    </w:p>
    <w:p w14:paraId="5A4862BD" w14:textId="261FAFAE" w:rsidR="004F3479" w:rsidRDefault="004F3479" w:rsidP="004F1D09">
      <w:pPr>
        <w:ind w:left="720"/>
        <w:contextualSpacing/>
        <w:jc w:val="both"/>
      </w:pPr>
      <w:r>
        <w:t>Context Free Grammars</w:t>
      </w:r>
    </w:p>
    <w:p w14:paraId="7870FB37" w14:textId="2D93290E" w:rsidR="004F3479" w:rsidRDefault="004F3479" w:rsidP="004F1D09">
      <w:pPr>
        <w:ind w:left="720"/>
        <w:contextualSpacing/>
        <w:jc w:val="both"/>
      </w:pPr>
      <w:r>
        <w:t>Parse Trees and Derivations</w:t>
      </w:r>
    </w:p>
    <w:p w14:paraId="16946C58" w14:textId="373F4AB2" w:rsidR="004F3479" w:rsidRDefault="004F3479" w:rsidP="004F1D09">
      <w:pPr>
        <w:ind w:left="720"/>
        <w:contextualSpacing/>
        <w:jc w:val="both"/>
      </w:pPr>
      <w:r>
        <w:t>Grammar Ambiguity and Mitigation Techniques</w:t>
      </w:r>
    </w:p>
    <w:p w14:paraId="21F315BA" w14:textId="77777777" w:rsidR="00F45351" w:rsidRDefault="001175F1" w:rsidP="004F1D09">
      <w:pPr>
        <w:ind w:left="720"/>
        <w:contextualSpacing/>
        <w:jc w:val="both"/>
      </w:pPr>
      <w:r>
        <w:t>Verifying the Language Generated by a grammar</w:t>
      </w:r>
    </w:p>
    <w:p w14:paraId="3AFE934B" w14:textId="654FDC86" w:rsidR="00DD0F88" w:rsidRPr="00DD0F88" w:rsidRDefault="00DD0F88" w:rsidP="004F1D09">
      <w:pPr>
        <w:ind w:left="360"/>
        <w:jc w:val="both"/>
        <w:rPr>
          <w:color w:val="000000" w:themeColor="text1"/>
        </w:rPr>
      </w:pPr>
      <w:r w:rsidRPr="00DD0F88">
        <w:rPr>
          <w:color w:val="000000" w:themeColor="text1"/>
        </w:rPr>
        <w:t>Reading References:</w:t>
      </w:r>
    </w:p>
    <w:p w14:paraId="43CBEDA0" w14:textId="2CFF1A86" w:rsidR="00DD0F88" w:rsidRPr="00DD0F88" w:rsidRDefault="00DD0F88" w:rsidP="004F1D09">
      <w:pPr>
        <w:pStyle w:val="ListParagraph"/>
        <w:numPr>
          <w:ilvl w:val="0"/>
          <w:numId w:val="6"/>
        </w:numPr>
        <w:ind w:left="1080"/>
        <w:jc w:val="both"/>
        <w:rPr>
          <w:color w:val="000000" w:themeColor="text1"/>
        </w:rPr>
      </w:pPr>
      <w:r w:rsidRPr="00DD0F88">
        <w:rPr>
          <w:color w:val="000000" w:themeColor="text1"/>
        </w:rPr>
        <w:t>Chapter 4 Section 4.1 and subsection 4.2.1 to 4.2.5</w:t>
      </w:r>
      <w:r>
        <w:rPr>
          <w:color w:val="000000" w:themeColor="text1"/>
        </w:rPr>
        <w:t xml:space="preserve"> of the reference textbook</w:t>
      </w:r>
    </w:p>
    <w:p w14:paraId="4BF59D78" w14:textId="12136492" w:rsidR="00DD0F88" w:rsidRPr="00354C75" w:rsidRDefault="00DD0F88" w:rsidP="004F1D09">
      <w:pPr>
        <w:pStyle w:val="ListParagraph"/>
        <w:numPr>
          <w:ilvl w:val="0"/>
          <w:numId w:val="6"/>
        </w:numPr>
        <w:ind w:left="1080"/>
        <w:jc w:val="both"/>
        <w:rPr>
          <w:color w:val="000000" w:themeColor="text1"/>
        </w:rPr>
      </w:pPr>
      <w:r w:rsidRPr="00DD0F88">
        <w:rPr>
          <w:color w:val="000000" w:themeColor="text1"/>
        </w:rPr>
        <w:t xml:space="preserve">Lesson </w:t>
      </w:r>
      <w:r w:rsidR="001B2258">
        <w:rPr>
          <w:color w:val="000000" w:themeColor="text1"/>
        </w:rPr>
        <w:t>3</w:t>
      </w:r>
      <w:r w:rsidRPr="00DD0F88">
        <w:rPr>
          <w:color w:val="000000" w:themeColor="text1"/>
        </w:rPr>
        <w:t xml:space="preserve"> PDF file shared here</w:t>
      </w:r>
    </w:p>
    <w:p w14:paraId="539B2733" w14:textId="415A83BC" w:rsidR="004F3479" w:rsidRPr="00B43D6B" w:rsidRDefault="004F3479" w:rsidP="004F1D09">
      <w:pPr>
        <w:jc w:val="both"/>
        <w:rPr>
          <w:b/>
          <w:bCs/>
        </w:rPr>
      </w:pPr>
      <w:r w:rsidRPr="00B43D6B">
        <w:rPr>
          <w:b/>
          <w:bCs/>
        </w:rPr>
        <w:t xml:space="preserve">Lecture </w:t>
      </w:r>
      <w:r w:rsidR="003A2F3A">
        <w:rPr>
          <w:b/>
          <w:bCs/>
        </w:rPr>
        <w:t>4</w:t>
      </w:r>
      <w:r w:rsidRPr="00B43D6B">
        <w:rPr>
          <w:b/>
          <w:bCs/>
        </w:rPr>
        <w:t>: Introduction to Bottom-up Parsing</w:t>
      </w:r>
    </w:p>
    <w:p w14:paraId="48A84053" w14:textId="00FB5F89" w:rsidR="004F3479" w:rsidRDefault="004F3479" w:rsidP="004F1D09">
      <w:pPr>
        <w:contextualSpacing/>
        <w:jc w:val="both"/>
      </w:pPr>
      <w:r>
        <w:tab/>
      </w:r>
      <w:r w:rsidR="00C844EE">
        <w:t xml:space="preserve">Concept of </w:t>
      </w:r>
      <w:r w:rsidR="00F45351">
        <w:t>Reductions</w:t>
      </w:r>
    </w:p>
    <w:p w14:paraId="648E7851" w14:textId="63379E4A" w:rsidR="00F45351" w:rsidRDefault="00F45351" w:rsidP="004F1D09">
      <w:pPr>
        <w:contextualSpacing/>
        <w:jc w:val="both"/>
      </w:pPr>
      <w:r>
        <w:tab/>
        <w:t>Stack simulation example of Bottom-up Parsing</w:t>
      </w:r>
    </w:p>
    <w:p w14:paraId="03B7B2CF" w14:textId="3798BEA9" w:rsidR="00F45351" w:rsidRDefault="00F45351" w:rsidP="004F1D09">
      <w:pPr>
        <w:contextualSpacing/>
        <w:jc w:val="both"/>
      </w:pPr>
      <w:r>
        <w:tab/>
        <w:t>Concept of Shift-reduce Parsing</w:t>
      </w:r>
    </w:p>
    <w:p w14:paraId="79D73C39" w14:textId="1F1F297F" w:rsidR="00B43D6B" w:rsidRDefault="00B43D6B" w:rsidP="004F1D09">
      <w:pPr>
        <w:ind w:firstLine="720"/>
        <w:contextualSpacing/>
        <w:jc w:val="both"/>
      </w:pPr>
      <w:r>
        <w:t>Handles and Handle Pruning</w:t>
      </w:r>
    </w:p>
    <w:p w14:paraId="0987A8A2" w14:textId="52964021" w:rsidR="00DD0F88" w:rsidRDefault="00DD0F88" w:rsidP="004F1D09">
      <w:pPr>
        <w:ind w:left="360"/>
        <w:jc w:val="both"/>
      </w:pPr>
      <w:r>
        <w:t>Reading References:</w:t>
      </w:r>
    </w:p>
    <w:p w14:paraId="6927217B" w14:textId="471701EB" w:rsidR="00DD0F88" w:rsidRDefault="00DD0F88" w:rsidP="004F1D09">
      <w:pPr>
        <w:pStyle w:val="ListParagraph"/>
        <w:numPr>
          <w:ilvl w:val="0"/>
          <w:numId w:val="7"/>
        </w:numPr>
        <w:ind w:left="1080"/>
        <w:jc w:val="both"/>
      </w:pPr>
      <w:r>
        <w:t>Chapter 4 Section 4.5 of the reference textbook</w:t>
      </w:r>
    </w:p>
    <w:p w14:paraId="1AD7520F" w14:textId="6DE1CDB0" w:rsidR="00B43D6B" w:rsidRPr="008E0531" w:rsidRDefault="00B43D6B" w:rsidP="004F1D09">
      <w:pPr>
        <w:jc w:val="both"/>
        <w:rPr>
          <w:b/>
          <w:bCs/>
        </w:rPr>
      </w:pPr>
      <w:r w:rsidRPr="008E0531">
        <w:rPr>
          <w:b/>
          <w:bCs/>
        </w:rPr>
        <w:t xml:space="preserve">Lecture </w:t>
      </w:r>
      <w:r w:rsidR="003A2F3A">
        <w:rPr>
          <w:b/>
          <w:bCs/>
        </w:rPr>
        <w:t>5</w:t>
      </w:r>
      <w:r w:rsidRPr="008E0531">
        <w:rPr>
          <w:b/>
          <w:bCs/>
        </w:rPr>
        <w:t xml:space="preserve">: </w:t>
      </w:r>
      <w:r w:rsidR="008E0531" w:rsidRPr="008E0531">
        <w:rPr>
          <w:b/>
          <w:bCs/>
        </w:rPr>
        <w:t>Introduction to Simple LR Parsing</w:t>
      </w:r>
    </w:p>
    <w:p w14:paraId="5CAC80AB" w14:textId="0FB74960" w:rsidR="008E0531" w:rsidRDefault="008E0531" w:rsidP="004F1D09">
      <w:pPr>
        <w:ind w:left="720"/>
        <w:contextualSpacing/>
        <w:jc w:val="both"/>
      </w:pPr>
      <w:proofErr w:type="gramStart"/>
      <w:r>
        <w:t>LR(</w:t>
      </w:r>
      <w:proofErr w:type="gramEnd"/>
      <w:r>
        <w:t>0) Items</w:t>
      </w:r>
    </w:p>
    <w:p w14:paraId="0586AF6F" w14:textId="5DE4AAA5" w:rsidR="008E0531" w:rsidRDefault="008E0531" w:rsidP="004F1D09">
      <w:pPr>
        <w:ind w:left="720"/>
        <w:contextualSpacing/>
        <w:jc w:val="both"/>
      </w:pPr>
      <w:r>
        <w:t xml:space="preserve">Closure of a </w:t>
      </w:r>
      <w:proofErr w:type="gramStart"/>
      <w:r>
        <w:t>LR(</w:t>
      </w:r>
      <w:proofErr w:type="gramEnd"/>
      <w:r>
        <w:t>0) Item Set</w:t>
      </w:r>
    </w:p>
    <w:p w14:paraId="28735EC6" w14:textId="33EFD44F" w:rsidR="008E0531" w:rsidRDefault="008E0531" w:rsidP="004F1D09">
      <w:pPr>
        <w:ind w:left="720"/>
        <w:contextualSpacing/>
        <w:jc w:val="both"/>
      </w:pPr>
      <w:proofErr w:type="gramStart"/>
      <w:r>
        <w:t>LR(</w:t>
      </w:r>
      <w:proofErr w:type="gramEnd"/>
      <w:r>
        <w:t>0) Automaton Construction</w:t>
      </w:r>
    </w:p>
    <w:p w14:paraId="49C19F59" w14:textId="77777777" w:rsidR="009466BE" w:rsidRDefault="009466BE" w:rsidP="004F1D09">
      <w:pPr>
        <w:ind w:left="360"/>
        <w:jc w:val="both"/>
      </w:pPr>
      <w:r>
        <w:t>Reading References:</w:t>
      </w:r>
    </w:p>
    <w:p w14:paraId="7CFFF2B3" w14:textId="62BE0236" w:rsidR="009466BE" w:rsidRDefault="009466BE" w:rsidP="004F1D09">
      <w:pPr>
        <w:pStyle w:val="ListParagraph"/>
        <w:numPr>
          <w:ilvl w:val="0"/>
          <w:numId w:val="9"/>
        </w:numPr>
        <w:ind w:left="1080"/>
        <w:jc w:val="both"/>
      </w:pPr>
      <w:r>
        <w:t>Chapter 4 subsection 4.6.1 and 4.6.2 of the reference textbook</w:t>
      </w:r>
    </w:p>
    <w:p w14:paraId="18B4B615" w14:textId="3D6B7573" w:rsidR="008E0531" w:rsidRPr="00C844EE" w:rsidRDefault="008E0531" w:rsidP="004F1D09">
      <w:pPr>
        <w:jc w:val="both"/>
        <w:rPr>
          <w:b/>
          <w:bCs/>
        </w:rPr>
      </w:pPr>
      <w:r w:rsidRPr="00C844EE">
        <w:rPr>
          <w:b/>
          <w:bCs/>
        </w:rPr>
        <w:lastRenderedPageBreak/>
        <w:t xml:space="preserve">Lecture </w:t>
      </w:r>
      <w:r w:rsidR="003A2F3A">
        <w:rPr>
          <w:b/>
          <w:bCs/>
        </w:rPr>
        <w:t>6</w:t>
      </w:r>
      <w:r w:rsidRPr="00C844EE">
        <w:rPr>
          <w:b/>
          <w:bCs/>
        </w:rPr>
        <w:t>: Construction of SLR Parsing Table</w:t>
      </w:r>
    </w:p>
    <w:p w14:paraId="7D7E9369" w14:textId="72B284BC" w:rsidR="008E0531" w:rsidRDefault="00C844EE" w:rsidP="004F1D09">
      <w:pPr>
        <w:ind w:left="720"/>
        <w:contextualSpacing/>
        <w:jc w:val="both"/>
      </w:pPr>
      <w:r>
        <w:t>FIRST and FOLLOW computation</w:t>
      </w:r>
    </w:p>
    <w:p w14:paraId="459B030D" w14:textId="33912E5B" w:rsidR="00C844EE" w:rsidRDefault="00C844EE" w:rsidP="004F1D09">
      <w:pPr>
        <w:ind w:left="720"/>
        <w:contextualSpacing/>
        <w:jc w:val="both"/>
      </w:pPr>
      <w:r>
        <w:t xml:space="preserve">Generation of SLR Parsing Table from </w:t>
      </w:r>
      <w:proofErr w:type="gramStart"/>
      <w:r>
        <w:t>LR(</w:t>
      </w:r>
      <w:proofErr w:type="gramEnd"/>
      <w:r>
        <w:t>0) automaton and FOLLOW set of non-terminals</w:t>
      </w:r>
    </w:p>
    <w:p w14:paraId="63AC2C01" w14:textId="30FFCA1A" w:rsidR="009466BE" w:rsidRDefault="009466BE" w:rsidP="004F1D09">
      <w:pPr>
        <w:ind w:left="360"/>
        <w:jc w:val="both"/>
      </w:pPr>
      <w:r>
        <w:t>Reading References:</w:t>
      </w:r>
    </w:p>
    <w:p w14:paraId="2B367277" w14:textId="38670CA2" w:rsidR="009466BE" w:rsidRDefault="009466BE" w:rsidP="004F1D09">
      <w:pPr>
        <w:pStyle w:val="ListParagraph"/>
        <w:numPr>
          <w:ilvl w:val="0"/>
          <w:numId w:val="10"/>
        </w:numPr>
        <w:ind w:left="1080"/>
        <w:jc w:val="both"/>
      </w:pPr>
      <w:r>
        <w:t>Chapter 4 Subsection 4.4.2 and 4.6.4 of the reference textbook</w:t>
      </w:r>
    </w:p>
    <w:p w14:paraId="5FF90D0E" w14:textId="7AC2E04F" w:rsidR="009466BE" w:rsidRDefault="009466BE" w:rsidP="004F1D09">
      <w:pPr>
        <w:pStyle w:val="ListParagraph"/>
        <w:numPr>
          <w:ilvl w:val="0"/>
          <w:numId w:val="10"/>
        </w:numPr>
        <w:ind w:left="1080"/>
        <w:jc w:val="both"/>
      </w:pPr>
      <w:r>
        <w:t>Chapter 4 Subsection 4.6.3 (Only the structure of LR parsing table) of the reference textbook</w:t>
      </w:r>
    </w:p>
    <w:p w14:paraId="0DC6C697" w14:textId="46321A19" w:rsidR="00C844EE" w:rsidRPr="00EB6EEC" w:rsidRDefault="00071CC1" w:rsidP="004F1D09">
      <w:pPr>
        <w:jc w:val="both"/>
        <w:rPr>
          <w:b/>
          <w:bCs/>
        </w:rPr>
      </w:pPr>
      <w:r w:rsidRPr="00EB6EEC">
        <w:rPr>
          <w:b/>
          <w:bCs/>
        </w:rPr>
        <w:t xml:space="preserve">Lecture </w:t>
      </w:r>
      <w:r w:rsidR="003A2F3A">
        <w:rPr>
          <w:b/>
          <w:bCs/>
        </w:rPr>
        <w:t>7</w:t>
      </w:r>
      <w:r w:rsidRPr="00EB6EEC">
        <w:rPr>
          <w:b/>
          <w:bCs/>
        </w:rPr>
        <w:t>: SLR Parsing Algorithm</w:t>
      </w:r>
    </w:p>
    <w:p w14:paraId="4E77DA0E" w14:textId="69F42FBC" w:rsidR="00071CC1" w:rsidRDefault="00071CC1" w:rsidP="004F1D09">
      <w:pPr>
        <w:contextualSpacing/>
        <w:jc w:val="both"/>
      </w:pPr>
      <w:r>
        <w:tab/>
        <w:t>Behavior of a SLR Parser</w:t>
      </w:r>
    </w:p>
    <w:p w14:paraId="7F702EE3" w14:textId="0BF74C22" w:rsidR="00071CC1" w:rsidRDefault="00071CC1" w:rsidP="004F1D09">
      <w:pPr>
        <w:contextualSpacing/>
        <w:jc w:val="both"/>
      </w:pPr>
      <w:r>
        <w:tab/>
        <w:t>Example of SLR Parsing</w:t>
      </w:r>
    </w:p>
    <w:p w14:paraId="29307D55" w14:textId="2E67CDDA" w:rsidR="00071CC1" w:rsidRDefault="00071CC1" w:rsidP="004F1D09">
      <w:pPr>
        <w:contextualSpacing/>
        <w:jc w:val="both"/>
      </w:pPr>
      <w:r>
        <w:tab/>
        <w:t>Shift-reduce/Reduce-reduce Conflicts and Other Errors in Bottom-up Parsing</w:t>
      </w:r>
    </w:p>
    <w:p w14:paraId="5F50DDD0" w14:textId="42D3833B" w:rsidR="009466BE" w:rsidRDefault="009466BE" w:rsidP="004F1D09">
      <w:pPr>
        <w:ind w:left="360"/>
        <w:jc w:val="both"/>
      </w:pPr>
      <w:r>
        <w:t>Reading References:</w:t>
      </w:r>
    </w:p>
    <w:p w14:paraId="475E3B29" w14:textId="6662B211" w:rsidR="009466BE" w:rsidRDefault="009466BE" w:rsidP="004F1D09">
      <w:pPr>
        <w:pStyle w:val="ListParagraph"/>
        <w:numPr>
          <w:ilvl w:val="0"/>
          <w:numId w:val="11"/>
        </w:numPr>
        <w:ind w:left="1080"/>
        <w:jc w:val="both"/>
      </w:pPr>
      <w:r>
        <w:t>Chapter 4 Subsection 4.6.3 and 4.8.3 of the reference textbook</w:t>
      </w:r>
    </w:p>
    <w:p w14:paraId="735633AE" w14:textId="0B21868C" w:rsidR="000D0A67" w:rsidRPr="000D0A67" w:rsidRDefault="000D0A67" w:rsidP="004F1D09">
      <w:pPr>
        <w:jc w:val="both"/>
        <w:rPr>
          <w:color w:val="FF0000"/>
        </w:rPr>
      </w:pPr>
      <w:r w:rsidRPr="000D0A67">
        <w:rPr>
          <w:b/>
          <w:bCs/>
          <w:color w:val="FF0000"/>
        </w:rPr>
        <w:t>Self-Study Assignment 2:</w:t>
      </w:r>
      <w:r w:rsidRPr="000D0A67">
        <w:rPr>
          <w:color w:val="FF0000"/>
        </w:rPr>
        <w:t xml:space="preserve"> </w:t>
      </w:r>
      <w:r w:rsidRPr="000D0A67">
        <w:rPr>
          <w:color w:val="000000" w:themeColor="text1"/>
        </w:rPr>
        <w:t xml:space="preserve">students have to study the canonical </w:t>
      </w:r>
      <w:proofErr w:type="gramStart"/>
      <w:r w:rsidRPr="000D0A67">
        <w:rPr>
          <w:color w:val="000000" w:themeColor="text1"/>
        </w:rPr>
        <w:t>LR(</w:t>
      </w:r>
      <w:proofErr w:type="gramEnd"/>
      <w:r w:rsidRPr="000D0A67">
        <w:rPr>
          <w:color w:val="000000" w:themeColor="text1"/>
        </w:rPr>
        <w:t>1), that is, CLR(1), parser construction from</w:t>
      </w:r>
      <w:r w:rsidRPr="000D0A67">
        <w:rPr>
          <w:rFonts w:ascii="Calibri" w:hAnsi="Calibri" w:cs="Calibri"/>
          <w:color w:val="000000" w:themeColor="text1"/>
        </w:rPr>
        <w:t xml:space="preserve"> Section 4.7.1 to 4.7.3 of the reference textbook and show the process of CLR(1) parser construction from a small reference grammar. (Time 2 weeks)</w:t>
      </w:r>
    </w:p>
    <w:p w14:paraId="16F629BD" w14:textId="6E540F0C" w:rsidR="003A2F3A" w:rsidRPr="00645993" w:rsidRDefault="003A2F3A" w:rsidP="004F1D09">
      <w:pPr>
        <w:jc w:val="both"/>
        <w:rPr>
          <w:b/>
          <w:bCs/>
        </w:rPr>
      </w:pPr>
      <w:r w:rsidRPr="00645993">
        <w:rPr>
          <w:b/>
          <w:bCs/>
        </w:rPr>
        <w:t xml:space="preserve">Lecture </w:t>
      </w:r>
      <w:r>
        <w:rPr>
          <w:b/>
          <w:bCs/>
        </w:rPr>
        <w:t>8</w:t>
      </w:r>
      <w:r w:rsidRPr="00645993">
        <w:rPr>
          <w:b/>
          <w:bCs/>
        </w:rPr>
        <w:t>: Symbol Table</w:t>
      </w:r>
    </w:p>
    <w:p w14:paraId="7CAC08BB" w14:textId="77777777" w:rsidR="003A2F3A" w:rsidRDefault="003A2F3A" w:rsidP="004F1D09">
      <w:pPr>
        <w:contextualSpacing/>
        <w:jc w:val="both"/>
      </w:pPr>
      <w:r>
        <w:tab/>
        <w:t>Importance of Symbol Tables</w:t>
      </w:r>
    </w:p>
    <w:p w14:paraId="6ED7DC4D" w14:textId="77777777" w:rsidR="003A2F3A" w:rsidRDefault="003A2F3A" w:rsidP="004F1D09">
      <w:pPr>
        <w:contextualSpacing/>
        <w:jc w:val="both"/>
      </w:pPr>
      <w:r>
        <w:tab/>
        <w:t>Scopes in Program and Nesting of Symbol Tables</w:t>
      </w:r>
    </w:p>
    <w:p w14:paraId="6A2B653D" w14:textId="77777777" w:rsidR="003A2F3A" w:rsidRDefault="003A2F3A" w:rsidP="004F1D09">
      <w:pPr>
        <w:contextualSpacing/>
        <w:jc w:val="both"/>
      </w:pPr>
      <w:r>
        <w:tab/>
        <w:t>Important attributes of variables and functions</w:t>
      </w:r>
    </w:p>
    <w:p w14:paraId="1DD7CB53" w14:textId="77777777" w:rsidR="003A2F3A" w:rsidRDefault="003A2F3A" w:rsidP="004F1D09">
      <w:pPr>
        <w:ind w:left="360"/>
        <w:jc w:val="both"/>
      </w:pPr>
      <w:r>
        <w:t>Reading References:</w:t>
      </w:r>
    </w:p>
    <w:p w14:paraId="7A9FF3C9" w14:textId="3A9874E1" w:rsidR="003A2F3A" w:rsidRDefault="003A2F3A" w:rsidP="004F1D09">
      <w:pPr>
        <w:pStyle w:val="ListParagraph"/>
        <w:numPr>
          <w:ilvl w:val="0"/>
          <w:numId w:val="14"/>
        </w:numPr>
        <w:ind w:left="1080"/>
        <w:jc w:val="both"/>
      </w:pPr>
      <w:r>
        <w:t xml:space="preserve">Lesson </w:t>
      </w:r>
      <w:r w:rsidR="001B2258">
        <w:t>8</w:t>
      </w:r>
      <w:r>
        <w:t xml:space="preserve"> Slides shared here that are prepared by Professor Rich Maclin of the University of Minnesota Duluth</w:t>
      </w:r>
    </w:p>
    <w:p w14:paraId="34BAE91E" w14:textId="70B90273" w:rsidR="003A2F3A" w:rsidRDefault="00A75587" w:rsidP="004F1D09">
      <w:pPr>
        <w:pStyle w:val="ListParagraph"/>
        <w:numPr>
          <w:ilvl w:val="0"/>
          <w:numId w:val="14"/>
        </w:numPr>
        <w:ind w:left="1080"/>
        <w:jc w:val="both"/>
      </w:pPr>
      <w:hyperlink r:id="rId11" w:tgtFrame="_blank" w:history="1">
        <w:r w:rsidR="003A2F3A">
          <w:rPr>
            <w:rStyle w:val="Hyperlink"/>
          </w:rPr>
          <w:t>https://pages.cs.wisc.edu/~fischer/cs536.s08/course.hold/html/NOTES/6.SYMBOL-TABLES.html</w:t>
        </w:r>
      </w:hyperlink>
    </w:p>
    <w:p w14:paraId="0EB1F621" w14:textId="035401E9" w:rsidR="00570573" w:rsidRPr="00570573" w:rsidRDefault="00570573" w:rsidP="004F1D09">
      <w:pPr>
        <w:jc w:val="both"/>
        <w:rPr>
          <w:color w:val="000000" w:themeColor="text1"/>
        </w:rPr>
      </w:pPr>
      <w:r w:rsidRPr="00570573">
        <w:rPr>
          <w:b/>
          <w:bCs/>
          <w:color w:val="000000" w:themeColor="text1"/>
        </w:rPr>
        <w:t xml:space="preserve">Lecture </w:t>
      </w:r>
      <w:r w:rsidR="003A2F3A">
        <w:rPr>
          <w:b/>
          <w:bCs/>
          <w:color w:val="000000" w:themeColor="text1"/>
        </w:rPr>
        <w:t>9</w:t>
      </w:r>
      <w:r w:rsidRPr="00570573">
        <w:rPr>
          <w:b/>
          <w:bCs/>
          <w:color w:val="000000" w:themeColor="text1"/>
        </w:rPr>
        <w:t>:</w:t>
      </w:r>
      <w:r w:rsidRPr="00570573">
        <w:rPr>
          <w:color w:val="000000" w:themeColor="text1"/>
        </w:rPr>
        <w:t xml:space="preserve"> </w:t>
      </w:r>
      <w:r w:rsidRPr="00EB6EEC">
        <w:rPr>
          <w:b/>
          <w:bCs/>
          <w:color w:val="000000" w:themeColor="text1"/>
        </w:rPr>
        <w:t>Introduction to Syntax-directed Translation</w:t>
      </w:r>
    </w:p>
    <w:p w14:paraId="5C3C06F1" w14:textId="77777777" w:rsidR="00570573" w:rsidRPr="00570573" w:rsidRDefault="00570573" w:rsidP="004F1D09">
      <w:pPr>
        <w:contextualSpacing/>
        <w:jc w:val="both"/>
        <w:rPr>
          <w:color w:val="000000" w:themeColor="text1"/>
        </w:rPr>
      </w:pPr>
      <w:r w:rsidRPr="00570573">
        <w:rPr>
          <w:color w:val="000000" w:themeColor="text1"/>
        </w:rPr>
        <w:tab/>
        <w:t>The logic of syntax directed translation</w:t>
      </w:r>
    </w:p>
    <w:p w14:paraId="05E339E8" w14:textId="77777777" w:rsidR="00570573" w:rsidRPr="00570573" w:rsidRDefault="00570573" w:rsidP="004F1D09">
      <w:pPr>
        <w:contextualSpacing/>
        <w:jc w:val="both"/>
        <w:rPr>
          <w:color w:val="000000" w:themeColor="text1"/>
        </w:rPr>
      </w:pPr>
      <w:r w:rsidRPr="00570573">
        <w:rPr>
          <w:color w:val="000000" w:themeColor="text1"/>
        </w:rPr>
        <w:tab/>
        <w:t>Inherited and Synthesized Attributes</w:t>
      </w:r>
    </w:p>
    <w:p w14:paraId="4CF9FCEE" w14:textId="539DC6A5" w:rsidR="00570573" w:rsidRDefault="00570573" w:rsidP="004F1D09">
      <w:pPr>
        <w:contextualSpacing/>
        <w:jc w:val="both"/>
        <w:rPr>
          <w:color w:val="000000" w:themeColor="text1"/>
        </w:rPr>
      </w:pPr>
      <w:r w:rsidRPr="00570573">
        <w:rPr>
          <w:color w:val="000000" w:themeColor="text1"/>
        </w:rPr>
        <w:tab/>
        <w:t>Evaluation of syntax directed definitions</w:t>
      </w:r>
    </w:p>
    <w:p w14:paraId="66DA8ED1" w14:textId="45F214A0" w:rsidR="00570573" w:rsidRDefault="00570573" w:rsidP="004F1D09">
      <w:pPr>
        <w:ind w:left="360"/>
        <w:jc w:val="both"/>
        <w:rPr>
          <w:color w:val="000000" w:themeColor="text1"/>
        </w:rPr>
      </w:pPr>
      <w:r>
        <w:rPr>
          <w:color w:val="000000" w:themeColor="text1"/>
        </w:rPr>
        <w:t>Reading References:</w:t>
      </w:r>
    </w:p>
    <w:p w14:paraId="730E1497" w14:textId="7EE24C55" w:rsidR="00570573" w:rsidRDefault="00570573" w:rsidP="004F1D09">
      <w:pPr>
        <w:pStyle w:val="ListParagraph"/>
        <w:numPr>
          <w:ilvl w:val="0"/>
          <w:numId w:val="12"/>
        </w:numPr>
        <w:ind w:left="1080"/>
        <w:jc w:val="both"/>
        <w:rPr>
          <w:color w:val="000000" w:themeColor="text1"/>
        </w:rPr>
      </w:pPr>
      <w:r>
        <w:rPr>
          <w:color w:val="000000" w:themeColor="text1"/>
        </w:rPr>
        <w:t xml:space="preserve">Lesson </w:t>
      </w:r>
      <w:r w:rsidR="001B2258">
        <w:rPr>
          <w:color w:val="000000" w:themeColor="text1"/>
        </w:rPr>
        <w:t>9</w:t>
      </w:r>
      <w:r>
        <w:rPr>
          <w:color w:val="000000" w:themeColor="text1"/>
        </w:rPr>
        <w:t xml:space="preserve"> PDF file shared here</w:t>
      </w:r>
    </w:p>
    <w:p w14:paraId="337FC708" w14:textId="4E20B047" w:rsidR="00570573" w:rsidRPr="00570573" w:rsidRDefault="00570573" w:rsidP="004F1D09">
      <w:pPr>
        <w:pStyle w:val="ListParagraph"/>
        <w:numPr>
          <w:ilvl w:val="0"/>
          <w:numId w:val="12"/>
        </w:numPr>
        <w:ind w:left="1080"/>
        <w:jc w:val="both"/>
        <w:rPr>
          <w:color w:val="000000" w:themeColor="text1"/>
        </w:rPr>
      </w:pPr>
      <w:r w:rsidRPr="00570573">
        <w:rPr>
          <w:color w:val="000000" w:themeColor="text1"/>
        </w:rPr>
        <w:t>From start of the Chapter to Example 5.2 in Page 307</w:t>
      </w:r>
      <w:r>
        <w:rPr>
          <w:color w:val="000000" w:themeColor="text1"/>
        </w:rPr>
        <w:t xml:space="preserve"> of the reference textbook</w:t>
      </w:r>
      <w:r w:rsidRPr="00570573">
        <w:rPr>
          <w:color w:val="000000" w:themeColor="text1"/>
        </w:rPr>
        <w:t xml:space="preserve"> </w:t>
      </w:r>
    </w:p>
    <w:p w14:paraId="4803532D" w14:textId="5CA4EA4D" w:rsidR="00570573" w:rsidRDefault="00570573" w:rsidP="004F1D09">
      <w:pPr>
        <w:pStyle w:val="ListParagraph"/>
        <w:numPr>
          <w:ilvl w:val="0"/>
          <w:numId w:val="12"/>
        </w:numPr>
        <w:ind w:left="1080"/>
        <w:jc w:val="both"/>
        <w:rPr>
          <w:color w:val="000000" w:themeColor="text1"/>
        </w:rPr>
      </w:pPr>
      <w:r w:rsidRPr="00570573">
        <w:rPr>
          <w:color w:val="000000" w:themeColor="text1"/>
        </w:rPr>
        <w:t>From the start of Section 5.4 to Example 5.11 in Page 318</w:t>
      </w:r>
      <w:r>
        <w:rPr>
          <w:color w:val="000000" w:themeColor="text1"/>
        </w:rPr>
        <w:t xml:space="preserve"> of the reference textbook</w:t>
      </w:r>
    </w:p>
    <w:p w14:paraId="0CA42B4E" w14:textId="4B7D0057" w:rsidR="001C2A63" w:rsidRPr="001C2A63" w:rsidRDefault="001C2A63" w:rsidP="004F1D09">
      <w:pPr>
        <w:jc w:val="both"/>
        <w:rPr>
          <w:b/>
          <w:bCs/>
        </w:rPr>
      </w:pPr>
      <w:r w:rsidRPr="001C2A63">
        <w:rPr>
          <w:b/>
          <w:bCs/>
        </w:rPr>
        <w:t>Lecture 1</w:t>
      </w:r>
      <w:r>
        <w:rPr>
          <w:b/>
          <w:bCs/>
        </w:rPr>
        <w:t>0</w:t>
      </w:r>
      <w:r w:rsidRPr="001C2A63">
        <w:rPr>
          <w:b/>
          <w:bCs/>
        </w:rPr>
        <w:t>: Construction of the Parse Tree using SDD Rules</w:t>
      </w:r>
    </w:p>
    <w:p w14:paraId="56A7D233" w14:textId="77777777" w:rsidR="004F1D09" w:rsidRDefault="004F1D09" w:rsidP="004F1D09">
      <w:pPr>
        <w:ind w:left="720"/>
        <w:contextualSpacing/>
        <w:jc w:val="both"/>
      </w:pPr>
      <w:r>
        <w:t>Importance of a Syntax Tree</w:t>
      </w:r>
    </w:p>
    <w:p w14:paraId="7F37CFC8" w14:textId="77777777" w:rsidR="004F1D09" w:rsidRDefault="004F1D09" w:rsidP="004F1D09">
      <w:pPr>
        <w:ind w:left="720"/>
        <w:contextualSpacing/>
        <w:jc w:val="both"/>
      </w:pPr>
      <w:r>
        <w:t>SDT/SDT for Syntax Trees</w:t>
      </w:r>
    </w:p>
    <w:p w14:paraId="793B95F1" w14:textId="6D290F03" w:rsidR="004F1D09" w:rsidRDefault="004F1D09" w:rsidP="004F1D09">
      <w:pPr>
        <w:ind w:left="720"/>
        <w:contextualSpacing/>
        <w:jc w:val="both"/>
      </w:pPr>
      <w:r>
        <w:t>Construction Example of a Syntax Tree</w:t>
      </w:r>
    </w:p>
    <w:p w14:paraId="65C22967" w14:textId="2D52FFF4" w:rsidR="004F1D09" w:rsidRDefault="004F1D09" w:rsidP="004F1D09">
      <w:pPr>
        <w:contextualSpacing/>
        <w:jc w:val="both"/>
      </w:pPr>
      <w:r>
        <w:t xml:space="preserve">        </w:t>
      </w:r>
    </w:p>
    <w:p w14:paraId="04574134" w14:textId="645DB026" w:rsidR="00071CC1" w:rsidRPr="001F06FB" w:rsidRDefault="001F06FB" w:rsidP="004F1D09">
      <w:pPr>
        <w:jc w:val="both"/>
      </w:pPr>
      <w:r w:rsidRPr="001F06FB">
        <w:rPr>
          <w:color w:val="C00000"/>
        </w:rPr>
        <w:lastRenderedPageBreak/>
        <w:t xml:space="preserve">One class equivalent time is reserved for two quizzes before the Midterm exam. If 12 classes can be taken before </w:t>
      </w:r>
      <w:r w:rsidR="00392D56">
        <w:rPr>
          <w:color w:val="C00000"/>
        </w:rPr>
        <w:t xml:space="preserve">the </w:t>
      </w:r>
      <w:r w:rsidRPr="001F06FB">
        <w:rPr>
          <w:color w:val="C00000"/>
        </w:rPr>
        <w:t>midterm, then the other class should be for reviewing so far materials.</w:t>
      </w:r>
      <w:r w:rsidRPr="001F06FB">
        <w:tab/>
      </w:r>
    </w:p>
    <w:p w14:paraId="5D1AB517" w14:textId="6319CA29" w:rsidR="000236B8" w:rsidRDefault="00C844EE" w:rsidP="004F1D09">
      <w:pPr>
        <w:pStyle w:val="Heading2"/>
        <w:jc w:val="both"/>
      </w:pPr>
      <w:bookmarkStart w:id="7" w:name="_Toc180173292"/>
      <w:r>
        <w:t xml:space="preserve">Lecture Schedule for </w:t>
      </w:r>
      <w:r w:rsidR="008E1DF9">
        <w:t xml:space="preserve">the </w:t>
      </w:r>
      <w:r>
        <w:t>Final Exam</w:t>
      </w:r>
      <w:bookmarkEnd w:id="7"/>
    </w:p>
    <w:p w14:paraId="11680315" w14:textId="42389442" w:rsidR="001C2A63" w:rsidRPr="00916066" w:rsidRDefault="001C2A63" w:rsidP="004F1D09">
      <w:pPr>
        <w:jc w:val="both"/>
        <w:rPr>
          <w:b/>
          <w:bCs/>
        </w:rPr>
      </w:pPr>
      <w:r w:rsidRPr="00916066">
        <w:rPr>
          <w:b/>
          <w:bCs/>
        </w:rPr>
        <w:t>Lecture 1</w:t>
      </w:r>
      <w:r>
        <w:rPr>
          <w:b/>
          <w:bCs/>
        </w:rPr>
        <w:t>1</w:t>
      </w:r>
      <w:r w:rsidRPr="00916066">
        <w:rPr>
          <w:b/>
          <w:bCs/>
        </w:rPr>
        <w:t>: Dependency Graphs and SDD Types</w:t>
      </w:r>
    </w:p>
    <w:p w14:paraId="5E4B0455" w14:textId="77777777" w:rsidR="001C2A63" w:rsidRDefault="001C2A63" w:rsidP="004F1D09">
      <w:pPr>
        <w:contextualSpacing/>
        <w:jc w:val="both"/>
      </w:pPr>
      <w:r>
        <w:tab/>
        <w:t>Dependency Graphs</w:t>
      </w:r>
    </w:p>
    <w:p w14:paraId="7EF22A8F" w14:textId="77777777" w:rsidR="001C2A63" w:rsidRDefault="001C2A63" w:rsidP="004F1D09">
      <w:pPr>
        <w:contextualSpacing/>
        <w:jc w:val="both"/>
      </w:pPr>
      <w:r>
        <w:tab/>
        <w:t>S-attributed Definitions</w:t>
      </w:r>
    </w:p>
    <w:p w14:paraId="2B57AF8E" w14:textId="77777777" w:rsidR="001C2A63" w:rsidRDefault="001C2A63" w:rsidP="004F1D09">
      <w:pPr>
        <w:contextualSpacing/>
        <w:jc w:val="both"/>
      </w:pPr>
      <w:r>
        <w:tab/>
        <w:t>L-attributed Definitions</w:t>
      </w:r>
    </w:p>
    <w:p w14:paraId="5DF69AF3" w14:textId="77777777" w:rsidR="001C2A63" w:rsidRDefault="001C2A63" w:rsidP="004F1D09">
      <w:pPr>
        <w:ind w:left="360"/>
        <w:jc w:val="both"/>
      </w:pPr>
      <w:r>
        <w:t>Reading References:</w:t>
      </w:r>
    </w:p>
    <w:p w14:paraId="0C8CD22F" w14:textId="2B88F37E" w:rsidR="001C2A63" w:rsidRPr="00987C66" w:rsidRDefault="001C2A63" w:rsidP="004F1D09">
      <w:pPr>
        <w:pStyle w:val="ListParagraph"/>
        <w:numPr>
          <w:ilvl w:val="0"/>
          <w:numId w:val="13"/>
        </w:numPr>
        <w:ind w:left="1080"/>
        <w:jc w:val="both"/>
      </w:pPr>
      <w:r>
        <w:t>Section 5.2 from Chapter 5 of the reference text book</w:t>
      </w:r>
    </w:p>
    <w:p w14:paraId="39DE67C7" w14:textId="7AD9A734" w:rsidR="00482AC0" w:rsidRPr="00482AC0" w:rsidRDefault="00482AC0" w:rsidP="004F1D09">
      <w:pPr>
        <w:jc w:val="both"/>
        <w:rPr>
          <w:b/>
          <w:bCs/>
        </w:rPr>
      </w:pPr>
      <w:r w:rsidRPr="00482AC0">
        <w:rPr>
          <w:b/>
          <w:bCs/>
        </w:rPr>
        <w:t>Lecture 1</w:t>
      </w:r>
      <w:r w:rsidR="00987C66">
        <w:rPr>
          <w:b/>
          <w:bCs/>
        </w:rPr>
        <w:t>2</w:t>
      </w:r>
      <w:r w:rsidRPr="00482AC0">
        <w:rPr>
          <w:b/>
          <w:bCs/>
        </w:rPr>
        <w:t>: Type Grammar and Attribute</w:t>
      </w:r>
      <w:r w:rsidR="00B679C3">
        <w:rPr>
          <w:b/>
          <w:bCs/>
        </w:rPr>
        <w:t>s</w:t>
      </w:r>
      <w:r w:rsidRPr="00482AC0">
        <w:rPr>
          <w:b/>
          <w:bCs/>
        </w:rPr>
        <w:t xml:space="preserve"> of </w:t>
      </w:r>
      <w:r w:rsidR="00B679C3">
        <w:rPr>
          <w:b/>
          <w:bCs/>
        </w:rPr>
        <w:t xml:space="preserve">a </w:t>
      </w:r>
      <w:r w:rsidRPr="00482AC0">
        <w:rPr>
          <w:b/>
          <w:bCs/>
        </w:rPr>
        <w:t>Type</w:t>
      </w:r>
    </w:p>
    <w:p w14:paraId="79B48660" w14:textId="2610750F" w:rsidR="00482AC0" w:rsidRDefault="00482AC0" w:rsidP="004F1D09">
      <w:pPr>
        <w:contextualSpacing/>
        <w:jc w:val="both"/>
      </w:pPr>
      <w:r>
        <w:tab/>
        <w:t>Type Expression Grammar</w:t>
      </w:r>
    </w:p>
    <w:p w14:paraId="5CF68854" w14:textId="60678E4C" w:rsidR="00482AC0" w:rsidRDefault="00482AC0" w:rsidP="004F1D09">
      <w:pPr>
        <w:contextualSpacing/>
        <w:jc w:val="both"/>
      </w:pPr>
      <w:r>
        <w:tab/>
        <w:t>Attributes of an Array Type</w:t>
      </w:r>
    </w:p>
    <w:p w14:paraId="7FCAEF3E" w14:textId="56485074" w:rsidR="00482AC0" w:rsidRDefault="00482AC0" w:rsidP="004F1D09">
      <w:pPr>
        <w:contextualSpacing/>
        <w:jc w:val="both"/>
      </w:pPr>
      <w:r>
        <w:tab/>
        <w:t xml:space="preserve">Grammar for </w:t>
      </w:r>
      <w:r w:rsidR="009F5A7A">
        <w:t>a sequence of variable declarations</w:t>
      </w:r>
    </w:p>
    <w:p w14:paraId="093CBC60" w14:textId="09B420B1" w:rsidR="00482AC0" w:rsidRDefault="00482AC0" w:rsidP="004F1D09">
      <w:pPr>
        <w:contextualSpacing/>
        <w:jc w:val="both"/>
      </w:pPr>
      <w:r>
        <w:tab/>
      </w:r>
      <w:r w:rsidR="00B679C3">
        <w:t>Grammar and attributes of Record Types</w:t>
      </w:r>
    </w:p>
    <w:p w14:paraId="5E56D4AE" w14:textId="7724F9E2" w:rsidR="00354C75" w:rsidRDefault="00354C75" w:rsidP="004F1D09">
      <w:pPr>
        <w:ind w:left="360"/>
        <w:jc w:val="both"/>
      </w:pPr>
      <w:r>
        <w:t>Reading References:</w:t>
      </w:r>
    </w:p>
    <w:p w14:paraId="609353FA" w14:textId="0FD43DDC" w:rsidR="00354C75" w:rsidRDefault="00354C75" w:rsidP="004F1D09">
      <w:pPr>
        <w:pStyle w:val="ListParagraph"/>
        <w:numPr>
          <w:ilvl w:val="0"/>
          <w:numId w:val="15"/>
        </w:numPr>
        <w:ind w:left="1080"/>
        <w:jc w:val="both"/>
      </w:pPr>
      <w:r>
        <w:t>Section 5.3.2 of Chapter 5 and Section 6.3 of Chapter 6 of the reference textbook</w:t>
      </w:r>
    </w:p>
    <w:p w14:paraId="778CC40A" w14:textId="4750D8A2" w:rsidR="00B679C3" w:rsidRPr="000831DC" w:rsidRDefault="00B679C3" w:rsidP="004F1D09">
      <w:pPr>
        <w:jc w:val="both"/>
        <w:rPr>
          <w:b/>
          <w:bCs/>
        </w:rPr>
      </w:pPr>
      <w:r w:rsidRPr="000831DC">
        <w:rPr>
          <w:b/>
          <w:bCs/>
        </w:rPr>
        <w:t>Lecture 1</w:t>
      </w:r>
      <w:r w:rsidR="00987C66">
        <w:rPr>
          <w:b/>
          <w:bCs/>
        </w:rPr>
        <w:t>3</w:t>
      </w:r>
      <w:r w:rsidRPr="000831DC">
        <w:rPr>
          <w:b/>
          <w:bCs/>
        </w:rPr>
        <w:t>: Type Information Processing</w:t>
      </w:r>
      <w:r w:rsidR="000831DC" w:rsidRPr="000831DC">
        <w:rPr>
          <w:b/>
          <w:bCs/>
        </w:rPr>
        <w:t xml:space="preserve"> During Bottom-up Parsing</w:t>
      </w:r>
    </w:p>
    <w:p w14:paraId="4F727065" w14:textId="4C12FB96" w:rsidR="000831DC" w:rsidRDefault="000831DC" w:rsidP="004F1D09">
      <w:pPr>
        <w:contextualSpacing/>
        <w:jc w:val="both"/>
      </w:pPr>
      <w:r>
        <w:tab/>
        <w:t>SDT for Array Type Calculation</w:t>
      </w:r>
    </w:p>
    <w:p w14:paraId="0F4A7FAA" w14:textId="7A8996C1" w:rsidR="000831DC" w:rsidRDefault="000831DC" w:rsidP="004F1D09">
      <w:pPr>
        <w:contextualSpacing/>
        <w:jc w:val="both"/>
      </w:pPr>
      <w:r>
        <w:tab/>
        <w:t>SDT for variable widths and offsets calculation in a sequence of variable declarations</w:t>
      </w:r>
    </w:p>
    <w:p w14:paraId="0B69715D" w14:textId="7278931D" w:rsidR="00D56E0D" w:rsidRDefault="00D56E0D" w:rsidP="004F1D09">
      <w:pPr>
        <w:ind w:left="360"/>
        <w:jc w:val="both"/>
      </w:pPr>
      <w:r>
        <w:t>Reading References:</w:t>
      </w:r>
    </w:p>
    <w:p w14:paraId="4027C1E8" w14:textId="42CCF59F" w:rsidR="00D56E0D" w:rsidRPr="00987C66" w:rsidRDefault="00D56E0D" w:rsidP="004F1D09">
      <w:pPr>
        <w:pStyle w:val="ListParagraph"/>
        <w:numPr>
          <w:ilvl w:val="0"/>
          <w:numId w:val="16"/>
        </w:numPr>
        <w:ind w:left="1080"/>
        <w:jc w:val="both"/>
      </w:pPr>
      <w:r>
        <w:t>Same as Lecture 13</w:t>
      </w:r>
    </w:p>
    <w:p w14:paraId="50DFA634" w14:textId="5121A6CA" w:rsidR="000831DC" w:rsidRDefault="000831DC" w:rsidP="004F1D09">
      <w:pPr>
        <w:jc w:val="both"/>
        <w:rPr>
          <w:b/>
          <w:bCs/>
        </w:rPr>
      </w:pPr>
      <w:r w:rsidRPr="000831DC">
        <w:rPr>
          <w:b/>
          <w:bCs/>
        </w:rPr>
        <w:t>Lecture 1</w:t>
      </w:r>
      <w:r w:rsidR="00987C66">
        <w:rPr>
          <w:b/>
          <w:bCs/>
        </w:rPr>
        <w:t>4</w:t>
      </w:r>
      <w:r w:rsidRPr="000831DC">
        <w:rPr>
          <w:b/>
          <w:bCs/>
        </w:rPr>
        <w:t>:</w:t>
      </w:r>
      <w:r>
        <w:rPr>
          <w:b/>
          <w:bCs/>
        </w:rPr>
        <w:t xml:space="preserve"> Introduction to Intermediate Code Generation</w:t>
      </w:r>
      <w:r w:rsidR="001960AD">
        <w:rPr>
          <w:b/>
          <w:bCs/>
        </w:rPr>
        <w:t xml:space="preserve"> </w:t>
      </w:r>
    </w:p>
    <w:p w14:paraId="04216782" w14:textId="0D223FD3" w:rsidR="000831DC" w:rsidRPr="000831DC" w:rsidRDefault="000831DC" w:rsidP="004F1D09">
      <w:pPr>
        <w:contextualSpacing/>
        <w:jc w:val="both"/>
      </w:pPr>
      <w:r>
        <w:rPr>
          <w:b/>
          <w:bCs/>
        </w:rPr>
        <w:tab/>
      </w:r>
      <w:r>
        <w:t>Importance of three address code</w:t>
      </w:r>
      <w:r w:rsidR="009F5A7A">
        <w:t>s as Intermediate Representation</w:t>
      </w:r>
    </w:p>
    <w:p w14:paraId="4B1A10A9" w14:textId="07061E09" w:rsidR="000831DC" w:rsidRPr="000831DC" w:rsidRDefault="000831DC" w:rsidP="004F1D09">
      <w:pPr>
        <w:contextualSpacing/>
        <w:jc w:val="both"/>
      </w:pPr>
      <w:r>
        <w:rPr>
          <w:b/>
          <w:bCs/>
        </w:rPr>
        <w:tab/>
      </w:r>
      <w:r>
        <w:t>Features of three address codes</w:t>
      </w:r>
    </w:p>
    <w:p w14:paraId="78C81B24" w14:textId="75957CB9" w:rsidR="00482AC0" w:rsidRDefault="00482AC0" w:rsidP="004F1D09">
      <w:pPr>
        <w:contextualSpacing/>
        <w:jc w:val="both"/>
      </w:pPr>
      <w:r>
        <w:tab/>
      </w:r>
      <w:r w:rsidR="000831DC">
        <w:t>Quadruples</w:t>
      </w:r>
    </w:p>
    <w:p w14:paraId="432B2DF6" w14:textId="2ECC1BD5" w:rsidR="000831DC" w:rsidRDefault="000831DC" w:rsidP="004F1D09">
      <w:pPr>
        <w:contextualSpacing/>
        <w:jc w:val="both"/>
      </w:pPr>
      <w:r>
        <w:tab/>
        <w:t>Triples</w:t>
      </w:r>
    </w:p>
    <w:p w14:paraId="67547618" w14:textId="5A7A5F26" w:rsidR="00A01D3F" w:rsidRDefault="00A01D3F" w:rsidP="004F1D09">
      <w:pPr>
        <w:ind w:left="360"/>
        <w:jc w:val="both"/>
      </w:pPr>
      <w:r>
        <w:t>Reading References:</w:t>
      </w:r>
    </w:p>
    <w:p w14:paraId="013F6333" w14:textId="62580C8F" w:rsidR="00A01D3F" w:rsidRDefault="00A01D3F" w:rsidP="004F1D09">
      <w:pPr>
        <w:pStyle w:val="ListParagraph"/>
        <w:numPr>
          <w:ilvl w:val="0"/>
          <w:numId w:val="17"/>
        </w:numPr>
        <w:ind w:left="1080"/>
        <w:jc w:val="both"/>
      </w:pPr>
      <w:r>
        <w:t>Chapter 6 from Introduction up to Section 6.2 (Inclusive) of the reference textbook</w:t>
      </w:r>
    </w:p>
    <w:p w14:paraId="6BD876D8" w14:textId="4766BD74" w:rsidR="00E56FA4" w:rsidRPr="00E56FA4" w:rsidRDefault="009F5A7A" w:rsidP="004F1D09">
      <w:pPr>
        <w:jc w:val="both"/>
        <w:rPr>
          <w:b/>
          <w:bCs/>
        </w:rPr>
      </w:pPr>
      <w:r w:rsidRPr="00E56FA4">
        <w:rPr>
          <w:b/>
          <w:bCs/>
        </w:rPr>
        <w:t>Lecture 1</w:t>
      </w:r>
      <w:r w:rsidR="00987C66">
        <w:rPr>
          <w:b/>
          <w:bCs/>
        </w:rPr>
        <w:t>5</w:t>
      </w:r>
      <w:r w:rsidRPr="00E56FA4">
        <w:rPr>
          <w:b/>
          <w:bCs/>
        </w:rPr>
        <w:t xml:space="preserve">: Array Access Logic and </w:t>
      </w:r>
      <w:r w:rsidR="00E56FA4" w:rsidRPr="00E56FA4">
        <w:rPr>
          <w:b/>
          <w:bCs/>
        </w:rPr>
        <w:t>SDT for Array Accesses</w:t>
      </w:r>
    </w:p>
    <w:p w14:paraId="19632EF3" w14:textId="77777777" w:rsidR="00E56FA4" w:rsidRDefault="00E56FA4" w:rsidP="004F1D09">
      <w:pPr>
        <w:contextualSpacing/>
        <w:jc w:val="both"/>
      </w:pPr>
      <w:r>
        <w:tab/>
        <w:t>Addressing an array element</w:t>
      </w:r>
    </w:p>
    <w:p w14:paraId="7AC8715A" w14:textId="77777777" w:rsidR="00A01D3F" w:rsidRDefault="00E56FA4" w:rsidP="004F1D09">
      <w:pPr>
        <w:contextualSpacing/>
        <w:jc w:val="both"/>
      </w:pPr>
      <w:r>
        <w:tab/>
        <w:t>Translation of Array References</w:t>
      </w:r>
    </w:p>
    <w:p w14:paraId="6F8ACCAE" w14:textId="77777777" w:rsidR="00A01D3F" w:rsidRDefault="00A01D3F" w:rsidP="004F1D09">
      <w:pPr>
        <w:ind w:left="360"/>
        <w:jc w:val="both"/>
      </w:pPr>
      <w:r>
        <w:t>Reading References:</w:t>
      </w:r>
    </w:p>
    <w:p w14:paraId="4F0F1AB2" w14:textId="03F387C5" w:rsidR="000831DC" w:rsidRDefault="006975F2" w:rsidP="004F1D09">
      <w:pPr>
        <w:pStyle w:val="ListParagraph"/>
        <w:numPr>
          <w:ilvl w:val="0"/>
          <w:numId w:val="18"/>
        </w:numPr>
        <w:ind w:left="1080"/>
        <w:jc w:val="both"/>
      </w:pPr>
      <w:r>
        <w:t>Chapter 6 Section 6.4 of the reference textbook</w:t>
      </w:r>
      <w:r w:rsidR="009F5A7A">
        <w:t xml:space="preserve"> </w:t>
      </w:r>
      <w:r w:rsidR="000831DC">
        <w:tab/>
      </w:r>
    </w:p>
    <w:p w14:paraId="400AC043" w14:textId="32A330C3" w:rsidR="00176EA6" w:rsidRPr="00176EA6" w:rsidRDefault="00E56FA4" w:rsidP="004F1D09">
      <w:pPr>
        <w:jc w:val="both"/>
        <w:rPr>
          <w:b/>
          <w:bCs/>
        </w:rPr>
      </w:pPr>
      <w:r w:rsidRPr="00176EA6">
        <w:rPr>
          <w:b/>
          <w:bCs/>
        </w:rPr>
        <w:t xml:space="preserve">Lecture </w:t>
      </w:r>
      <w:r w:rsidR="00A01D3F">
        <w:rPr>
          <w:b/>
          <w:bCs/>
        </w:rPr>
        <w:t>1</w:t>
      </w:r>
      <w:r w:rsidR="001C2A63">
        <w:rPr>
          <w:b/>
          <w:bCs/>
        </w:rPr>
        <w:t>6</w:t>
      </w:r>
      <w:r w:rsidR="00AF3F53">
        <w:rPr>
          <w:b/>
          <w:bCs/>
        </w:rPr>
        <w:t>-1</w:t>
      </w:r>
      <w:r w:rsidR="001C2A63">
        <w:rPr>
          <w:b/>
          <w:bCs/>
        </w:rPr>
        <w:t>7</w:t>
      </w:r>
      <w:r w:rsidRPr="00176EA6">
        <w:rPr>
          <w:b/>
          <w:bCs/>
        </w:rPr>
        <w:t xml:space="preserve">: </w:t>
      </w:r>
      <w:r w:rsidR="00176EA6" w:rsidRPr="00176EA6">
        <w:rPr>
          <w:b/>
          <w:bCs/>
        </w:rPr>
        <w:t>Handling Flow-of-Control Statements</w:t>
      </w:r>
    </w:p>
    <w:p w14:paraId="4EA1A72F" w14:textId="77777777" w:rsidR="00176EA6" w:rsidRDefault="00176EA6" w:rsidP="004F1D09">
      <w:pPr>
        <w:contextualSpacing/>
        <w:jc w:val="both"/>
      </w:pPr>
      <w:r>
        <w:tab/>
        <w:t>Grammar for branching and loops</w:t>
      </w:r>
    </w:p>
    <w:p w14:paraId="5D5FD6F4" w14:textId="30AC52CE" w:rsidR="00F17311" w:rsidRDefault="00176EA6" w:rsidP="004F1D09">
      <w:pPr>
        <w:contextualSpacing/>
        <w:jc w:val="both"/>
      </w:pPr>
      <w:r>
        <w:lastRenderedPageBreak/>
        <w:tab/>
        <w:t>SDT for translating if-else and while loops</w:t>
      </w:r>
    </w:p>
    <w:p w14:paraId="3A7EB44F" w14:textId="72C4B5A1" w:rsidR="00F3202B" w:rsidRDefault="00F3202B" w:rsidP="00F3202B">
      <w:pPr>
        <w:jc w:val="both"/>
      </w:pPr>
      <w:r>
        <w:t xml:space="preserve">        </w:t>
      </w:r>
      <w:r w:rsidR="006975F2">
        <w:t>Reading References:</w:t>
      </w:r>
    </w:p>
    <w:p w14:paraId="14A059F4" w14:textId="6EA3AC8B" w:rsidR="006975F2" w:rsidRDefault="00EB6EEC" w:rsidP="00F3202B">
      <w:pPr>
        <w:pStyle w:val="ListParagraph"/>
        <w:numPr>
          <w:ilvl w:val="0"/>
          <w:numId w:val="26"/>
        </w:numPr>
        <w:jc w:val="both"/>
      </w:pPr>
      <w:r>
        <w:t>Chapter 6 Section 6.6 of the reference textbook</w:t>
      </w:r>
    </w:p>
    <w:p w14:paraId="248E84B7" w14:textId="24748703" w:rsidR="00F3202B" w:rsidRPr="00F3202B" w:rsidRDefault="00F3202B" w:rsidP="00F3202B">
      <w:pPr>
        <w:jc w:val="both"/>
        <w:rPr>
          <w:color w:val="FF0000"/>
        </w:rPr>
      </w:pPr>
      <w:r w:rsidRPr="00F3202B">
        <w:rPr>
          <w:b/>
          <w:bCs/>
          <w:color w:val="FF0000"/>
        </w:rPr>
        <w:t xml:space="preserve">Self-Study Assignment </w:t>
      </w:r>
      <w:r>
        <w:rPr>
          <w:b/>
          <w:bCs/>
          <w:color w:val="FF0000"/>
        </w:rPr>
        <w:t>3</w:t>
      </w:r>
      <w:r w:rsidRPr="00F3202B">
        <w:rPr>
          <w:b/>
          <w:bCs/>
          <w:color w:val="FF0000"/>
        </w:rPr>
        <w:t>:</w:t>
      </w:r>
      <w:r w:rsidRPr="00F3202B">
        <w:rPr>
          <w:color w:val="FF0000"/>
        </w:rPr>
        <w:t xml:space="preserve"> </w:t>
      </w:r>
      <w:r w:rsidRPr="00F3202B">
        <w:rPr>
          <w:color w:val="000000" w:themeColor="text1"/>
        </w:rPr>
        <w:t xml:space="preserve">students have to study </w:t>
      </w:r>
      <w:r>
        <w:rPr>
          <w:color w:val="000000" w:themeColor="text1"/>
        </w:rPr>
        <w:t>the intermediate code generation for procedure from Section 6.9</w:t>
      </w:r>
      <w:r w:rsidRPr="00F3202B">
        <w:rPr>
          <w:rFonts w:ascii="Calibri" w:hAnsi="Calibri" w:cs="Calibri"/>
          <w:color w:val="000000" w:themeColor="text1"/>
        </w:rPr>
        <w:t xml:space="preserve"> of the reference textbook and </w:t>
      </w:r>
      <w:r>
        <w:rPr>
          <w:rFonts w:ascii="Calibri" w:hAnsi="Calibri" w:cs="Calibri"/>
          <w:color w:val="000000" w:themeColor="text1"/>
        </w:rPr>
        <w:t>generate the three-address code for a code block containing loops and nested procedure calls</w:t>
      </w:r>
      <w:r w:rsidRPr="00F3202B">
        <w:rPr>
          <w:rFonts w:ascii="Calibri" w:hAnsi="Calibri" w:cs="Calibri"/>
          <w:color w:val="000000" w:themeColor="text1"/>
        </w:rPr>
        <w:t>. (Time 2 weeks)</w:t>
      </w:r>
    </w:p>
    <w:p w14:paraId="7CF4B82B" w14:textId="77777777" w:rsidR="00F3202B" w:rsidRDefault="00F3202B" w:rsidP="00F3202B">
      <w:pPr>
        <w:jc w:val="both"/>
      </w:pPr>
    </w:p>
    <w:p w14:paraId="20F1510D" w14:textId="21CD37F2" w:rsidR="00EB6EEC" w:rsidRDefault="00EB6EEC" w:rsidP="004F1D09">
      <w:pPr>
        <w:jc w:val="both"/>
        <w:rPr>
          <w:b/>
          <w:bCs/>
          <w:color w:val="000000" w:themeColor="text1"/>
        </w:rPr>
      </w:pPr>
      <w:r w:rsidRPr="00452BBF">
        <w:rPr>
          <w:b/>
          <w:bCs/>
          <w:color w:val="000000" w:themeColor="text1"/>
        </w:rPr>
        <w:t>Lecture 1</w:t>
      </w:r>
      <w:r w:rsidR="001C2A63">
        <w:rPr>
          <w:b/>
          <w:bCs/>
          <w:color w:val="000000" w:themeColor="text1"/>
        </w:rPr>
        <w:t>8</w:t>
      </w:r>
      <w:r w:rsidR="001B2258">
        <w:rPr>
          <w:b/>
          <w:bCs/>
          <w:color w:val="000000" w:themeColor="text1"/>
        </w:rPr>
        <w:t>-19</w:t>
      </w:r>
      <w:r>
        <w:rPr>
          <w:color w:val="000000" w:themeColor="text1"/>
        </w:rPr>
        <w:t xml:space="preserve">: </w:t>
      </w:r>
      <w:r w:rsidR="00AF3F53" w:rsidRPr="00AF3F53">
        <w:rPr>
          <w:color w:val="000000" w:themeColor="text1"/>
        </w:rPr>
        <w:t xml:space="preserve"> </w:t>
      </w:r>
      <w:r w:rsidR="00AF3F53" w:rsidRPr="00AF3F53">
        <w:rPr>
          <w:b/>
          <w:bCs/>
          <w:color w:val="000000" w:themeColor="text1"/>
        </w:rPr>
        <w:t>Handling Object Oriented Language Features during Compilation</w:t>
      </w:r>
    </w:p>
    <w:p w14:paraId="0A349C39" w14:textId="79F640D5" w:rsidR="00BD595C" w:rsidRDefault="00BD595C" w:rsidP="004F1D09">
      <w:pPr>
        <w:pStyle w:val="ListParagraph"/>
        <w:jc w:val="both"/>
        <w:rPr>
          <w:color w:val="000000" w:themeColor="text1"/>
        </w:rPr>
      </w:pPr>
      <w:r>
        <w:rPr>
          <w:color w:val="000000" w:themeColor="text1"/>
        </w:rPr>
        <w:t>Handling class object’s field access</w:t>
      </w:r>
    </w:p>
    <w:p w14:paraId="77221E04" w14:textId="49DC0576" w:rsidR="00BD595C" w:rsidRDefault="00BD595C" w:rsidP="004F1D09">
      <w:pPr>
        <w:pStyle w:val="ListParagraph"/>
        <w:jc w:val="both"/>
        <w:rPr>
          <w:color w:val="000000" w:themeColor="text1"/>
        </w:rPr>
      </w:pPr>
      <w:r>
        <w:rPr>
          <w:color w:val="000000" w:themeColor="text1"/>
        </w:rPr>
        <w:t>Translation of class methods</w:t>
      </w:r>
    </w:p>
    <w:p w14:paraId="18CA6998" w14:textId="741FE0E0" w:rsidR="00BD595C" w:rsidRPr="00BD595C" w:rsidRDefault="00BD595C" w:rsidP="004F1D09">
      <w:pPr>
        <w:pStyle w:val="ListParagraph"/>
        <w:jc w:val="both"/>
        <w:rPr>
          <w:color w:val="000000" w:themeColor="text1"/>
        </w:rPr>
      </w:pPr>
      <w:r>
        <w:rPr>
          <w:color w:val="000000" w:themeColor="text1"/>
        </w:rPr>
        <w:t>The logic of dynamic dispatch</w:t>
      </w:r>
    </w:p>
    <w:p w14:paraId="288ACC82" w14:textId="2E94E4F3" w:rsidR="00F3202B" w:rsidRDefault="00F3202B" w:rsidP="00F3202B">
      <w:pPr>
        <w:jc w:val="both"/>
        <w:rPr>
          <w:color w:val="000000" w:themeColor="text1"/>
        </w:rPr>
      </w:pPr>
      <w:r>
        <w:rPr>
          <w:color w:val="000000" w:themeColor="text1"/>
        </w:rPr>
        <w:t xml:space="preserve">        </w:t>
      </w:r>
      <w:r w:rsidR="00AF3F53">
        <w:rPr>
          <w:color w:val="000000" w:themeColor="text1"/>
        </w:rPr>
        <w:t>Reading References:</w:t>
      </w:r>
    </w:p>
    <w:p w14:paraId="4023BD63" w14:textId="044CA2B4" w:rsidR="00AF3F53" w:rsidRPr="00F3202B" w:rsidRDefault="00AF3F53" w:rsidP="00F3202B">
      <w:pPr>
        <w:pStyle w:val="ListParagraph"/>
        <w:numPr>
          <w:ilvl w:val="0"/>
          <w:numId w:val="27"/>
        </w:numPr>
        <w:jc w:val="both"/>
        <w:rPr>
          <w:color w:val="000000" w:themeColor="text1"/>
        </w:rPr>
      </w:pPr>
      <w:r>
        <w:t xml:space="preserve">Lesson </w:t>
      </w:r>
      <w:r w:rsidR="001B2258">
        <w:t>18</w:t>
      </w:r>
      <w:r>
        <w:t xml:space="preserve"> PDF file shared here</w:t>
      </w:r>
    </w:p>
    <w:p w14:paraId="45C4362C" w14:textId="38BF20B8" w:rsidR="00F3202B" w:rsidRPr="00F3202B" w:rsidRDefault="00F3202B" w:rsidP="00F3202B">
      <w:pPr>
        <w:jc w:val="both"/>
        <w:rPr>
          <w:b/>
          <w:bCs/>
        </w:rPr>
      </w:pPr>
      <w:r w:rsidRPr="00F3202B">
        <w:rPr>
          <w:b/>
          <w:bCs/>
        </w:rPr>
        <w:t>Lecture 20: Introduction to Runtime Storage Organization</w:t>
      </w:r>
    </w:p>
    <w:p w14:paraId="175706D7" w14:textId="1C8A76C8" w:rsidR="00F3202B" w:rsidRDefault="00F3202B" w:rsidP="00F3202B">
      <w:pPr>
        <w:ind w:left="720"/>
        <w:contextualSpacing/>
        <w:jc w:val="both"/>
      </w:pPr>
      <w:r>
        <w:t>Different parts of a process memory</w:t>
      </w:r>
    </w:p>
    <w:p w14:paraId="06FB96B9" w14:textId="05595684" w:rsidR="00F3202B" w:rsidRDefault="00F3202B" w:rsidP="00F3202B">
      <w:pPr>
        <w:ind w:left="720"/>
        <w:contextualSpacing/>
        <w:jc w:val="both"/>
      </w:pPr>
      <w:r>
        <w:t>Memory Layout</w:t>
      </w:r>
    </w:p>
    <w:p w14:paraId="4F58AB91" w14:textId="4A8D2A2E" w:rsidR="00F3202B" w:rsidRDefault="00F3202B" w:rsidP="00F3202B">
      <w:pPr>
        <w:ind w:left="720"/>
        <w:contextualSpacing/>
        <w:jc w:val="both"/>
      </w:pPr>
      <w:r>
        <w:t>The content of stack and heap</w:t>
      </w:r>
    </w:p>
    <w:p w14:paraId="40DF8DA3" w14:textId="7CD48D92" w:rsidR="00F3202B" w:rsidRDefault="00F3202B" w:rsidP="00F3202B">
      <w:pPr>
        <w:jc w:val="both"/>
      </w:pPr>
      <w:r>
        <w:t xml:space="preserve">        Reading References:</w:t>
      </w:r>
    </w:p>
    <w:p w14:paraId="01481586" w14:textId="0311A6BF" w:rsidR="00F3202B" w:rsidRPr="00AF3F53" w:rsidRDefault="00F3202B" w:rsidP="00F3202B">
      <w:pPr>
        <w:pStyle w:val="ListParagraph"/>
        <w:numPr>
          <w:ilvl w:val="0"/>
          <w:numId w:val="28"/>
        </w:numPr>
        <w:jc w:val="both"/>
      </w:pPr>
      <w:r>
        <w:t>Chapter 7 Section 7.1 of the reference text book</w:t>
      </w:r>
    </w:p>
    <w:p w14:paraId="2F72151D" w14:textId="3E9EA273" w:rsidR="005D1E0C" w:rsidRDefault="00D65F50" w:rsidP="004F1D09">
      <w:pPr>
        <w:jc w:val="both"/>
        <w:rPr>
          <w:color w:val="C00000"/>
        </w:rPr>
      </w:pPr>
      <w:r>
        <w:rPr>
          <w:color w:val="C00000"/>
        </w:rPr>
        <w:t>Two</w:t>
      </w:r>
      <w:r w:rsidR="00176EA6" w:rsidRPr="001F06FB">
        <w:rPr>
          <w:color w:val="C00000"/>
        </w:rPr>
        <w:t xml:space="preserve"> class equivalent time is reserved for </w:t>
      </w:r>
      <w:r w:rsidR="006975F2">
        <w:rPr>
          <w:color w:val="C00000"/>
        </w:rPr>
        <w:t xml:space="preserve">the </w:t>
      </w:r>
      <w:r w:rsidR="00176EA6" w:rsidRPr="001F06FB">
        <w:rPr>
          <w:color w:val="C00000"/>
        </w:rPr>
        <w:t xml:space="preserve">two quizzes before the </w:t>
      </w:r>
      <w:r w:rsidR="00176EA6">
        <w:rPr>
          <w:color w:val="C00000"/>
        </w:rPr>
        <w:t>Final</w:t>
      </w:r>
      <w:r w:rsidR="00176EA6" w:rsidRPr="001F06FB">
        <w:rPr>
          <w:color w:val="C00000"/>
        </w:rPr>
        <w:t xml:space="preserve"> exam</w:t>
      </w:r>
      <w:r w:rsidR="006975F2">
        <w:rPr>
          <w:color w:val="C00000"/>
        </w:rPr>
        <w:t xml:space="preserve"> and</w:t>
      </w:r>
      <w:r w:rsidR="00176EA6" w:rsidRPr="001F06FB">
        <w:rPr>
          <w:color w:val="C00000"/>
        </w:rPr>
        <w:t xml:space="preserve"> for reviewing materials</w:t>
      </w:r>
      <w:r w:rsidR="00176EA6">
        <w:rPr>
          <w:color w:val="C00000"/>
        </w:rPr>
        <w:t xml:space="preserve"> </w:t>
      </w:r>
      <w:r w:rsidR="006975F2">
        <w:rPr>
          <w:color w:val="C00000"/>
        </w:rPr>
        <w:t xml:space="preserve">discussed </w:t>
      </w:r>
      <w:r w:rsidR="00176EA6">
        <w:rPr>
          <w:color w:val="C00000"/>
        </w:rPr>
        <w:t>after the midterm</w:t>
      </w:r>
      <w:r w:rsidR="00176EA6" w:rsidRPr="001F06FB">
        <w:rPr>
          <w:color w:val="C00000"/>
        </w:rPr>
        <w:t>.</w:t>
      </w:r>
    </w:p>
    <w:p w14:paraId="236BED83" w14:textId="2F0638A5" w:rsidR="00F45351" w:rsidRDefault="00F45351" w:rsidP="000117A5"/>
    <w:sectPr w:rsidR="00F4535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81A1" w14:textId="77777777" w:rsidR="00A75587" w:rsidRDefault="00A75587" w:rsidP="00F63298">
      <w:pPr>
        <w:spacing w:after="0" w:line="240" w:lineRule="auto"/>
      </w:pPr>
      <w:r>
        <w:separator/>
      </w:r>
    </w:p>
  </w:endnote>
  <w:endnote w:type="continuationSeparator" w:id="0">
    <w:p w14:paraId="41D13FB6" w14:textId="77777777" w:rsidR="00A75587" w:rsidRDefault="00A75587" w:rsidP="00F6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007374"/>
      <w:docPartObj>
        <w:docPartGallery w:val="Page Numbers (Bottom of Page)"/>
        <w:docPartUnique/>
      </w:docPartObj>
    </w:sdtPr>
    <w:sdtEndPr>
      <w:rPr>
        <w:noProof/>
      </w:rPr>
    </w:sdtEndPr>
    <w:sdtContent>
      <w:p w14:paraId="58C40082" w14:textId="2C5270AE" w:rsidR="00F63298" w:rsidRDefault="00F63298">
        <w:pPr>
          <w:pStyle w:val="Footer"/>
        </w:pPr>
        <w:r>
          <w:fldChar w:fldCharType="begin"/>
        </w:r>
        <w:r>
          <w:instrText xml:space="preserve"> PAGE   \* MERGEFORMAT </w:instrText>
        </w:r>
        <w:r>
          <w:fldChar w:fldCharType="separate"/>
        </w:r>
        <w:r>
          <w:rPr>
            <w:noProof/>
          </w:rPr>
          <w:t>2</w:t>
        </w:r>
        <w:r>
          <w:rPr>
            <w:noProof/>
          </w:rPr>
          <w:fldChar w:fldCharType="end"/>
        </w:r>
      </w:p>
    </w:sdtContent>
  </w:sdt>
  <w:p w14:paraId="135872B3" w14:textId="77777777" w:rsidR="00F63298" w:rsidRDefault="00F63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8B4DC" w14:textId="77777777" w:rsidR="00A75587" w:rsidRDefault="00A75587" w:rsidP="00F63298">
      <w:pPr>
        <w:spacing w:after="0" w:line="240" w:lineRule="auto"/>
      </w:pPr>
      <w:r>
        <w:separator/>
      </w:r>
    </w:p>
  </w:footnote>
  <w:footnote w:type="continuationSeparator" w:id="0">
    <w:p w14:paraId="4A8F8ABC" w14:textId="77777777" w:rsidR="00A75587" w:rsidRDefault="00A75587" w:rsidP="00F63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41F"/>
    <w:multiLevelType w:val="hybridMultilevel"/>
    <w:tmpl w:val="6B8E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61DA0"/>
    <w:multiLevelType w:val="hybridMultilevel"/>
    <w:tmpl w:val="8FB0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2FD8"/>
    <w:multiLevelType w:val="hybridMultilevel"/>
    <w:tmpl w:val="DDBC0626"/>
    <w:lvl w:ilvl="0" w:tplc="F8821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C09D6"/>
    <w:multiLevelType w:val="hybridMultilevel"/>
    <w:tmpl w:val="EDD8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97792"/>
    <w:multiLevelType w:val="hybridMultilevel"/>
    <w:tmpl w:val="0458E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D18DC"/>
    <w:multiLevelType w:val="hybridMultilevel"/>
    <w:tmpl w:val="DD2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46FEE"/>
    <w:multiLevelType w:val="hybridMultilevel"/>
    <w:tmpl w:val="C8A8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F271D"/>
    <w:multiLevelType w:val="hybridMultilevel"/>
    <w:tmpl w:val="5C521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20A16"/>
    <w:multiLevelType w:val="hybridMultilevel"/>
    <w:tmpl w:val="2E42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F7FDD"/>
    <w:multiLevelType w:val="hybridMultilevel"/>
    <w:tmpl w:val="37622D04"/>
    <w:lvl w:ilvl="0" w:tplc="61764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A135A8"/>
    <w:multiLevelType w:val="hybridMultilevel"/>
    <w:tmpl w:val="2E28243A"/>
    <w:lvl w:ilvl="0" w:tplc="3F4CA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019E6"/>
    <w:multiLevelType w:val="hybridMultilevel"/>
    <w:tmpl w:val="EEC0E3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522940"/>
    <w:multiLevelType w:val="hybridMultilevel"/>
    <w:tmpl w:val="1F60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B3259"/>
    <w:multiLevelType w:val="hybridMultilevel"/>
    <w:tmpl w:val="157C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0659B"/>
    <w:multiLevelType w:val="hybridMultilevel"/>
    <w:tmpl w:val="19ECC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3411A"/>
    <w:multiLevelType w:val="hybridMultilevel"/>
    <w:tmpl w:val="64800910"/>
    <w:lvl w:ilvl="0" w:tplc="C0A4E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F931B6"/>
    <w:multiLevelType w:val="hybridMultilevel"/>
    <w:tmpl w:val="F91E9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02040"/>
    <w:multiLevelType w:val="hybridMultilevel"/>
    <w:tmpl w:val="2F6A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A2844"/>
    <w:multiLevelType w:val="hybridMultilevel"/>
    <w:tmpl w:val="41F8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912E9"/>
    <w:multiLevelType w:val="hybridMultilevel"/>
    <w:tmpl w:val="2C1E0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C3B6C"/>
    <w:multiLevelType w:val="hybridMultilevel"/>
    <w:tmpl w:val="DCB6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9F5C18"/>
    <w:multiLevelType w:val="hybridMultilevel"/>
    <w:tmpl w:val="5FC8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C11FB"/>
    <w:multiLevelType w:val="hybridMultilevel"/>
    <w:tmpl w:val="ECD40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B7F6B"/>
    <w:multiLevelType w:val="hybridMultilevel"/>
    <w:tmpl w:val="6B8E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7B0A46"/>
    <w:multiLevelType w:val="hybridMultilevel"/>
    <w:tmpl w:val="1E4A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DA350E"/>
    <w:multiLevelType w:val="hybridMultilevel"/>
    <w:tmpl w:val="875E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A31CF"/>
    <w:multiLevelType w:val="hybridMultilevel"/>
    <w:tmpl w:val="6E0AD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A833C0"/>
    <w:multiLevelType w:val="hybridMultilevel"/>
    <w:tmpl w:val="841ED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20"/>
  </w:num>
  <w:num w:numId="4">
    <w:abstractNumId w:val="13"/>
  </w:num>
  <w:num w:numId="5">
    <w:abstractNumId w:val="22"/>
  </w:num>
  <w:num w:numId="6">
    <w:abstractNumId w:val="18"/>
  </w:num>
  <w:num w:numId="7">
    <w:abstractNumId w:val="26"/>
  </w:num>
  <w:num w:numId="8">
    <w:abstractNumId w:val="15"/>
  </w:num>
  <w:num w:numId="9">
    <w:abstractNumId w:val="25"/>
  </w:num>
  <w:num w:numId="10">
    <w:abstractNumId w:val="3"/>
  </w:num>
  <w:num w:numId="11">
    <w:abstractNumId w:val="6"/>
  </w:num>
  <w:num w:numId="12">
    <w:abstractNumId w:val="24"/>
  </w:num>
  <w:num w:numId="13">
    <w:abstractNumId w:val="19"/>
  </w:num>
  <w:num w:numId="14">
    <w:abstractNumId w:val="14"/>
  </w:num>
  <w:num w:numId="15">
    <w:abstractNumId w:val="23"/>
  </w:num>
  <w:num w:numId="16">
    <w:abstractNumId w:val="27"/>
  </w:num>
  <w:num w:numId="17">
    <w:abstractNumId w:val="12"/>
  </w:num>
  <w:num w:numId="18">
    <w:abstractNumId w:val="4"/>
  </w:num>
  <w:num w:numId="19">
    <w:abstractNumId w:val="0"/>
  </w:num>
  <w:num w:numId="20">
    <w:abstractNumId w:val="17"/>
  </w:num>
  <w:num w:numId="21">
    <w:abstractNumId w:val="8"/>
  </w:num>
  <w:num w:numId="22">
    <w:abstractNumId w:val="1"/>
  </w:num>
  <w:num w:numId="23">
    <w:abstractNumId w:val="21"/>
  </w:num>
  <w:num w:numId="24">
    <w:abstractNumId w:val="5"/>
  </w:num>
  <w:num w:numId="25">
    <w:abstractNumId w:val="10"/>
  </w:num>
  <w:num w:numId="26">
    <w:abstractNumId w:val="9"/>
  </w:num>
  <w:num w:numId="27">
    <w:abstractNumId w:val="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C7"/>
    <w:rsid w:val="000117A5"/>
    <w:rsid w:val="000236B8"/>
    <w:rsid w:val="00071CC1"/>
    <w:rsid w:val="000831DC"/>
    <w:rsid w:val="000D0A67"/>
    <w:rsid w:val="001162B2"/>
    <w:rsid w:val="001175F1"/>
    <w:rsid w:val="00176EA6"/>
    <w:rsid w:val="001960AD"/>
    <w:rsid w:val="001B2258"/>
    <w:rsid w:val="001B380B"/>
    <w:rsid w:val="001C2A63"/>
    <w:rsid w:val="001F06FB"/>
    <w:rsid w:val="00237449"/>
    <w:rsid w:val="00252764"/>
    <w:rsid w:val="00286C6B"/>
    <w:rsid w:val="002F7664"/>
    <w:rsid w:val="003323EA"/>
    <w:rsid w:val="00354C75"/>
    <w:rsid w:val="00383FD3"/>
    <w:rsid w:val="00392D56"/>
    <w:rsid w:val="00394AD7"/>
    <w:rsid w:val="003A2F3A"/>
    <w:rsid w:val="003B560E"/>
    <w:rsid w:val="0040676C"/>
    <w:rsid w:val="00446075"/>
    <w:rsid w:val="00452BBF"/>
    <w:rsid w:val="00482AC0"/>
    <w:rsid w:val="004F1D09"/>
    <w:rsid w:val="004F3479"/>
    <w:rsid w:val="004F7C38"/>
    <w:rsid w:val="00500293"/>
    <w:rsid w:val="00523BB1"/>
    <w:rsid w:val="00570573"/>
    <w:rsid w:val="005D1E0C"/>
    <w:rsid w:val="00645993"/>
    <w:rsid w:val="006975F2"/>
    <w:rsid w:val="006A4A5C"/>
    <w:rsid w:val="00700709"/>
    <w:rsid w:val="0076246C"/>
    <w:rsid w:val="007E1BE8"/>
    <w:rsid w:val="007E5DD3"/>
    <w:rsid w:val="007E724D"/>
    <w:rsid w:val="00802F98"/>
    <w:rsid w:val="008206C7"/>
    <w:rsid w:val="008D0A0B"/>
    <w:rsid w:val="008E0531"/>
    <w:rsid w:val="008E1DF9"/>
    <w:rsid w:val="00916066"/>
    <w:rsid w:val="009466BE"/>
    <w:rsid w:val="009638D8"/>
    <w:rsid w:val="00987C66"/>
    <w:rsid w:val="009D2900"/>
    <w:rsid w:val="009F5A7A"/>
    <w:rsid w:val="00A01D3F"/>
    <w:rsid w:val="00A36EC1"/>
    <w:rsid w:val="00A642B2"/>
    <w:rsid w:val="00A75587"/>
    <w:rsid w:val="00A86D1D"/>
    <w:rsid w:val="00AB2252"/>
    <w:rsid w:val="00AF3F53"/>
    <w:rsid w:val="00B17AC7"/>
    <w:rsid w:val="00B43D6B"/>
    <w:rsid w:val="00B679C3"/>
    <w:rsid w:val="00BB4710"/>
    <w:rsid w:val="00BC629E"/>
    <w:rsid w:val="00BD595C"/>
    <w:rsid w:val="00BD7619"/>
    <w:rsid w:val="00C55521"/>
    <w:rsid w:val="00C66409"/>
    <w:rsid w:val="00C844EE"/>
    <w:rsid w:val="00CC1A42"/>
    <w:rsid w:val="00CF2B55"/>
    <w:rsid w:val="00D25DC0"/>
    <w:rsid w:val="00D56E0D"/>
    <w:rsid w:val="00D65F50"/>
    <w:rsid w:val="00DD0F88"/>
    <w:rsid w:val="00DD1F6C"/>
    <w:rsid w:val="00E56FA4"/>
    <w:rsid w:val="00E741B5"/>
    <w:rsid w:val="00E80666"/>
    <w:rsid w:val="00EB6EEC"/>
    <w:rsid w:val="00EF768C"/>
    <w:rsid w:val="00F17311"/>
    <w:rsid w:val="00F30677"/>
    <w:rsid w:val="00F3202B"/>
    <w:rsid w:val="00F45351"/>
    <w:rsid w:val="00F63298"/>
    <w:rsid w:val="00FF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B1FE"/>
  <w15:chartTrackingRefBased/>
  <w15:docId w15:val="{9866FF27-5F90-48DE-B257-F97874C6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6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1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B4710"/>
    <w:pPr>
      <w:ind w:left="720"/>
      <w:contextualSpacing/>
    </w:pPr>
  </w:style>
  <w:style w:type="character" w:styleId="Hyperlink">
    <w:name w:val="Hyperlink"/>
    <w:basedOn w:val="DefaultParagraphFont"/>
    <w:uiPriority w:val="99"/>
    <w:unhideWhenUsed/>
    <w:rsid w:val="00BB4710"/>
    <w:rPr>
      <w:color w:val="0563C1" w:themeColor="hyperlink"/>
      <w:u w:val="single"/>
    </w:rPr>
  </w:style>
  <w:style w:type="character" w:styleId="UnresolvedMention">
    <w:name w:val="Unresolved Mention"/>
    <w:basedOn w:val="DefaultParagraphFont"/>
    <w:uiPriority w:val="99"/>
    <w:semiHidden/>
    <w:unhideWhenUsed/>
    <w:rsid w:val="00BB4710"/>
    <w:rPr>
      <w:color w:val="605E5C"/>
      <w:shd w:val="clear" w:color="auto" w:fill="E1DFDD"/>
    </w:rPr>
  </w:style>
  <w:style w:type="character" w:customStyle="1" w:styleId="Heading2Char">
    <w:name w:val="Heading 2 Char"/>
    <w:basedOn w:val="DefaultParagraphFont"/>
    <w:link w:val="Heading2"/>
    <w:uiPriority w:val="9"/>
    <w:rsid w:val="00DD1F6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6075"/>
    <w:pPr>
      <w:outlineLvl w:val="9"/>
    </w:pPr>
  </w:style>
  <w:style w:type="paragraph" w:styleId="TOC1">
    <w:name w:val="toc 1"/>
    <w:basedOn w:val="Normal"/>
    <w:next w:val="Normal"/>
    <w:autoRedefine/>
    <w:uiPriority w:val="39"/>
    <w:unhideWhenUsed/>
    <w:rsid w:val="00446075"/>
    <w:pPr>
      <w:spacing w:after="100"/>
    </w:pPr>
  </w:style>
  <w:style w:type="paragraph" w:styleId="TOC2">
    <w:name w:val="toc 2"/>
    <w:basedOn w:val="Normal"/>
    <w:next w:val="Normal"/>
    <w:autoRedefine/>
    <w:uiPriority w:val="39"/>
    <w:unhideWhenUsed/>
    <w:rsid w:val="00446075"/>
    <w:pPr>
      <w:spacing w:after="100"/>
      <w:ind w:left="220"/>
    </w:pPr>
  </w:style>
  <w:style w:type="paragraph" w:styleId="Header">
    <w:name w:val="header"/>
    <w:basedOn w:val="Normal"/>
    <w:link w:val="HeaderChar"/>
    <w:uiPriority w:val="99"/>
    <w:unhideWhenUsed/>
    <w:rsid w:val="00F63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98"/>
  </w:style>
  <w:style w:type="paragraph" w:styleId="Footer">
    <w:name w:val="footer"/>
    <w:basedOn w:val="Normal"/>
    <w:link w:val="FooterChar"/>
    <w:uiPriority w:val="99"/>
    <w:unhideWhenUsed/>
    <w:rsid w:val="00F63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98"/>
  </w:style>
  <w:style w:type="character" w:customStyle="1" w:styleId="Heading3Char">
    <w:name w:val="Heading 3 Char"/>
    <w:basedOn w:val="DefaultParagraphFont"/>
    <w:link w:val="Heading3"/>
    <w:uiPriority w:val="9"/>
    <w:rsid w:val="002F766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86C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6C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426">
      <w:bodyDiv w:val="1"/>
      <w:marLeft w:val="0"/>
      <w:marRight w:val="0"/>
      <w:marTop w:val="0"/>
      <w:marBottom w:val="0"/>
      <w:divBdr>
        <w:top w:val="none" w:sz="0" w:space="0" w:color="auto"/>
        <w:left w:val="none" w:sz="0" w:space="0" w:color="auto"/>
        <w:bottom w:val="none" w:sz="0" w:space="0" w:color="auto"/>
        <w:right w:val="none" w:sz="0" w:space="0" w:color="auto"/>
      </w:divBdr>
    </w:div>
    <w:div w:id="778839746">
      <w:bodyDiv w:val="1"/>
      <w:marLeft w:val="0"/>
      <w:marRight w:val="0"/>
      <w:marTop w:val="0"/>
      <w:marBottom w:val="0"/>
      <w:divBdr>
        <w:top w:val="none" w:sz="0" w:space="0" w:color="auto"/>
        <w:left w:val="none" w:sz="0" w:space="0" w:color="auto"/>
        <w:bottom w:val="none" w:sz="0" w:space="0" w:color="auto"/>
        <w:right w:val="none" w:sz="0" w:space="0" w:color="auto"/>
      </w:divBdr>
    </w:div>
    <w:div w:id="862129818">
      <w:bodyDiv w:val="1"/>
      <w:marLeft w:val="0"/>
      <w:marRight w:val="0"/>
      <w:marTop w:val="0"/>
      <w:marBottom w:val="0"/>
      <w:divBdr>
        <w:top w:val="none" w:sz="0" w:space="0" w:color="auto"/>
        <w:left w:val="none" w:sz="0" w:space="0" w:color="auto"/>
        <w:bottom w:val="none" w:sz="0" w:space="0" w:color="auto"/>
        <w:right w:val="none" w:sz="0" w:space="0" w:color="auto"/>
      </w:divBdr>
    </w:div>
    <w:div w:id="895631419">
      <w:bodyDiv w:val="1"/>
      <w:marLeft w:val="0"/>
      <w:marRight w:val="0"/>
      <w:marTop w:val="0"/>
      <w:marBottom w:val="0"/>
      <w:divBdr>
        <w:top w:val="none" w:sz="0" w:space="0" w:color="auto"/>
        <w:left w:val="none" w:sz="0" w:space="0" w:color="auto"/>
        <w:bottom w:val="none" w:sz="0" w:space="0" w:color="auto"/>
        <w:right w:val="none" w:sz="0" w:space="0" w:color="auto"/>
      </w:divBdr>
    </w:div>
    <w:div w:id="1169716114">
      <w:bodyDiv w:val="1"/>
      <w:marLeft w:val="0"/>
      <w:marRight w:val="0"/>
      <w:marTop w:val="0"/>
      <w:marBottom w:val="0"/>
      <w:divBdr>
        <w:top w:val="none" w:sz="0" w:space="0" w:color="auto"/>
        <w:left w:val="none" w:sz="0" w:space="0" w:color="auto"/>
        <w:bottom w:val="none" w:sz="0" w:space="0" w:color="auto"/>
        <w:right w:val="none" w:sz="0" w:space="0" w:color="auto"/>
      </w:divBdr>
    </w:div>
    <w:div w:id="1652563240">
      <w:bodyDiv w:val="1"/>
      <w:marLeft w:val="0"/>
      <w:marRight w:val="0"/>
      <w:marTop w:val="0"/>
      <w:marBottom w:val="0"/>
      <w:divBdr>
        <w:top w:val="none" w:sz="0" w:space="0" w:color="auto"/>
        <w:left w:val="none" w:sz="0" w:space="0" w:color="auto"/>
        <w:bottom w:val="none" w:sz="0" w:space="0" w:color="auto"/>
        <w:right w:val="none" w:sz="0" w:space="0" w:color="auto"/>
      </w:divBdr>
    </w:div>
    <w:div w:id="1904100447">
      <w:bodyDiv w:val="1"/>
      <w:marLeft w:val="0"/>
      <w:marRight w:val="0"/>
      <w:marTop w:val="0"/>
      <w:marBottom w:val="0"/>
      <w:divBdr>
        <w:top w:val="none" w:sz="0" w:space="0" w:color="auto"/>
        <w:left w:val="none" w:sz="0" w:space="0" w:color="auto"/>
        <w:bottom w:val="none" w:sz="0" w:space="0" w:color="auto"/>
        <w:right w:val="none" w:sz="0" w:space="0" w:color="auto"/>
      </w:divBdr>
    </w:div>
    <w:div w:id="20443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programming.pub/compiler-vs-interpreter-d0a12ca1c1b6?gi=4ace49f835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ges.cs.wisc.edu/~fischer/cs536.s08/course.hold/html/NOTES/6.SYMBOL-TABLES.html" TargetMode="External"/><Relationship Id="rId5" Type="http://schemas.openxmlformats.org/officeDocument/2006/relationships/webSettings" Target="webSettings.xml"/><Relationship Id="rId10" Type="http://schemas.openxmlformats.org/officeDocument/2006/relationships/hyperlink" Target="https://cs.lmu.edu/~ray/notes/regex/" TargetMode="External"/><Relationship Id="rId4" Type="http://schemas.openxmlformats.org/officeDocument/2006/relationships/settings" Target="settings.xml"/><Relationship Id="rId9" Type="http://schemas.openxmlformats.org/officeDocument/2006/relationships/hyperlink" Target="https://www3.ntu.edu.sg/home/ehchua/programming/howto/Regex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05A1F-ED90-484E-8897-D7736B28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2024-05-28T14:01:00Z</cp:lastPrinted>
  <dcterms:created xsi:type="dcterms:W3CDTF">2024-01-13T13:52:00Z</dcterms:created>
  <dcterms:modified xsi:type="dcterms:W3CDTF">2024-10-18T14:04:00Z</dcterms:modified>
</cp:coreProperties>
</file>