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0B65" w14:textId="12F21438" w:rsidR="00B708A4" w:rsidRPr="0095033D" w:rsidRDefault="004F6389" w:rsidP="004F6389">
      <w:pPr>
        <w:jc w:val="center"/>
        <w:rPr>
          <w:b/>
          <w:bCs/>
          <w:sz w:val="30"/>
          <w:szCs w:val="30"/>
        </w:rPr>
      </w:pPr>
      <w:r w:rsidRPr="0095033D">
        <w:rPr>
          <w:b/>
          <w:bCs/>
          <w:sz w:val="30"/>
          <w:szCs w:val="30"/>
        </w:rPr>
        <w:t>Raport II</w:t>
      </w:r>
    </w:p>
    <w:p w14:paraId="6BFE6D93" w14:textId="77777777" w:rsidR="004F6389" w:rsidRPr="004F6389" w:rsidRDefault="004F6389" w:rsidP="004F6389">
      <w:pPr>
        <w:jc w:val="center"/>
        <w:rPr>
          <w:b/>
          <w:bCs/>
          <w:sz w:val="24"/>
          <w:szCs w:val="24"/>
        </w:rPr>
      </w:pPr>
    </w:p>
    <w:p w14:paraId="647DF4EC" w14:textId="145D74F6" w:rsidR="004F6389" w:rsidRDefault="009F465C" w:rsidP="009F465C">
      <w:pPr>
        <w:pStyle w:val="Akapitzlist"/>
        <w:numPr>
          <w:ilvl w:val="0"/>
          <w:numId w:val="3"/>
        </w:num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 trendu </w:t>
      </w:r>
      <w:r w:rsidR="004F6389" w:rsidRPr="009F465C">
        <w:rPr>
          <w:b/>
          <w:bCs/>
          <w:sz w:val="24"/>
          <w:szCs w:val="24"/>
        </w:rPr>
        <w:t xml:space="preserve">PKB </w:t>
      </w:r>
      <w:r w:rsidR="003F65C9">
        <w:rPr>
          <w:b/>
          <w:bCs/>
          <w:sz w:val="24"/>
          <w:szCs w:val="24"/>
        </w:rPr>
        <w:t xml:space="preserve">Polski i PKB </w:t>
      </w:r>
      <w:r w:rsidR="004F6389" w:rsidRPr="009F465C">
        <w:rPr>
          <w:b/>
          <w:bCs/>
          <w:sz w:val="24"/>
          <w:szCs w:val="24"/>
        </w:rPr>
        <w:t>wybranego kraju</w:t>
      </w:r>
    </w:p>
    <w:p w14:paraId="1D4BEE38" w14:textId="77777777" w:rsidR="009F465C" w:rsidRPr="009F465C" w:rsidRDefault="009F465C" w:rsidP="009F465C">
      <w:pPr>
        <w:pStyle w:val="Akapitzlist"/>
        <w:ind w:left="426"/>
        <w:rPr>
          <w:b/>
          <w:bCs/>
          <w:sz w:val="24"/>
          <w:szCs w:val="24"/>
        </w:rPr>
      </w:pPr>
    </w:p>
    <w:p w14:paraId="6317CC30" w14:textId="568D1E4E" w:rsidR="00B0186F" w:rsidRDefault="009F465C" w:rsidP="00DC417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9F465C">
        <w:rPr>
          <w:sz w:val="24"/>
          <w:szCs w:val="24"/>
        </w:rPr>
        <w:t>Wykres z interpretacją trendu</w:t>
      </w:r>
      <w:r w:rsidR="0095033D">
        <w:rPr>
          <w:sz w:val="24"/>
          <w:szCs w:val="24"/>
        </w:rPr>
        <w:t>. Interpretacja parametrów modeli</w:t>
      </w:r>
      <w:r w:rsidRPr="009F465C">
        <w:rPr>
          <w:sz w:val="24"/>
          <w:szCs w:val="24"/>
        </w:rPr>
        <w:t xml:space="preserve">: </w:t>
      </w:r>
    </w:p>
    <w:p w14:paraId="7E695F2B" w14:textId="1D3F5D66" w:rsidR="00B0186F" w:rsidRPr="00B0186F" w:rsidRDefault="00B0186F" w:rsidP="00B0186F">
      <w:pPr>
        <w:pStyle w:val="Akapitzlist"/>
        <w:ind w:left="420"/>
        <w:jc w:val="both"/>
        <w:rPr>
          <w:b/>
          <w:bCs/>
          <w:color w:val="002060"/>
          <w:sz w:val="24"/>
          <w:szCs w:val="24"/>
          <w:vertAlign w:val="subscript"/>
        </w:rPr>
      </w:pPr>
      <w:r w:rsidRPr="00B0186F">
        <w:rPr>
          <w:b/>
          <w:bCs/>
          <w:color w:val="002060"/>
          <w:sz w:val="24"/>
          <w:szCs w:val="24"/>
        </w:rPr>
        <w:t>L</w:t>
      </w:r>
      <w:r w:rsidR="009F465C" w:rsidRPr="00B0186F">
        <w:rPr>
          <w:b/>
          <w:bCs/>
          <w:color w:val="002060"/>
          <w:sz w:val="24"/>
          <w:szCs w:val="24"/>
        </w:rPr>
        <w:t>iniowego</w:t>
      </w:r>
      <w:r w:rsidRPr="00B0186F">
        <w:rPr>
          <w:b/>
          <w:bCs/>
          <w:color w:val="002060"/>
          <w:sz w:val="24"/>
          <w:szCs w:val="24"/>
        </w:rPr>
        <w:t>: y= a</w:t>
      </w:r>
      <w:r w:rsidRPr="00B0186F">
        <w:rPr>
          <w:b/>
          <w:bCs/>
          <w:color w:val="002060"/>
          <w:sz w:val="24"/>
          <w:szCs w:val="24"/>
          <w:vertAlign w:val="subscript"/>
        </w:rPr>
        <w:t xml:space="preserve">1 </w:t>
      </w:r>
      <w:r w:rsidRPr="00B0186F">
        <w:rPr>
          <w:b/>
          <w:bCs/>
          <w:color w:val="002060"/>
          <w:sz w:val="24"/>
          <w:szCs w:val="24"/>
        </w:rPr>
        <w:t>*x + a</w:t>
      </w:r>
      <w:r w:rsidRPr="00B0186F">
        <w:rPr>
          <w:b/>
          <w:bCs/>
          <w:color w:val="002060"/>
          <w:sz w:val="24"/>
          <w:szCs w:val="24"/>
          <w:vertAlign w:val="subscript"/>
        </w:rPr>
        <w:t>0</w:t>
      </w:r>
    </w:p>
    <w:p w14:paraId="19572124" w14:textId="3B81EDE5" w:rsidR="009F465C" w:rsidRDefault="00B0186F" w:rsidP="00B0186F">
      <w:pPr>
        <w:pStyle w:val="Akapitzlist"/>
        <w:ind w:left="420"/>
        <w:jc w:val="both"/>
        <w:rPr>
          <w:b/>
          <w:bCs/>
          <w:color w:val="002060"/>
          <w:sz w:val="24"/>
          <w:szCs w:val="24"/>
          <w:vertAlign w:val="superscript"/>
        </w:rPr>
      </w:pPr>
      <w:bookmarkStart w:id="0" w:name="_Hlk164683770"/>
      <w:r w:rsidRPr="00B0186F">
        <w:rPr>
          <w:b/>
          <w:bCs/>
          <w:color w:val="002060"/>
          <w:sz w:val="24"/>
          <w:szCs w:val="24"/>
        </w:rPr>
        <w:t>W</w:t>
      </w:r>
      <w:r w:rsidR="009F465C" w:rsidRPr="00B0186F">
        <w:rPr>
          <w:b/>
          <w:bCs/>
          <w:color w:val="002060"/>
          <w:sz w:val="24"/>
          <w:szCs w:val="24"/>
        </w:rPr>
        <w:t>ykładniczego</w:t>
      </w:r>
      <w:r w:rsidRPr="00B0186F">
        <w:rPr>
          <w:b/>
          <w:bCs/>
          <w:color w:val="002060"/>
          <w:sz w:val="24"/>
          <w:szCs w:val="24"/>
        </w:rPr>
        <w:t>:</w:t>
      </w:r>
      <w:r w:rsidRPr="00B0186F">
        <w:rPr>
          <w:color w:val="002060"/>
          <w:sz w:val="24"/>
          <w:szCs w:val="24"/>
        </w:rPr>
        <w:t xml:space="preserve"> </w:t>
      </w:r>
      <w:r w:rsidRPr="00B0186F">
        <w:rPr>
          <w:b/>
          <w:bCs/>
          <w:color w:val="002060"/>
          <w:sz w:val="24"/>
          <w:szCs w:val="24"/>
        </w:rPr>
        <w:t>y= a</w:t>
      </w:r>
      <w:r w:rsidRPr="00B0186F">
        <w:rPr>
          <w:b/>
          <w:bCs/>
          <w:color w:val="002060"/>
          <w:sz w:val="24"/>
          <w:szCs w:val="24"/>
          <w:vertAlign w:val="subscript"/>
        </w:rPr>
        <w:t>0</w:t>
      </w:r>
      <w:r w:rsidRPr="00B0186F">
        <w:rPr>
          <w:b/>
          <w:bCs/>
          <w:color w:val="002060"/>
          <w:sz w:val="24"/>
          <w:szCs w:val="24"/>
        </w:rPr>
        <w:t>* a</w:t>
      </w:r>
      <w:r w:rsidRPr="00B0186F">
        <w:rPr>
          <w:b/>
          <w:bCs/>
          <w:color w:val="002060"/>
          <w:sz w:val="24"/>
          <w:szCs w:val="24"/>
          <w:vertAlign w:val="subscript"/>
        </w:rPr>
        <w:t>1</w:t>
      </w:r>
      <w:r w:rsidRPr="00B0186F">
        <w:rPr>
          <w:b/>
          <w:bCs/>
          <w:color w:val="002060"/>
          <w:sz w:val="24"/>
          <w:szCs w:val="24"/>
          <w:vertAlign w:val="superscript"/>
        </w:rPr>
        <w:t>x</w:t>
      </w:r>
    </w:p>
    <w:bookmarkEnd w:id="0"/>
    <w:p w14:paraId="2B9D5370" w14:textId="77777777" w:rsidR="006A2361" w:rsidRPr="00B0186F" w:rsidRDefault="006A2361" w:rsidP="00B0186F">
      <w:pPr>
        <w:pStyle w:val="Akapitzlist"/>
        <w:ind w:left="420"/>
        <w:jc w:val="both"/>
        <w:rPr>
          <w:sz w:val="24"/>
          <w:szCs w:val="24"/>
          <w:vertAlign w:val="superscript"/>
        </w:rPr>
      </w:pPr>
    </w:p>
    <w:p w14:paraId="7DF02E30" w14:textId="7E9BA614" w:rsidR="009F465C" w:rsidRDefault="009F465C" w:rsidP="00DC417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Który z modeli dokładniej oddaje charakter zjawiska?</w:t>
      </w:r>
      <w:r w:rsidR="00CF2FD4">
        <w:rPr>
          <w:sz w:val="24"/>
          <w:szCs w:val="24"/>
        </w:rPr>
        <w:t xml:space="preserve"> (Współczynnik determinacji R</w:t>
      </w:r>
      <w:r w:rsidR="00CF2FD4">
        <w:rPr>
          <w:sz w:val="24"/>
          <w:szCs w:val="24"/>
          <w:vertAlign w:val="superscript"/>
        </w:rPr>
        <w:t>2</w:t>
      </w:r>
      <w:r w:rsidR="00CF2FD4">
        <w:rPr>
          <w:sz w:val="24"/>
          <w:szCs w:val="24"/>
        </w:rPr>
        <w:t>)</w:t>
      </w:r>
    </w:p>
    <w:p w14:paraId="1A6768D0" w14:textId="77777777" w:rsidR="006A2361" w:rsidRDefault="006A2361" w:rsidP="006A2361">
      <w:pPr>
        <w:pStyle w:val="Akapitzlist"/>
        <w:ind w:left="420"/>
        <w:jc w:val="both"/>
        <w:rPr>
          <w:sz w:val="24"/>
          <w:szCs w:val="24"/>
        </w:rPr>
      </w:pPr>
    </w:p>
    <w:p w14:paraId="127CE8D9" w14:textId="6D9568EC" w:rsidR="006068F3" w:rsidRDefault="006068F3" w:rsidP="006068F3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Zbudować model liniowy wielu zmiennych, wprowadzając oprócz czasu jako zmienną objaśniającą: wydatki rządowe, wydatki gospodarstw domowych  </w:t>
      </w:r>
    </w:p>
    <w:p w14:paraId="02B94BC6" w14:textId="77777777" w:rsidR="00385714" w:rsidRPr="00385714" w:rsidRDefault="000E0829" w:rsidP="00363BFB">
      <w:pPr>
        <w:pStyle w:val="Akapitzlist"/>
        <w:numPr>
          <w:ilvl w:val="0"/>
          <w:numId w:val="2"/>
        </w:numPr>
        <w:jc w:val="both"/>
        <w:rPr>
          <w:b/>
          <w:bCs/>
          <w:color w:val="002060"/>
          <w:sz w:val="21"/>
          <w:szCs w:val="21"/>
        </w:rPr>
      </w:pPr>
      <w:r w:rsidRPr="00385714">
        <w:rPr>
          <w:sz w:val="24"/>
          <w:szCs w:val="24"/>
        </w:rPr>
        <w:t>Weryfikacja istotności statystycznej parametrów</w:t>
      </w:r>
      <w:r w:rsidR="00DC4176" w:rsidRPr="00385714">
        <w:rPr>
          <w:sz w:val="24"/>
          <w:szCs w:val="24"/>
        </w:rPr>
        <w:t xml:space="preserve">: </w:t>
      </w:r>
    </w:p>
    <w:p w14:paraId="199CAD52" w14:textId="77777777" w:rsidR="00385714" w:rsidRPr="00385714" w:rsidRDefault="00385714" w:rsidP="00385714">
      <w:pPr>
        <w:pStyle w:val="Akapitzlist"/>
        <w:rPr>
          <w:b/>
          <w:bCs/>
          <w:color w:val="002060"/>
          <w:sz w:val="21"/>
          <w:szCs w:val="21"/>
        </w:rPr>
      </w:pPr>
    </w:p>
    <w:p w14:paraId="396D430C" w14:textId="31075E4C" w:rsidR="00B0186F" w:rsidRPr="00385714" w:rsidRDefault="00B0186F" w:rsidP="00385714">
      <w:pPr>
        <w:pStyle w:val="Akapitzlist"/>
        <w:ind w:left="420"/>
        <w:jc w:val="both"/>
        <w:rPr>
          <w:b/>
          <w:bCs/>
          <w:color w:val="002060"/>
          <w:sz w:val="21"/>
          <w:szCs w:val="21"/>
        </w:rPr>
      </w:pPr>
      <w:r w:rsidRPr="00385714">
        <w:rPr>
          <w:b/>
          <w:bCs/>
          <w:color w:val="002060"/>
          <w:sz w:val="21"/>
          <w:szCs w:val="21"/>
        </w:rPr>
        <w:t>Ho:</w:t>
      </w:r>
      <w:r w:rsidR="006A2361" w:rsidRPr="00385714">
        <w:rPr>
          <w:b/>
          <w:bCs/>
          <w:color w:val="002060"/>
          <w:sz w:val="21"/>
          <w:szCs w:val="21"/>
        </w:rPr>
        <w:t xml:space="preserve">    </w:t>
      </w:r>
      <w:r w:rsidRPr="00385714">
        <w:rPr>
          <w:b/>
          <w:bCs/>
          <w:color w:val="002060"/>
          <w:sz w:val="21"/>
          <w:szCs w:val="21"/>
        </w:rPr>
        <w:t>a1=0</w:t>
      </w:r>
      <w:r w:rsidRPr="00385714">
        <w:rPr>
          <w:b/>
          <w:bCs/>
          <w:color w:val="002060"/>
          <w:sz w:val="21"/>
          <w:szCs w:val="21"/>
        </w:rPr>
        <w:tab/>
        <w:t>parametr nie jest istotny statystycznie, trend boczny</w:t>
      </w:r>
      <w:r w:rsidRPr="00385714">
        <w:rPr>
          <w:b/>
          <w:bCs/>
          <w:color w:val="002060"/>
          <w:sz w:val="21"/>
          <w:szCs w:val="21"/>
        </w:rPr>
        <w:tab/>
      </w:r>
      <w:r w:rsidRPr="00385714">
        <w:rPr>
          <w:b/>
          <w:bCs/>
          <w:color w:val="002060"/>
          <w:sz w:val="21"/>
          <w:szCs w:val="21"/>
        </w:rPr>
        <w:tab/>
      </w:r>
    </w:p>
    <w:p w14:paraId="56B94853" w14:textId="4A998C80" w:rsidR="00B0186F" w:rsidRPr="003D3A54" w:rsidRDefault="00B0186F" w:rsidP="00B0186F">
      <w:pPr>
        <w:pStyle w:val="Akapitzlist"/>
        <w:ind w:left="567" w:hanging="147"/>
        <w:rPr>
          <w:b/>
          <w:bCs/>
          <w:color w:val="002060"/>
          <w:sz w:val="21"/>
          <w:szCs w:val="21"/>
        </w:rPr>
      </w:pPr>
      <w:r w:rsidRPr="003D3A54">
        <w:rPr>
          <w:b/>
          <w:bCs/>
          <w:color w:val="002060"/>
          <w:sz w:val="21"/>
          <w:szCs w:val="21"/>
        </w:rPr>
        <w:t>H1:</w:t>
      </w:r>
      <w:r w:rsidR="006A2361">
        <w:rPr>
          <w:b/>
          <w:bCs/>
          <w:color w:val="002060"/>
          <w:sz w:val="21"/>
          <w:szCs w:val="21"/>
        </w:rPr>
        <w:t xml:space="preserve">    </w:t>
      </w:r>
      <w:r w:rsidRPr="003D3A54">
        <w:rPr>
          <w:b/>
          <w:bCs/>
          <w:color w:val="002060"/>
          <w:sz w:val="21"/>
          <w:szCs w:val="21"/>
        </w:rPr>
        <w:t>a1≠0</w:t>
      </w:r>
      <w:r w:rsidRPr="003D3A54">
        <w:rPr>
          <w:b/>
          <w:bCs/>
          <w:color w:val="002060"/>
          <w:sz w:val="21"/>
          <w:szCs w:val="21"/>
        </w:rPr>
        <w:tab/>
        <w:t>parametr istotny statystycznie, trend rosnący</w:t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</w:p>
    <w:p w14:paraId="1D1877B0" w14:textId="77777777" w:rsidR="00B0186F" w:rsidRPr="003D3A54" w:rsidRDefault="00B0186F" w:rsidP="00B0186F">
      <w:pPr>
        <w:pStyle w:val="Akapitzlist"/>
        <w:ind w:left="420"/>
        <w:rPr>
          <w:b/>
          <w:bCs/>
          <w:color w:val="002060"/>
          <w:sz w:val="21"/>
          <w:szCs w:val="21"/>
        </w:rPr>
      </w:pP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</w:p>
    <w:p w14:paraId="4EB4651E" w14:textId="0AF395CB" w:rsidR="00B0186F" w:rsidRPr="003D3A54" w:rsidRDefault="00B0186F" w:rsidP="00B0186F">
      <w:pPr>
        <w:pStyle w:val="Akapitzlist"/>
        <w:ind w:left="420"/>
        <w:rPr>
          <w:b/>
          <w:bCs/>
          <w:color w:val="002060"/>
          <w:sz w:val="21"/>
          <w:szCs w:val="21"/>
        </w:rPr>
      </w:pPr>
      <w:r w:rsidRPr="003D3A54">
        <w:rPr>
          <w:b/>
          <w:bCs/>
          <w:color w:val="002060"/>
          <w:sz w:val="21"/>
          <w:szCs w:val="21"/>
        </w:rPr>
        <w:t>p&lt;0,05</w:t>
      </w:r>
      <w:r w:rsidRPr="003D3A54">
        <w:rPr>
          <w:b/>
          <w:bCs/>
          <w:color w:val="002060"/>
          <w:sz w:val="21"/>
          <w:szCs w:val="21"/>
        </w:rPr>
        <w:tab/>
        <w:t>odrzucamy hipotezę H0</w:t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color w:val="002060"/>
          <w:sz w:val="21"/>
          <w:szCs w:val="21"/>
        </w:rPr>
        <w:tab/>
      </w:r>
    </w:p>
    <w:p w14:paraId="3C1AB237" w14:textId="799802FE" w:rsidR="009F465C" w:rsidRPr="009F465C" w:rsidRDefault="00B0186F" w:rsidP="00B0186F">
      <w:pPr>
        <w:pStyle w:val="Akapitzlist"/>
        <w:ind w:left="420"/>
        <w:rPr>
          <w:sz w:val="24"/>
          <w:szCs w:val="24"/>
        </w:rPr>
      </w:pPr>
      <w:r w:rsidRPr="003D3A54">
        <w:rPr>
          <w:b/>
          <w:bCs/>
          <w:color w:val="002060"/>
          <w:sz w:val="21"/>
          <w:szCs w:val="21"/>
        </w:rPr>
        <w:t xml:space="preserve">p&gt;0,05 </w:t>
      </w:r>
      <w:r w:rsidRPr="003D3A54">
        <w:rPr>
          <w:b/>
          <w:bCs/>
          <w:color w:val="002060"/>
          <w:sz w:val="21"/>
          <w:szCs w:val="21"/>
        </w:rPr>
        <w:tab/>
        <w:t>brak podstaw do odrzucenia hipotezy H0</w:t>
      </w:r>
      <w:r w:rsidRPr="003D3A54">
        <w:rPr>
          <w:b/>
          <w:bCs/>
          <w:color w:val="002060"/>
          <w:sz w:val="21"/>
          <w:szCs w:val="21"/>
        </w:rPr>
        <w:tab/>
      </w:r>
      <w:r w:rsidRPr="003D3A54">
        <w:rPr>
          <w:b/>
          <w:bCs/>
          <w:sz w:val="24"/>
          <w:szCs w:val="24"/>
        </w:rPr>
        <w:tab/>
      </w:r>
      <w:r w:rsidRPr="00B0186F">
        <w:rPr>
          <w:sz w:val="24"/>
          <w:szCs w:val="24"/>
        </w:rPr>
        <w:tab/>
      </w:r>
      <w:r w:rsidRPr="00B0186F">
        <w:rPr>
          <w:sz w:val="24"/>
          <w:szCs w:val="24"/>
        </w:rPr>
        <w:tab/>
      </w:r>
      <w:r w:rsidRPr="00B0186F">
        <w:rPr>
          <w:sz w:val="24"/>
          <w:szCs w:val="24"/>
        </w:rPr>
        <w:tab/>
      </w:r>
    </w:p>
    <w:p w14:paraId="0092FA5C" w14:textId="77777777" w:rsidR="003D3A54" w:rsidRPr="003D3A54" w:rsidRDefault="003D3A54" w:rsidP="009F465C">
      <w:pPr>
        <w:ind w:left="709" w:hanging="709"/>
        <w:rPr>
          <w:sz w:val="12"/>
          <w:szCs w:val="12"/>
          <w:u w:val="single"/>
        </w:rPr>
      </w:pPr>
    </w:p>
    <w:p w14:paraId="5A540BB6" w14:textId="6B679A2F" w:rsidR="009F465C" w:rsidRDefault="009F465C" w:rsidP="009F465C">
      <w:pPr>
        <w:ind w:left="709" w:hanging="709"/>
        <w:rPr>
          <w:rStyle w:val="Hipercze"/>
          <w:sz w:val="24"/>
          <w:szCs w:val="24"/>
        </w:rPr>
      </w:pPr>
      <w:r>
        <w:rPr>
          <w:sz w:val="24"/>
          <w:szCs w:val="24"/>
          <w:u w:val="single"/>
        </w:rPr>
        <w:t>Dostępne d</w:t>
      </w:r>
      <w:r w:rsidRPr="004F6389">
        <w:rPr>
          <w:sz w:val="24"/>
          <w:szCs w:val="24"/>
          <w:u w:val="single"/>
        </w:rPr>
        <w:t>ane:</w:t>
      </w:r>
      <w:r w:rsidRPr="004F6389">
        <w:rPr>
          <w:sz w:val="24"/>
          <w:szCs w:val="24"/>
        </w:rPr>
        <w:t xml:space="preserve">  </w:t>
      </w:r>
    </w:p>
    <w:p w14:paraId="0665D8C1" w14:textId="5FCE5DA0" w:rsidR="001F27E2" w:rsidRDefault="009315ED" w:rsidP="009F465C">
      <w:pPr>
        <w:ind w:left="709" w:hanging="709"/>
        <w:rPr>
          <w:rStyle w:val="Hipercze"/>
          <w:sz w:val="24"/>
          <w:szCs w:val="24"/>
        </w:rPr>
      </w:pPr>
      <w:hyperlink r:id="rId5" w:history="1">
        <w:r w:rsidR="001F27E2" w:rsidRPr="00252745">
          <w:rPr>
            <w:rStyle w:val="Hipercze"/>
            <w:sz w:val="24"/>
            <w:szCs w:val="24"/>
          </w:rPr>
          <w:t>https://unstats.un.org/unsd/snaama/downloads</w:t>
        </w:r>
      </w:hyperlink>
    </w:p>
    <w:p w14:paraId="2CFD4EDF" w14:textId="77777777" w:rsidR="006A2361" w:rsidRPr="006A2361" w:rsidRDefault="006A2361" w:rsidP="009F465C">
      <w:pPr>
        <w:ind w:left="709" w:hanging="709"/>
        <w:rPr>
          <w:sz w:val="10"/>
          <w:szCs w:val="10"/>
        </w:rPr>
      </w:pPr>
    </w:p>
    <w:p w14:paraId="34ECC7C5" w14:textId="614A763B" w:rsidR="00A2541C" w:rsidRDefault="009F465C" w:rsidP="009F465C">
      <w:pPr>
        <w:pStyle w:val="Akapitzlist"/>
        <w:numPr>
          <w:ilvl w:val="0"/>
          <w:numId w:val="3"/>
        </w:num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Ocena powiązań </w:t>
      </w:r>
      <w:r w:rsidR="0095033D">
        <w:rPr>
          <w:b/>
          <w:bCs/>
          <w:sz w:val="24"/>
          <w:szCs w:val="24"/>
        </w:rPr>
        <w:t xml:space="preserve">(korelacja) </w:t>
      </w:r>
      <w:r>
        <w:rPr>
          <w:b/>
          <w:bCs/>
          <w:sz w:val="24"/>
          <w:szCs w:val="24"/>
        </w:rPr>
        <w:t>pomiędzy wielkością PKB wybranego kraju a głównym indeksem rynku giełdowego tego kraju</w:t>
      </w:r>
    </w:p>
    <w:p w14:paraId="62659002" w14:textId="77777777" w:rsidR="00A2541C" w:rsidRDefault="00A2541C" w:rsidP="00A2541C">
      <w:pPr>
        <w:pStyle w:val="Akapitzlist"/>
        <w:ind w:left="0"/>
        <w:rPr>
          <w:b/>
          <w:bCs/>
          <w:sz w:val="24"/>
          <w:szCs w:val="24"/>
        </w:rPr>
      </w:pPr>
    </w:p>
    <w:p w14:paraId="07D3EEB9" w14:textId="69058739" w:rsidR="00A2541C" w:rsidRPr="00A2541C" w:rsidRDefault="0095033D" w:rsidP="00A2541C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Graficzna prezentacja </w:t>
      </w:r>
      <w:r w:rsidR="00A2541C" w:rsidRPr="00A2541C">
        <w:rPr>
          <w:sz w:val="24"/>
          <w:szCs w:val="24"/>
        </w:rPr>
        <w:t>rozw</w:t>
      </w:r>
      <w:r>
        <w:rPr>
          <w:sz w:val="24"/>
          <w:szCs w:val="24"/>
        </w:rPr>
        <w:t>oju</w:t>
      </w:r>
      <w:r w:rsidR="00A2541C" w:rsidRPr="00A2541C">
        <w:rPr>
          <w:sz w:val="24"/>
          <w:szCs w:val="24"/>
        </w:rPr>
        <w:t xml:space="preserve"> wielkości PKB i indeksu giełdowego</w:t>
      </w:r>
    </w:p>
    <w:p w14:paraId="4D0F893E" w14:textId="26D337F0" w:rsidR="00A2541C" w:rsidRPr="00A2541C" w:rsidRDefault="00A2541C" w:rsidP="00A2541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2541C">
        <w:rPr>
          <w:sz w:val="24"/>
          <w:szCs w:val="24"/>
        </w:rPr>
        <w:t>Wyznacz</w:t>
      </w:r>
      <w:r w:rsidR="0095033D">
        <w:rPr>
          <w:sz w:val="24"/>
          <w:szCs w:val="24"/>
        </w:rPr>
        <w:t xml:space="preserve">enie i </w:t>
      </w:r>
      <w:r w:rsidRPr="00A2541C">
        <w:rPr>
          <w:sz w:val="24"/>
          <w:szCs w:val="24"/>
        </w:rPr>
        <w:t>interpret</w:t>
      </w:r>
      <w:r w:rsidR="0095033D">
        <w:rPr>
          <w:sz w:val="24"/>
          <w:szCs w:val="24"/>
        </w:rPr>
        <w:t>acja</w:t>
      </w:r>
      <w:r w:rsidRPr="00A2541C">
        <w:rPr>
          <w:sz w:val="24"/>
          <w:szCs w:val="24"/>
        </w:rPr>
        <w:t xml:space="preserve"> </w:t>
      </w:r>
      <w:r>
        <w:rPr>
          <w:sz w:val="24"/>
          <w:szCs w:val="24"/>
        </w:rPr>
        <w:t>trend</w:t>
      </w:r>
      <w:r w:rsidR="0095033D">
        <w:rPr>
          <w:sz w:val="24"/>
          <w:szCs w:val="24"/>
        </w:rPr>
        <w:t>u</w:t>
      </w:r>
      <w:r w:rsidRPr="00A2541C">
        <w:rPr>
          <w:sz w:val="24"/>
          <w:szCs w:val="24"/>
        </w:rPr>
        <w:t xml:space="preserve"> dla tych zjawisk</w:t>
      </w:r>
      <w:r w:rsidR="00DC4176">
        <w:rPr>
          <w:sz w:val="24"/>
          <w:szCs w:val="24"/>
        </w:rPr>
        <w:t xml:space="preserve"> (liniowy i wykładniczy)</w:t>
      </w:r>
    </w:p>
    <w:p w14:paraId="4881CE34" w14:textId="78155D7E" w:rsidR="00A2541C" w:rsidRPr="00A2541C" w:rsidRDefault="00A2541C" w:rsidP="00A2541C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2541C">
        <w:rPr>
          <w:sz w:val="24"/>
          <w:szCs w:val="24"/>
        </w:rPr>
        <w:t>Określ</w:t>
      </w:r>
      <w:r w:rsidR="0095033D">
        <w:rPr>
          <w:sz w:val="24"/>
          <w:szCs w:val="24"/>
        </w:rPr>
        <w:t>enie</w:t>
      </w:r>
      <w:r w:rsidRPr="00A2541C">
        <w:rPr>
          <w:sz w:val="24"/>
          <w:szCs w:val="24"/>
        </w:rPr>
        <w:t xml:space="preserve"> kierunk</w:t>
      </w:r>
      <w:r w:rsidR="0095033D">
        <w:rPr>
          <w:sz w:val="24"/>
          <w:szCs w:val="24"/>
        </w:rPr>
        <w:t>u</w:t>
      </w:r>
      <w:r w:rsidRPr="00A2541C">
        <w:rPr>
          <w:sz w:val="24"/>
          <w:szCs w:val="24"/>
        </w:rPr>
        <w:t xml:space="preserve"> i sił</w:t>
      </w:r>
      <w:r w:rsidR="0095033D">
        <w:rPr>
          <w:sz w:val="24"/>
          <w:szCs w:val="24"/>
        </w:rPr>
        <w:t>y</w:t>
      </w:r>
      <w:r w:rsidRPr="00A2541C">
        <w:rPr>
          <w:sz w:val="24"/>
          <w:szCs w:val="24"/>
        </w:rPr>
        <w:t xml:space="preserve"> zależności</w:t>
      </w:r>
      <w:r w:rsidR="000E0829">
        <w:rPr>
          <w:sz w:val="24"/>
          <w:szCs w:val="24"/>
        </w:rPr>
        <w:t xml:space="preserve"> (współczynnik Pearsona</w:t>
      </w:r>
      <w:r w:rsidR="00CF2FD4">
        <w:rPr>
          <w:sz w:val="24"/>
          <w:szCs w:val="24"/>
        </w:rPr>
        <w:t xml:space="preserve"> r</w:t>
      </w:r>
      <w:r w:rsidR="000E0829">
        <w:rPr>
          <w:sz w:val="24"/>
          <w:szCs w:val="24"/>
        </w:rPr>
        <w:t>)</w:t>
      </w:r>
      <w:r w:rsidR="0095033D">
        <w:rPr>
          <w:sz w:val="24"/>
          <w:szCs w:val="24"/>
        </w:rPr>
        <w:t>. Prezentacja graficzna tej zależności za pomocą potęgowego</w:t>
      </w:r>
      <w:r w:rsidR="000E0829">
        <w:rPr>
          <w:sz w:val="24"/>
          <w:szCs w:val="24"/>
        </w:rPr>
        <w:t xml:space="preserve"> </w:t>
      </w:r>
      <w:r w:rsidRPr="00A2541C">
        <w:rPr>
          <w:sz w:val="24"/>
          <w:szCs w:val="24"/>
        </w:rPr>
        <w:t>model</w:t>
      </w:r>
      <w:r w:rsidR="0095033D">
        <w:rPr>
          <w:sz w:val="24"/>
          <w:szCs w:val="24"/>
        </w:rPr>
        <w:t>u</w:t>
      </w:r>
      <w:r w:rsidRPr="00A2541C">
        <w:rPr>
          <w:sz w:val="24"/>
          <w:szCs w:val="24"/>
        </w:rPr>
        <w:t xml:space="preserve"> regresji</w:t>
      </w:r>
      <w:r w:rsidR="0095033D">
        <w:rPr>
          <w:sz w:val="24"/>
          <w:szCs w:val="24"/>
        </w:rPr>
        <w:t>. Interpretacja parametrów modelu.</w:t>
      </w:r>
    </w:p>
    <w:p w14:paraId="4C900ACA" w14:textId="72DA7D21" w:rsidR="00CF2FD4" w:rsidRPr="00CF2FD4" w:rsidRDefault="00CF2FD4" w:rsidP="00CF2FD4">
      <w:pPr>
        <w:pStyle w:val="Akapitzlist"/>
        <w:ind w:left="420"/>
        <w:jc w:val="both"/>
        <w:rPr>
          <w:sz w:val="24"/>
          <w:szCs w:val="24"/>
          <w:vertAlign w:val="subscript"/>
        </w:rPr>
      </w:pPr>
      <w:r>
        <w:rPr>
          <w:b/>
          <w:bCs/>
          <w:color w:val="002060"/>
          <w:sz w:val="24"/>
          <w:szCs w:val="24"/>
        </w:rPr>
        <w:t>Model potęgowy:</w:t>
      </w:r>
      <w:r w:rsidRPr="00B0186F">
        <w:rPr>
          <w:color w:val="002060"/>
          <w:sz w:val="24"/>
          <w:szCs w:val="24"/>
        </w:rPr>
        <w:t xml:space="preserve"> </w:t>
      </w:r>
      <w:r w:rsidRPr="00B0186F">
        <w:rPr>
          <w:b/>
          <w:bCs/>
          <w:color w:val="002060"/>
          <w:sz w:val="24"/>
          <w:szCs w:val="24"/>
        </w:rPr>
        <w:t>y= a</w:t>
      </w:r>
      <w:r w:rsidRPr="00B0186F">
        <w:rPr>
          <w:b/>
          <w:bCs/>
          <w:color w:val="002060"/>
          <w:sz w:val="24"/>
          <w:szCs w:val="24"/>
          <w:vertAlign w:val="subscript"/>
        </w:rPr>
        <w:t>0</w:t>
      </w:r>
      <w:r w:rsidRPr="00B0186F">
        <w:rPr>
          <w:b/>
          <w:bCs/>
          <w:color w:val="002060"/>
          <w:sz w:val="24"/>
          <w:szCs w:val="24"/>
        </w:rPr>
        <w:t xml:space="preserve">* </w:t>
      </w:r>
      <w:r>
        <w:rPr>
          <w:b/>
          <w:bCs/>
          <w:color w:val="002060"/>
          <w:sz w:val="24"/>
          <w:szCs w:val="24"/>
        </w:rPr>
        <w:t>x</w:t>
      </w:r>
      <w:r>
        <w:rPr>
          <w:b/>
          <w:bCs/>
          <w:color w:val="002060"/>
          <w:sz w:val="24"/>
          <w:szCs w:val="24"/>
          <w:vertAlign w:val="superscript"/>
        </w:rPr>
        <w:t>a1</w:t>
      </w:r>
    </w:p>
    <w:p w14:paraId="55D0C136" w14:textId="77777777" w:rsidR="00CF2FD4" w:rsidRPr="006A2361" w:rsidRDefault="00CF2FD4" w:rsidP="004F6389">
      <w:pPr>
        <w:ind w:left="709" w:hanging="709"/>
        <w:rPr>
          <w:sz w:val="12"/>
          <w:szCs w:val="12"/>
          <w:u w:val="single"/>
        </w:rPr>
      </w:pPr>
    </w:p>
    <w:p w14:paraId="77F6FC09" w14:textId="174FA31F" w:rsidR="00DC4176" w:rsidRPr="00385714" w:rsidRDefault="00DC4176" w:rsidP="00DC4176">
      <w:pPr>
        <w:jc w:val="both"/>
        <w:rPr>
          <w:rStyle w:val="Hipercze"/>
          <w:color w:val="auto"/>
          <w:sz w:val="24"/>
          <w:szCs w:val="24"/>
          <w:u w:val="none"/>
        </w:rPr>
      </w:pPr>
      <w:r w:rsidRPr="00DC4176">
        <w:rPr>
          <w:rStyle w:val="Hipercze"/>
          <w:color w:val="auto"/>
          <w:sz w:val="24"/>
          <w:szCs w:val="24"/>
          <w:u w:val="none"/>
        </w:rPr>
        <w:t xml:space="preserve">Dane do pobrania ze strony: </w:t>
      </w:r>
      <w:r w:rsidRPr="00DC4176">
        <w:rPr>
          <w:rStyle w:val="Hipercze"/>
          <w:b/>
          <w:bCs/>
          <w:i/>
          <w:iCs/>
          <w:color w:val="0070C0"/>
          <w:sz w:val="24"/>
          <w:szCs w:val="24"/>
          <w:u w:val="none"/>
        </w:rPr>
        <w:t>www.stooq.pl</w:t>
      </w:r>
      <w:r w:rsidRPr="00DC4176">
        <w:rPr>
          <w:rStyle w:val="Hipercze"/>
          <w:color w:val="0070C0"/>
          <w:sz w:val="24"/>
          <w:szCs w:val="24"/>
          <w:u w:val="none"/>
        </w:rPr>
        <w:t xml:space="preserve">    </w:t>
      </w:r>
      <w:r w:rsidRPr="00DC4176">
        <w:rPr>
          <w:rStyle w:val="Hipercze"/>
          <w:color w:val="auto"/>
          <w:sz w:val="24"/>
          <w:szCs w:val="24"/>
          <w:u w:val="none"/>
        </w:rPr>
        <w:t xml:space="preserve">Notowania - wybieramy </w:t>
      </w:r>
      <w:r>
        <w:rPr>
          <w:rStyle w:val="Hipercze"/>
          <w:color w:val="auto"/>
          <w:sz w:val="24"/>
          <w:szCs w:val="24"/>
          <w:u w:val="none"/>
        </w:rPr>
        <w:t>indeks giełdowy</w:t>
      </w:r>
      <w:r w:rsidRPr="00DC4176">
        <w:rPr>
          <w:rStyle w:val="Hipercze"/>
          <w:color w:val="auto"/>
          <w:sz w:val="24"/>
          <w:szCs w:val="24"/>
          <w:u w:val="none"/>
        </w:rPr>
        <w:t xml:space="preserve">/ interwał </w:t>
      </w:r>
      <w:r w:rsidR="00760B67">
        <w:rPr>
          <w:rStyle w:val="Hipercze"/>
          <w:color w:val="auto"/>
          <w:sz w:val="24"/>
          <w:szCs w:val="24"/>
          <w:u w:val="none"/>
        </w:rPr>
        <w:t>roczny</w:t>
      </w:r>
      <w:r w:rsidRPr="00DC4176">
        <w:rPr>
          <w:rStyle w:val="Hipercze"/>
          <w:color w:val="auto"/>
          <w:sz w:val="24"/>
          <w:szCs w:val="24"/>
          <w:u w:val="none"/>
        </w:rPr>
        <w:t xml:space="preserve"> -  dane historyczne -</w:t>
      </w:r>
      <w:r w:rsidRPr="00652E32">
        <w:rPr>
          <w:rStyle w:val="Hipercze"/>
          <w:b/>
          <w:bCs/>
          <w:color w:val="auto"/>
          <w:sz w:val="24"/>
          <w:szCs w:val="24"/>
          <w:u w:val="none"/>
        </w:rPr>
        <w:t>pobierz</w:t>
      </w:r>
      <w:r w:rsidRPr="00652E32">
        <w:rPr>
          <w:rStyle w:val="Hipercze"/>
          <w:b/>
          <w:bCs/>
          <w:color w:val="auto"/>
          <w:sz w:val="24"/>
          <w:szCs w:val="24"/>
          <w:u w:val="none"/>
        </w:rPr>
        <w:tab/>
      </w:r>
      <w:r w:rsidRPr="00DC4176">
        <w:rPr>
          <w:rStyle w:val="Hipercze"/>
          <w:color w:val="auto"/>
          <w:sz w:val="24"/>
          <w:szCs w:val="24"/>
          <w:u w:val="none"/>
        </w:rPr>
        <w:tab/>
      </w:r>
      <w:r w:rsidRPr="00DC4176">
        <w:rPr>
          <w:rStyle w:val="Hipercze"/>
          <w:color w:val="auto"/>
          <w:sz w:val="24"/>
          <w:szCs w:val="24"/>
          <w:u w:val="none"/>
        </w:rPr>
        <w:tab/>
      </w:r>
      <w:r w:rsidRPr="00DC4176">
        <w:rPr>
          <w:rStyle w:val="Hipercze"/>
          <w:color w:val="auto"/>
          <w:sz w:val="24"/>
          <w:szCs w:val="24"/>
          <w:u w:val="none"/>
        </w:rPr>
        <w:tab/>
      </w:r>
      <w:r w:rsidRPr="00DC4176">
        <w:rPr>
          <w:rStyle w:val="Hipercze"/>
          <w:color w:val="auto"/>
          <w:sz w:val="24"/>
          <w:szCs w:val="24"/>
          <w:u w:val="none"/>
        </w:rPr>
        <w:tab/>
      </w:r>
      <w:r w:rsidRPr="00DC4176">
        <w:rPr>
          <w:rStyle w:val="Hipercze"/>
          <w:color w:val="auto"/>
          <w:sz w:val="24"/>
          <w:szCs w:val="24"/>
          <w:u w:val="none"/>
        </w:rPr>
        <w:tab/>
      </w:r>
    </w:p>
    <w:p w14:paraId="42F1B2B7" w14:textId="79D824E7" w:rsidR="00931C45" w:rsidRPr="00385714" w:rsidRDefault="00931C45" w:rsidP="004F6389">
      <w:pPr>
        <w:ind w:left="709" w:hanging="709"/>
        <w:rPr>
          <w:sz w:val="24"/>
          <w:szCs w:val="24"/>
        </w:rPr>
      </w:pPr>
      <w:r w:rsidRPr="00385714">
        <w:rPr>
          <w:sz w:val="24"/>
          <w:szCs w:val="24"/>
        </w:rPr>
        <w:t xml:space="preserve">Giełdy światowe: </w:t>
      </w:r>
      <w:hyperlink r:id="rId6" w:history="1">
        <w:r w:rsidRPr="00385714">
          <w:rPr>
            <w:rStyle w:val="Hipercze"/>
            <w:sz w:val="24"/>
            <w:szCs w:val="24"/>
            <w:u w:val="none"/>
          </w:rPr>
          <w:t>https://www.money.pl/gielda/swiat/</w:t>
        </w:r>
      </w:hyperlink>
    </w:p>
    <w:p w14:paraId="789903FC" w14:textId="77777777" w:rsidR="0095033D" w:rsidRDefault="0095033D" w:rsidP="0095033D">
      <w:pPr>
        <w:ind w:left="360"/>
      </w:pPr>
      <w:r>
        <w:t xml:space="preserve">                          </w:t>
      </w:r>
      <w:hyperlink r:id="rId7" w:history="1">
        <w:r w:rsidRPr="00BF73ED">
          <w:rPr>
            <w:rStyle w:val="Hipercze"/>
          </w:rPr>
          <w:t>https://pl.investing.com/indices/major-indices</w:t>
        </w:r>
      </w:hyperlink>
      <w:r w:rsidRPr="00286C4C">
        <w:t>?</w:t>
      </w:r>
    </w:p>
    <w:p w14:paraId="213AC639" w14:textId="77777777" w:rsidR="0095033D" w:rsidRDefault="0095033D" w:rsidP="0095033D">
      <w:pPr>
        <w:ind w:left="360"/>
      </w:pPr>
    </w:p>
    <w:p w14:paraId="66D32CEE" w14:textId="77777777" w:rsidR="0095033D" w:rsidRDefault="0095033D" w:rsidP="0095033D">
      <w:pPr>
        <w:pStyle w:val="Akapitzlist"/>
        <w:numPr>
          <w:ilvl w:val="0"/>
          <w:numId w:val="3"/>
        </w:num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Ocena korelacji pomiędzy cenami i stopami zwrotu wybranych 5 spółek z rynku GPW w Warszawie S.A. </w:t>
      </w:r>
    </w:p>
    <w:p w14:paraId="12A7CD06" w14:textId="77777777" w:rsidR="0095033D" w:rsidRDefault="0095033D" w:rsidP="0095033D">
      <w:pPr>
        <w:pStyle w:val="Akapitzlist"/>
        <w:ind w:left="0"/>
        <w:rPr>
          <w:sz w:val="24"/>
          <w:szCs w:val="24"/>
        </w:rPr>
      </w:pPr>
    </w:p>
    <w:p w14:paraId="4E6F9774" w14:textId="5A7E036D" w:rsidR="0095033D" w:rsidRPr="00170A27" w:rsidRDefault="0095033D" w:rsidP="0095033D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Macierz korelacyjna </w:t>
      </w:r>
      <w:r w:rsidRPr="00170A27">
        <w:rPr>
          <w:sz w:val="24"/>
          <w:szCs w:val="24"/>
        </w:rPr>
        <w:t>wykonana w S</w:t>
      </w:r>
      <w:r w:rsidRPr="00170A27">
        <w:rPr>
          <w:i/>
          <w:iCs/>
          <w:sz w:val="24"/>
          <w:szCs w:val="24"/>
        </w:rPr>
        <w:t>tatistica</w:t>
      </w:r>
      <w:r>
        <w:rPr>
          <w:i/>
          <w:iCs/>
          <w:sz w:val="24"/>
          <w:szCs w:val="24"/>
        </w:rPr>
        <w:t>. Interpretacja współczynników korelacji.</w:t>
      </w:r>
    </w:p>
    <w:p w14:paraId="2A1213AF" w14:textId="77777777" w:rsidR="0095033D" w:rsidRDefault="0095033D" w:rsidP="0095033D">
      <w:pPr>
        <w:rPr>
          <w:sz w:val="24"/>
          <w:szCs w:val="24"/>
          <w:u w:val="single"/>
        </w:rPr>
      </w:pPr>
    </w:p>
    <w:p w14:paraId="50BE7F3D" w14:textId="15479BEC" w:rsidR="00375C9F" w:rsidRDefault="0095033D" w:rsidP="0095033D">
      <w:pPr>
        <w:rPr>
          <w:rStyle w:val="Hipercze"/>
          <w:sz w:val="24"/>
          <w:szCs w:val="24"/>
        </w:rPr>
      </w:pPr>
      <w:r w:rsidRPr="00170A27">
        <w:rPr>
          <w:sz w:val="24"/>
          <w:szCs w:val="24"/>
          <w:u w:val="single"/>
        </w:rPr>
        <w:t>Dostępne dane:</w:t>
      </w:r>
      <w:r w:rsidRPr="00170A27">
        <w:rPr>
          <w:sz w:val="24"/>
          <w:szCs w:val="24"/>
        </w:rPr>
        <w:t xml:space="preserve">  </w:t>
      </w:r>
      <w:hyperlink r:id="rId8" w:history="1">
        <w:r w:rsidRPr="00BF73ED">
          <w:rPr>
            <w:rStyle w:val="Hipercze"/>
            <w:sz w:val="24"/>
            <w:szCs w:val="24"/>
          </w:rPr>
          <w:t>www.stooq.pl</w:t>
        </w:r>
      </w:hyperlink>
    </w:p>
    <w:p w14:paraId="47A26953" w14:textId="77777777" w:rsidR="00375C9F" w:rsidRDefault="00375C9F" w:rsidP="00375C9F">
      <w:pPr>
        <w:ind w:left="360"/>
        <w:jc w:val="both"/>
        <w:rPr>
          <w:rStyle w:val="Hipercze"/>
          <w:sz w:val="24"/>
          <w:szCs w:val="24"/>
        </w:rPr>
      </w:pPr>
      <w:r w:rsidRPr="00375C9F">
        <w:rPr>
          <w:rStyle w:val="Hipercze"/>
          <w:sz w:val="24"/>
          <w:szCs w:val="24"/>
        </w:rPr>
        <w:br w:type="page"/>
      </w:r>
    </w:p>
    <w:p w14:paraId="12853D9E" w14:textId="0EB5DADE" w:rsidR="00375C9F" w:rsidRDefault="00375C9F" w:rsidP="00375C9F">
      <w:pPr>
        <w:pStyle w:val="Tytu"/>
      </w:pPr>
      <w:r>
        <w:lastRenderedPageBreak/>
        <w:t>RAPORT II</w:t>
      </w:r>
    </w:p>
    <w:p w14:paraId="69571C4D" w14:textId="43840805" w:rsidR="00375C9F" w:rsidRPr="00375C9F" w:rsidRDefault="00375C9F" w:rsidP="00375C9F">
      <w:pPr>
        <w:pStyle w:val="Nagwek1"/>
        <w:rPr>
          <w:color w:val="000000" w:themeColor="text1"/>
        </w:rPr>
      </w:pPr>
      <w:r w:rsidRPr="00375C9F">
        <w:rPr>
          <w:color w:val="000000" w:themeColor="text1"/>
        </w:rPr>
        <w:t>Analiza trendu PKB Polski i PKB wybranego kraju</w:t>
      </w:r>
    </w:p>
    <w:p w14:paraId="18A56E98" w14:textId="33F8C2D4" w:rsidR="00375C9F" w:rsidRPr="00375C9F" w:rsidRDefault="00375C9F" w:rsidP="00375C9F">
      <w:pPr>
        <w:pStyle w:val="Nagwek2"/>
        <w:rPr>
          <w:b/>
          <w:bCs/>
          <w:color w:val="000000" w:themeColor="text1"/>
          <w:sz w:val="24"/>
          <w:szCs w:val="24"/>
          <w:vertAlign w:val="subscript"/>
        </w:rPr>
      </w:pPr>
      <w:r w:rsidRPr="00375C9F">
        <w:rPr>
          <w:b/>
          <w:bCs/>
          <w:color w:val="000000" w:themeColor="text1"/>
          <w:sz w:val="24"/>
          <w:szCs w:val="24"/>
        </w:rPr>
        <w:t xml:space="preserve">Liniowego: </w:t>
      </w:r>
      <w:r w:rsidRPr="00375C9F">
        <w:rPr>
          <w:color w:val="000000" w:themeColor="text1"/>
          <w:lang w:val="en-US"/>
        </w:rPr>
        <w:t xml:space="preserve"> </w:t>
      </w:r>
      <w:r w:rsidRPr="00375C9F">
        <w:rPr>
          <w:color w:val="000000" w:themeColor="text1"/>
          <w:lang w:val="en-US"/>
        </w:rPr>
        <w:t>y = 31,443x + 268,68</w:t>
      </w:r>
    </w:p>
    <w:p w14:paraId="28B5C8DE" w14:textId="60E7B22F" w:rsidR="00375C9F" w:rsidRDefault="00375C9F" w:rsidP="00375C9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1A1FA" w14:textId="507D45E6" w:rsidR="00375C9F" w:rsidRDefault="00375C9F" w:rsidP="00375C9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8F5864" wp14:editId="3D3EE253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9D07003-9EF5-4C3A-8540-140857A93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D5896E" w14:textId="472779ED" w:rsidR="00375C9F" w:rsidRPr="00A7195D" w:rsidRDefault="00375C9F" w:rsidP="00375C9F">
      <w:pPr>
        <w:pStyle w:val="Nagwek2"/>
        <w:rPr>
          <w:color w:val="000000" w:themeColor="text1"/>
        </w:rPr>
      </w:pPr>
      <w:bookmarkStart w:id="1" w:name="_Hlk164684197"/>
      <w:r w:rsidRPr="00375C9F">
        <w:rPr>
          <w:b/>
          <w:bCs/>
          <w:color w:val="000000" w:themeColor="text1"/>
          <w:sz w:val="24"/>
          <w:szCs w:val="24"/>
        </w:rPr>
        <w:t>Wykładniczego</w:t>
      </w:r>
      <w:bookmarkEnd w:id="1"/>
      <w:r w:rsidRPr="00375C9F">
        <w:rPr>
          <w:b/>
          <w:bCs/>
          <w:color w:val="000000" w:themeColor="text1"/>
          <w:sz w:val="24"/>
          <w:szCs w:val="24"/>
        </w:rPr>
        <w:t xml:space="preserve">: : </w:t>
      </w:r>
      <w:r w:rsidRPr="00375C9F">
        <w:rPr>
          <w:color w:val="000000" w:themeColor="text1"/>
          <w:lang w:val="en-US"/>
        </w:rPr>
        <w:t xml:space="preserve"> y </w:t>
      </w:r>
      <w:r w:rsidRPr="00375C9F">
        <w:rPr>
          <w:color w:val="000000" w:themeColor="text1"/>
        </w:rPr>
        <w:t>= 482,4e</w:t>
      </w:r>
      <w:r w:rsidRPr="00375C9F">
        <w:rPr>
          <w:color w:val="000000" w:themeColor="text1"/>
          <w:vertAlign w:val="superscript"/>
        </w:rPr>
        <w:t>0,0275x</w:t>
      </w:r>
      <w:r>
        <w:rPr>
          <w:color w:val="000000" w:themeColor="text1"/>
        </w:rPr>
        <w:t xml:space="preserve">, </w:t>
      </w:r>
      <w:r w:rsidRPr="00375C9F">
        <w:rPr>
          <w:color w:val="000000" w:themeColor="text1"/>
        </w:rPr>
        <w:t>R² = 0,9562</w:t>
      </w:r>
    </w:p>
    <w:p w14:paraId="3B569260" w14:textId="033A34A9" w:rsidR="00375C9F" w:rsidRDefault="00375C9F" w:rsidP="00375C9F">
      <w:pPr>
        <w:rPr>
          <w:lang w:val="en-US"/>
        </w:rPr>
      </w:pPr>
    </w:p>
    <w:p w14:paraId="6B02EB51" w14:textId="0B8ECF6D" w:rsidR="00375C9F" w:rsidRPr="00375C9F" w:rsidRDefault="00375C9F" w:rsidP="00375C9F">
      <w:pPr>
        <w:rPr>
          <w:lang w:val="en-US"/>
        </w:rPr>
      </w:pPr>
      <w:r>
        <w:rPr>
          <w:noProof/>
        </w:rPr>
        <w:drawing>
          <wp:inline distT="0" distB="0" distL="0" distR="0" wp14:anchorId="00B84367" wp14:editId="37FE71EF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0C809EF-E634-491E-B111-8D8E147726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8F84D1" w14:textId="73BA0188" w:rsidR="00A31E0E" w:rsidRPr="00A31E0E" w:rsidRDefault="00A31E0E" w:rsidP="00A31E0E">
      <w:pPr>
        <w:pStyle w:val="Nagwek1"/>
        <w:rPr>
          <w:color w:val="000000" w:themeColor="text1"/>
        </w:rPr>
      </w:pPr>
      <w:r w:rsidRPr="00A31E0E">
        <w:rPr>
          <w:color w:val="000000" w:themeColor="text1"/>
        </w:rPr>
        <w:t>Który z modeli dokładniej oddaje charakter zjawiska? (Współczynnik determinacji R</w:t>
      </w:r>
      <w:r w:rsidRPr="00A31E0E">
        <w:rPr>
          <w:color w:val="000000" w:themeColor="text1"/>
          <w:vertAlign w:val="superscript"/>
        </w:rPr>
        <w:t>2</w:t>
      </w:r>
      <w:r w:rsidRPr="00A31E0E">
        <w:rPr>
          <w:color w:val="000000" w:themeColor="text1"/>
        </w:rPr>
        <w:t>)</w:t>
      </w:r>
      <w:r>
        <w:rPr>
          <w:color w:val="000000" w:themeColor="text1"/>
        </w:rPr>
        <w:t xml:space="preserve"> - </w:t>
      </w:r>
      <w:r w:rsidRPr="00A31E0E">
        <w:rPr>
          <w:color w:val="000000" w:themeColor="text1"/>
        </w:rPr>
        <w:t>Wykładnicz</w:t>
      </w:r>
      <w:r>
        <w:rPr>
          <w:color w:val="000000" w:themeColor="text1"/>
        </w:rPr>
        <w:t>a</w:t>
      </w:r>
    </w:p>
    <w:p w14:paraId="72AA29A9" w14:textId="77777777" w:rsidR="00375C9F" w:rsidRPr="00375C9F" w:rsidRDefault="00375C9F" w:rsidP="00375C9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5C9F" w:rsidRPr="00375C9F" w:rsidSect="00BC6D86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3042"/>
    <w:multiLevelType w:val="hybridMultilevel"/>
    <w:tmpl w:val="648CC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4FC8"/>
    <w:multiLevelType w:val="hybridMultilevel"/>
    <w:tmpl w:val="E6BC7962"/>
    <w:lvl w:ilvl="0" w:tplc="595C8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3365FF"/>
    <w:multiLevelType w:val="hybridMultilevel"/>
    <w:tmpl w:val="D194B0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47CE6"/>
    <w:multiLevelType w:val="hybridMultilevel"/>
    <w:tmpl w:val="D772F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021FD"/>
    <w:multiLevelType w:val="hybridMultilevel"/>
    <w:tmpl w:val="99F85FEC"/>
    <w:lvl w:ilvl="0" w:tplc="BF00F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91AE1"/>
    <w:multiLevelType w:val="hybridMultilevel"/>
    <w:tmpl w:val="45C4F5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64BAC"/>
    <w:multiLevelType w:val="hybridMultilevel"/>
    <w:tmpl w:val="FCBA0C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15B6"/>
    <w:multiLevelType w:val="hybridMultilevel"/>
    <w:tmpl w:val="E6BC7962"/>
    <w:lvl w:ilvl="0" w:tplc="595C8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89"/>
    <w:rsid w:val="000E0829"/>
    <w:rsid w:val="001F27E2"/>
    <w:rsid w:val="00375C9F"/>
    <w:rsid w:val="00385714"/>
    <w:rsid w:val="003D3A54"/>
    <w:rsid w:val="003F65C9"/>
    <w:rsid w:val="004F6389"/>
    <w:rsid w:val="005B47E4"/>
    <w:rsid w:val="006068F3"/>
    <w:rsid w:val="00652E32"/>
    <w:rsid w:val="006A2361"/>
    <w:rsid w:val="00760B67"/>
    <w:rsid w:val="009315ED"/>
    <w:rsid w:val="00931C45"/>
    <w:rsid w:val="0095033D"/>
    <w:rsid w:val="009F465C"/>
    <w:rsid w:val="00A2541C"/>
    <w:rsid w:val="00A31E0E"/>
    <w:rsid w:val="00A7195D"/>
    <w:rsid w:val="00B0186F"/>
    <w:rsid w:val="00B708A4"/>
    <w:rsid w:val="00BC6D86"/>
    <w:rsid w:val="00CF2FD4"/>
    <w:rsid w:val="00DC4176"/>
    <w:rsid w:val="00E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BA22"/>
  <w15:chartTrackingRefBased/>
  <w15:docId w15:val="{A0EF2C20-9097-460C-AD52-1225E2F5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63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F63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F63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31C45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75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5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7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37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oq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investing.com/indices/major-ind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ey.pl/gielda/swia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tats.un.org/unsd/snaama/downloads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604a-20.WNE\Desktop\Statysyka2204\Download-GDPconstant-NCU-countrie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604a-20.WNE\Desktop\Statysyka2204\Download-GDPconstant-NCU-countrie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PKB PL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78011811023622"/>
                  <c:y val="-1.21135899679206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cat>
            <c:numRef>
              <c:f>Arkusz1!$D$5:$D$57</c:f>
              <c:numCache>
                <c:formatCode>General</c:formatCode>
                <c:ptCount val="5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</c:numCache>
            </c:numRef>
          </c:cat>
          <c:val>
            <c:numRef>
              <c:f>Arkusz1!$C$5:$C$57</c:f>
              <c:numCache>
                <c:formatCode>General</c:formatCode>
                <c:ptCount val="53"/>
                <c:pt idx="0">
                  <c:v>479.70040177800001</c:v>
                </c:pt>
                <c:pt idx="1">
                  <c:v>515.27076768899997</c:v>
                </c:pt>
                <c:pt idx="2">
                  <c:v>539.37619273400003</c:v>
                </c:pt>
                <c:pt idx="3">
                  <c:v>561.93142094200005</c:v>
                </c:pt>
                <c:pt idx="4">
                  <c:v>601.88903393999999</c:v>
                </c:pt>
                <c:pt idx="5">
                  <c:v>637.64944149500002</c:v>
                </c:pt>
                <c:pt idx="6">
                  <c:v>688.18694427800006</c:v>
                </c:pt>
                <c:pt idx="7">
                  <c:v>736.95434489499996</c:v>
                </c:pt>
                <c:pt idx="8">
                  <c:v>776.75177993499994</c:v>
                </c:pt>
                <c:pt idx="9">
                  <c:v>806.63447094399999</c:v>
                </c:pt>
                <c:pt idx="10">
                  <c:v>758.23629409199998</c:v>
                </c:pt>
                <c:pt idx="11">
                  <c:v>682.63040963000003</c:v>
                </c:pt>
                <c:pt idx="12">
                  <c:v>650.08963695800003</c:v>
                </c:pt>
                <c:pt idx="13">
                  <c:v>686.25949208400004</c:v>
                </c:pt>
                <c:pt idx="14">
                  <c:v>724.96970492900005</c:v>
                </c:pt>
                <c:pt idx="15">
                  <c:v>751.34103742900004</c:v>
                </c:pt>
                <c:pt idx="16">
                  <c:v>783.08784182800002</c:v>
                </c:pt>
                <c:pt idx="17">
                  <c:v>798.41963187800002</c:v>
                </c:pt>
                <c:pt idx="18">
                  <c:v>831.41631046600003</c:v>
                </c:pt>
                <c:pt idx="19">
                  <c:v>832.74950960000001</c:v>
                </c:pt>
                <c:pt idx="20">
                  <c:v>735.32544399999995</c:v>
                </c:pt>
                <c:pt idx="21">
                  <c:v>683.73810800000001</c:v>
                </c:pt>
                <c:pt idx="22">
                  <c:v>700.93397500000003</c:v>
                </c:pt>
                <c:pt idx="23">
                  <c:v>727.13706200000001</c:v>
                </c:pt>
                <c:pt idx="24">
                  <c:v>765.62298799999996</c:v>
                </c:pt>
                <c:pt idx="25">
                  <c:v>818.84799999999996</c:v>
                </c:pt>
                <c:pt idx="26">
                  <c:v>868.92499999999995</c:v>
                </c:pt>
                <c:pt idx="27">
                  <c:v>924.96199999999999</c:v>
                </c:pt>
                <c:pt idx="28">
                  <c:v>967.88499999999999</c:v>
                </c:pt>
                <c:pt idx="29">
                  <c:v>1012.939</c:v>
                </c:pt>
                <c:pt idx="30">
                  <c:v>1059.1389999999999</c:v>
                </c:pt>
                <c:pt idx="31">
                  <c:v>1072.4690000000001</c:v>
                </c:pt>
                <c:pt idx="32">
                  <c:v>1094.3030000000001</c:v>
                </c:pt>
                <c:pt idx="33">
                  <c:v>1132.586</c:v>
                </c:pt>
                <c:pt idx="34">
                  <c:v>1189.021</c:v>
                </c:pt>
                <c:pt idx="35">
                  <c:v>1230.7180000000001</c:v>
                </c:pt>
                <c:pt idx="36">
                  <c:v>1306.175</c:v>
                </c:pt>
                <c:pt idx="37">
                  <c:v>1398.4110000000001</c:v>
                </c:pt>
                <c:pt idx="38">
                  <c:v>1457.144</c:v>
                </c:pt>
                <c:pt idx="39">
                  <c:v>1498.413</c:v>
                </c:pt>
                <c:pt idx="40">
                  <c:v>1542.386</c:v>
                </c:pt>
                <c:pt idx="41">
                  <c:v>1620.1559999999999</c:v>
                </c:pt>
                <c:pt idx="42">
                  <c:v>1645.191</c:v>
                </c:pt>
                <c:pt idx="43">
                  <c:v>1659.2829999999999</c:v>
                </c:pt>
                <c:pt idx="44">
                  <c:v>1722.9490000000001</c:v>
                </c:pt>
                <c:pt idx="45">
                  <c:v>1798.471</c:v>
                </c:pt>
                <c:pt idx="46">
                  <c:v>1851.5889999999999</c:v>
                </c:pt>
                <c:pt idx="47">
                  <c:v>1946.761</c:v>
                </c:pt>
                <c:pt idx="48">
                  <c:v>2062.5</c:v>
                </c:pt>
                <c:pt idx="49">
                  <c:v>2154.2820000000002</c:v>
                </c:pt>
                <c:pt idx="50">
                  <c:v>2110.7629999999999</c:v>
                </c:pt>
                <c:pt idx="51">
                  <c:v>2257.145</c:v>
                </c:pt>
                <c:pt idx="52">
                  <c:v>2375.8789999999999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1C-483A-9AC8-9ECC94F45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9283200"/>
        <c:axId val="1449278624"/>
      </c:lineChart>
      <c:catAx>
        <c:axId val="144928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278624"/>
        <c:crosses val="autoZero"/>
        <c:auto val="1"/>
        <c:lblAlgn val="ctr"/>
        <c:lblOffset val="100"/>
        <c:noMultiLvlLbl val="0"/>
      </c:catAx>
      <c:valAx>
        <c:axId val="144927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28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PKB PL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2378011811023622"/>
                  <c:y val="-1.21135899679206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cat>
            <c:numRef>
              <c:f>Arkusz1!$D$5:$D$57</c:f>
              <c:numCache>
                <c:formatCode>General</c:formatCode>
                <c:ptCount val="5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</c:numCache>
            </c:numRef>
          </c:cat>
          <c:val>
            <c:numRef>
              <c:f>Arkusz1!$C$5:$C$57</c:f>
              <c:numCache>
                <c:formatCode>General</c:formatCode>
                <c:ptCount val="53"/>
                <c:pt idx="0">
                  <c:v>479.70040177800001</c:v>
                </c:pt>
                <c:pt idx="1">
                  <c:v>515.27076768899997</c:v>
                </c:pt>
                <c:pt idx="2">
                  <c:v>539.37619273400003</c:v>
                </c:pt>
                <c:pt idx="3">
                  <c:v>561.93142094200005</c:v>
                </c:pt>
                <c:pt idx="4">
                  <c:v>601.88903393999999</c:v>
                </c:pt>
                <c:pt idx="5">
                  <c:v>637.64944149500002</c:v>
                </c:pt>
                <c:pt idx="6">
                  <c:v>688.18694427800006</c:v>
                </c:pt>
                <c:pt idx="7">
                  <c:v>736.95434489499996</c:v>
                </c:pt>
                <c:pt idx="8">
                  <c:v>776.75177993499994</c:v>
                </c:pt>
                <c:pt idx="9">
                  <c:v>806.63447094399999</c:v>
                </c:pt>
                <c:pt idx="10">
                  <c:v>758.23629409199998</c:v>
                </c:pt>
                <c:pt idx="11">
                  <c:v>682.63040963000003</c:v>
                </c:pt>
                <c:pt idx="12">
                  <c:v>650.08963695800003</c:v>
                </c:pt>
                <c:pt idx="13">
                  <c:v>686.25949208400004</c:v>
                </c:pt>
                <c:pt idx="14">
                  <c:v>724.96970492900005</c:v>
                </c:pt>
                <c:pt idx="15">
                  <c:v>751.34103742900004</c:v>
                </c:pt>
                <c:pt idx="16">
                  <c:v>783.08784182800002</c:v>
                </c:pt>
                <c:pt idx="17">
                  <c:v>798.41963187800002</c:v>
                </c:pt>
                <c:pt idx="18">
                  <c:v>831.41631046600003</c:v>
                </c:pt>
                <c:pt idx="19">
                  <c:v>832.74950960000001</c:v>
                </c:pt>
                <c:pt idx="20">
                  <c:v>735.32544399999995</c:v>
                </c:pt>
                <c:pt idx="21">
                  <c:v>683.73810800000001</c:v>
                </c:pt>
                <c:pt idx="22">
                  <c:v>700.93397500000003</c:v>
                </c:pt>
                <c:pt idx="23">
                  <c:v>727.13706200000001</c:v>
                </c:pt>
                <c:pt idx="24">
                  <c:v>765.62298799999996</c:v>
                </c:pt>
                <c:pt idx="25">
                  <c:v>818.84799999999996</c:v>
                </c:pt>
                <c:pt idx="26">
                  <c:v>868.92499999999995</c:v>
                </c:pt>
                <c:pt idx="27">
                  <c:v>924.96199999999999</c:v>
                </c:pt>
                <c:pt idx="28">
                  <c:v>967.88499999999999</c:v>
                </c:pt>
                <c:pt idx="29">
                  <c:v>1012.939</c:v>
                </c:pt>
                <c:pt idx="30">
                  <c:v>1059.1389999999999</c:v>
                </c:pt>
                <c:pt idx="31">
                  <c:v>1072.4690000000001</c:v>
                </c:pt>
                <c:pt idx="32">
                  <c:v>1094.3030000000001</c:v>
                </c:pt>
                <c:pt idx="33">
                  <c:v>1132.586</c:v>
                </c:pt>
                <c:pt idx="34">
                  <c:v>1189.021</c:v>
                </c:pt>
                <c:pt idx="35">
                  <c:v>1230.7180000000001</c:v>
                </c:pt>
                <c:pt idx="36">
                  <c:v>1306.175</c:v>
                </c:pt>
                <c:pt idx="37">
                  <c:v>1398.4110000000001</c:v>
                </c:pt>
                <c:pt idx="38">
                  <c:v>1457.144</c:v>
                </c:pt>
                <c:pt idx="39">
                  <c:v>1498.413</c:v>
                </c:pt>
                <c:pt idx="40">
                  <c:v>1542.386</c:v>
                </c:pt>
                <c:pt idx="41">
                  <c:v>1620.1559999999999</c:v>
                </c:pt>
                <c:pt idx="42">
                  <c:v>1645.191</c:v>
                </c:pt>
                <c:pt idx="43">
                  <c:v>1659.2829999999999</c:v>
                </c:pt>
                <c:pt idx="44">
                  <c:v>1722.9490000000001</c:v>
                </c:pt>
                <c:pt idx="45">
                  <c:v>1798.471</c:v>
                </c:pt>
                <c:pt idx="46">
                  <c:v>1851.5889999999999</c:v>
                </c:pt>
                <c:pt idx="47">
                  <c:v>1946.761</c:v>
                </c:pt>
                <c:pt idx="48">
                  <c:v>2062.5</c:v>
                </c:pt>
                <c:pt idx="49">
                  <c:v>2154.2820000000002</c:v>
                </c:pt>
                <c:pt idx="50">
                  <c:v>2110.7629999999999</c:v>
                </c:pt>
                <c:pt idx="51">
                  <c:v>2257.145</c:v>
                </c:pt>
                <c:pt idx="52">
                  <c:v>2375.8789999999999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7E-4B60-8FE1-AECCA6447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9283200"/>
        <c:axId val="1449278624"/>
      </c:lineChart>
      <c:catAx>
        <c:axId val="144928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278624"/>
        <c:crosses val="autoZero"/>
        <c:auto val="1"/>
        <c:lblAlgn val="ctr"/>
        <c:lblOffset val="100"/>
        <c:noMultiLvlLbl val="0"/>
      </c:catAx>
      <c:valAx>
        <c:axId val="144927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28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Przekota</dc:creator>
  <cp:keywords/>
  <dc:description/>
  <cp:lastModifiedBy>lab604a-20</cp:lastModifiedBy>
  <cp:revision>17</cp:revision>
  <cp:lastPrinted>2023-04-11T06:12:00Z</cp:lastPrinted>
  <dcterms:created xsi:type="dcterms:W3CDTF">2021-04-22T18:56:00Z</dcterms:created>
  <dcterms:modified xsi:type="dcterms:W3CDTF">2024-04-22T11:38:00Z</dcterms:modified>
</cp:coreProperties>
</file>