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47ACC" w14:textId="77777777" w:rsidR="00A905F8" w:rsidRDefault="00A905F8" w:rsidP="001269BA">
      <w:pPr>
        <w:pStyle w:val="ArticleTitle"/>
        <w:spacing w:line="276" w:lineRule="auto"/>
      </w:pPr>
    </w:p>
    <w:p w14:paraId="04A30646" w14:textId="77777777" w:rsidR="00047741" w:rsidRDefault="00047741" w:rsidP="001269BA">
      <w:pPr>
        <w:pStyle w:val="ArticleTitle"/>
        <w:spacing w:line="276" w:lineRule="auto"/>
      </w:pPr>
    </w:p>
    <w:p w14:paraId="5EFE46DF" w14:textId="77777777" w:rsidR="00047741" w:rsidRDefault="00047741" w:rsidP="001269BA">
      <w:pPr>
        <w:pStyle w:val="ArticleTitle"/>
        <w:spacing w:line="276" w:lineRule="auto"/>
      </w:pPr>
    </w:p>
    <w:p w14:paraId="652A470D" w14:textId="77777777" w:rsidR="00047741" w:rsidRDefault="00047741" w:rsidP="001269BA">
      <w:pPr>
        <w:pStyle w:val="ArticleTitle"/>
        <w:spacing w:line="276" w:lineRule="auto"/>
      </w:pPr>
    </w:p>
    <w:p w14:paraId="42A31BBD" w14:textId="77777777" w:rsidR="00047741" w:rsidRDefault="00047741" w:rsidP="001269BA">
      <w:pPr>
        <w:pStyle w:val="ArticleTitle"/>
        <w:spacing w:line="276" w:lineRule="auto"/>
      </w:pPr>
    </w:p>
    <w:p w14:paraId="3D7851CF" w14:textId="77777777" w:rsidR="00A905F8" w:rsidRDefault="00A905F8" w:rsidP="001269BA">
      <w:pPr>
        <w:pStyle w:val="ArticleTitle"/>
        <w:spacing w:line="276" w:lineRule="auto"/>
      </w:pPr>
    </w:p>
    <w:p w14:paraId="03E1275C" w14:textId="77777777" w:rsidR="00A905F8" w:rsidRDefault="00A905F8" w:rsidP="001269BA">
      <w:pPr>
        <w:pStyle w:val="ArticleTitle"/>
        <w:spacing w:line="276" w:lineRule="auto"/>
      </w:pPr>
    </w:p>
    <w:p w14:paraId="7C8225DA" w14:textId="4D7069C4" w:rsidR="00A905F8" w:rsidRPr="00503E06" w:rsidRDefault="00A905F8" w:rsidP="001269BA">
      <w:pPr>
        <w:pStyle w:val="ArticleTitle"/>
        <w:spacing w:line="276" w:lineRule="auto"/>
      </w:pPr>
      <w:r>
        <w:t xml:space="preserve">The Effect of PDO on AO/NAO Relationship: A brief overview </w:t>
      </w:r>
    </w:p>
    <w:p w14:paraId="27F3083E" w14:textId="77777777" w:rsidR="00A905F8" w:rsidRPr="00F019AD" w:rsidRDefault="00A905F8" w:rsidP="001269BA">
      <w:pPr>
        <w:spacing w:line="276" w:lineRule="auto"/>
      </w:pPr>
    </w:p>
    <w:p w14:paraId="31900984" w14:textId="77777777" w:rsidR="00A905F8" w:rsidRPr="008274AB" w:rsidRDefault="00A905F8" w:rsidP="001269BA">
      <w:pPr>
        <w:pStyle w:val="Authors"/>
        <w:spacing w:before="120" w:after="120" w:line="276" w:lineRule="auto"/>
      </w:pPr>
      <w:r>
        <w:t xml:space="preserve">Kazimir </w:t>
      </w:r>
      <w:proofErr w:type="spellStart"/>
      <w:proofErr w:type="gramStart"/>
      <w:r>
        <w:t>Nyzio</w:t>
      </w:r>
      <w:r w:rsidRPr="008274AB">
        <w:t>,</w:t>
      </w:r>
      <w:r>
        <w:rPr>
          <w:vertAlign w:val="superscript"/>
        </w:rPr>
        <w:t>a</w:t>
      </w:r>
      <w:proofErr w:type="spellEnd"/>
      <w:proofErr w:type="gramEnd"/>
      <w:r w:rsidRPr="008274AB">
        <w:t xml:space="preserve"> </w:t>
      </w:r>
    </w:p>
    <w:p w14:paraId="7DC9E25E" w14:textId="2D05E1BD" w:rsidR="00A905F8" w:rsidRDefault="00A905F8" w:rsidP="001269BA">
      <w:pPr>
        <w:pStyle w:val="Affiliations"/>
        <w:spacing w:after="120" w:line="276" w:lineRule="auto"/>
      </w:pPr>
      <w:r w:rsidRPr="008274AB">
        <w:rPr>
          <w:i w:val="0"/>
          <w:iCs/>
          <w:vertAlign w:val="superscript"/>
        </w:rPr>
        <w:t>a</w:t>
      </w:r>
      <w:r w:rsidRPr="008274AB">
        <w:rPr>
          <w:i w:val="0"/>
          <w:iCs/>
        </w:rPr>
        <w:t xml:space="preserve"> </w:t>
      </w:r>
      <w:r>
        <w:t>University of Albany</w:t>
      </w:r>
      <w:r w:rsidRPr="00F019AD">
        <w:t xml:space="preserve">, </w:t>
      </w:r>
      <w:r>
        <w:t>Albany</w:t>
      </w:r>
      <w:r w:rsidRPr="00F019AD">
        <w:t xml:space="preserve">, </w:t>
      </w:r>
      <w:r>
        <w:t>New York</w:t>
      </w:r>
      <w:r w:rsidR="00047741">
        <w:br/>
      </w:r>
    </w:p>
    <w:p w14:paraId="00F1963C" w14:textId="77777777" w:rsidR="00B62DA7" w:rsidRDefault="00A905F8" w:rsidP="001269BA">
      <w:pPr>
        <w:pStyle w:val="Header"/>
        <w:spacing w:line="276" w:lineRule="auto"/>
        <w:ind w:firstLine="0"/>
        <w:jc w:val="center"/>
        <w:rPr>
          <w:iCs/>
        </w:rPr>
      </w:pPr>
      <w:r>
        <w:rPr>
          <w:iCs/>
        </w:rPr>
        <w:t xml:space="preserve">ATM 522: Climate Variability and Predictability </w:t>
      </w:r>
    </w:p>
    <w:p w14:paraId="2C7D8FAF" w14:textId="77777777" w:rsidR="00A905F8" w:rsidRDefault="00A905F8" w:rsidP="001269BA">
      <w:pPr>
        <w:pStyle w:val="Header"/>
        <w:spacing w:line="276" w:lineRule="auto"/>
        <w:ind w:firstLine="0"/>
        <w:jc w:val="center"/>
        <w:rPr>
          <w:iCs/>
        </w:rPr>
      </w:pPr>
    </w:p>
    <w:p w14:paraId="14CABEE5" w14:textId="77777777" w:rsidR="00A905F8" w:rsidRDefault="00A905F8" w:rsidP="001269BA">
      <w:pPr>
        <w:pStyle w:val="Header"/>
        <w:spacing w:line="276" w:lineRule="auto"/>
        <w:ind w:firstLine="0"/>
        <w:jc w:val="center"/>
        <w:rPr>
          <w:iCs/>
        </w:rPr>
      </w:pPr>
    </w:p>
    <w:p w14:paraId="6354640D" w14:textId="73054A72" w:rsidR="00A905F8" w:rsidRDefault="00047741" w:rsidP="001269BA">
      <w:pPr>
        <w:pStyle w:val="Header"/>
        <w:spacing w:line="276" w:lineRule="auto"/>
        <w:ind w:firstLine="0"/>
        <w:jc w:val="center"/>
        <w:sectPr w:rsidR="00A905F8" w:rsidSect="00D90B97">
          <w:headerReference w:type="even" r:id="rId7"/>
          <w:footerReference w:type="even" r:id="rId8"/>
          <w:headerReference w:type="first" r:id="rId9"/>
          <w:footerReference w:type="first" r:id="rId10"/>
          <w:pgSz w:w="11906" w:h="16838"/>
          <w:pgMar w:top="1440" w:right="1440" w:bottom="1440" w:left="1440" w:header="709" w:footer="709" w:gutter="0"/>
          <w:cols w:space="708"/>
          <w:docGrid w:linePitch="360"/>
        </w:sectPr>
      </w:pPr>
      <w:r>
        <w:rPr>
          <w:iCs/>
        </w:rPr>
        <w:t xml:space="preserve">Dr. </w:t>
      </w:r>
      <w:r w:rsidR="00A905F8">
        <w:rPr>
          <w:iCs/>
        </w:rPr>
        <w:t>Oliver Timm</w:t>
      </w:r>
    </w:p>
    <w:p w14:paraId="3E427EC5" w14:textId="2A53530E" w:rsidR="000D1EEF" w:rsidRDefault="00D90B97" w:rsidP="00AE4A66">
      <w:pPr>
        <w:pStyle w:val="Affiliations"/>
        <w:spacing w:after="120" w:line="288" w:lineRule="auto"/>
        <w:rPr>
          <w:i w:val="0"/>
          <w:iCs/>
          <w:sz w:val="24"/>
          <w:szCs w:val="24"/>
        </w:rPr>
      </w:pPr>
      <w:r w:rsidRPr="00C55D99">
        <w:rPr>
          <w:i w:val="0"/>
          <w:iCs/>
          <w:sz w:val="24"/>
          <w:szCs w:val="24"/>
        </w:rPr>
        <w:lastRenderedPageBreak/>
        <w:t>ABSTRACT</w:t>
      </w:r>
    </w:p>
    <w:p w14:paraId="2D925AFB" w14:textId="00608458" w:rsidR="00C55D99" w:rsidRPr="00C55D99" w:rsidRDefault="00C55D99" w:rsidP="00AE4A66">
      <w:pPr>
        <w:pStyle w:val="Affiliations"/>
        <w:spacing w:after="120" w:line="288" w:lineRule="auto"/>
        <w:jc w:val="left"/>
        <w:rPr>
          <w:i w:val="0"/>
          <w:iCs/>
          <w:sz w:val="24"/>
          <w:szCs w:val="24"/>
        </w:rPr>
      </w:pPr>
      <w:r>
        <w:rPr>
          <w:i w:val="0"/>
          <w:iCs/>
          <w:sz w:val="24"/>
          <w:szCs w:val="24"/>
        </w:rPr>
        <w:t xml:space="preserve">    This study investigates the effect that the condition of the Pacific Decadal Oscillation</w:t>
      </w:r>
      <w:r w:rsidR="00CA1B0C">
        <w:rPr>
          <w:i w:val="0"/>
          <w:iCs/>
          <w:sz w:val="24"/>
          <w:szCs w:val="24"/>
        </w:rPr>
        <w:t xml:space="preserve"> (PDO)</w:t>
      </w:r>
      <w:r>
        <w:rPr>
          <w:i w:val="0"/>
          <w:iCs/>
          <w:sz w:val="24"/>
          <w:szCs w:val="24"/>
        </w:rPr>
        <w:t xml:space="preserve"> has on the relationship between the Arctic and North American oscillations</w:t>
      </w:r>
      <w:r w:rsidR="00CA1B0C">
        <w:rPr>
          <w:i w:val="0"/>
          <w:iCs/>
          <w:sz w:val="24"/>
          <w:szCs w:val="24"/>
        </w:rPr>
        <w:t xml:space="preserve"> (AO and NAO, respectively)</w:t>
      </w:r>
      <w:r>
        <w:rPr>
          <w:i w:val="0"/>
          <w:iCs/>
          <w:sz w:val="24"/>
          <w:szCs w:val="24"/>
        </w:rPr>
        <w:t>. The discussion on the merits the Arctic vs North American teleconnections as descriptors of variability is long</w:t>
      </w:r>
      <w:r w:rsidR="00CA1B0C">
        <w:rPr>
          <w:i w:val="0"/>
          <w:iCs/>
          <w:sz w:val="24"/>
          <w:szCs w:val="24"/>
        </w:rPr>
        <w:t xml:space="preserve"> and not yet fully conclusive. Therefore, the incorporation of longer time-frame effects is intended to </w:t>
      </w:r>
      <w:r w:rsidR="001E49C9">
        <w:rPr>
          <w:i w:val="0"/>
          <w:iCs/>
          <w:sz w:val="24"/>
          <w:szCs w:val="24"/>
        </w:rPr>
        <w:t>provide</w:t>
      </w:r>
      <w:r w:rsidR="00CA1B0C">
        <w:rPr>
          <w:i w:val="0"/>
          <w:iCs/>
          <w:sz w:val="24"/>
          <w:szCs w:val="24"/>
        </w:rPr>
        <w:t xml:space="preserve"> a new perspective, both through </w:t>
      </w:r>
      <w:r w:rsidR="001E49C9">
        <w:rPr>
          <w:i w:val="0"/>
          <w:iCs/>
          <w:sz w:val="24"/>
          <w:szCs w:val="24"/>
        </w:rPr>
        <w:t>its</w:t>
      </w:r>
      <w:r w:rsidR="00CA1B0C">
        <w:rPr>
          <w:i w:val="0"/>
          <w:iCs/>
          <w:sz w:val="24"/>
          <w:szCs w:val="24"/>
        </w:rPr>
        <w:t xml:space="preserve"> effect on the interaction of these modes, and to the question of the favorability of one over the other in the climate variability discussion. This </w:t>
      </w:r>
      <w:r w:rsidR="001E49C9">
        <w:rPr>
          <w:i w:val="0"/>
          <w:iCs/>
          <w:sz w:val="24"/>
          <w:szCs w:val="24"/>
        </w:rPr>
        <w:t>is</w:t>
      </w:r>
      <w:r w:rsidR="00CA1B0C">
        <w:rPr>
          <w:i w:val="0"/>
          <w:iCs/>
          <w:sz w:val="24"/>
          <w:szCs w:val="24"/>
        </w:rPr>
        <w:t xml:space="preserve"> accomplished simple mean sea-level pressure correlation plots, covariance matrices over the arctic oscillation’s three significant centers of action, and</w:t>
      </w:r>
      <w:r w:rsidR="00B47348">
        <w:rPr>
          <w:i w:val="0"/>
          <w:iCs/>
          <w:sz w:val="24"/>
          <w:szCs w:val="24"/>
        </w:rPr>
        <w:t xml:space="preserve"> a</w:t>
      </w:r>
      <w:r w:rsidR="00CA1B0C">
        <w:rPr>
          <w:i w:val="0"/>
          <w:iCs/>
          <w:sz w:val="24"/>
          <w:szCs w:val="24"/>
        </w:rPr>
        <w:t xml:space="preserve"> </w:t>
      </w:r>
      <w:r w:rsidR="000828BA">
        <w:rPr>
          <w:i w:val="0"/>
          <w:iCs/>
          <w:sz w:val="24"/>
          <w:szCs w:val="24"/>
        </w:rPr>
        <w:t>principal</w:t>
      </w:r>
      <w:r w:rsidR="00CA1B0C">
        <w:rPr>
          <w:i w:val="0"/>
          <w:iCs/>
          <w:sz w:val="24"/>
          <w:szCs w:val="24"/>
        </w:rPr>
        <w:t xml:space="preserve"> component analysis of this pressure field</w:t>
      </w:r>
      <w:r w:rsidR="00B47348">
        <w:rPr>
          <w:i w:val="0"/>
          <w:iCs/>
          <w:sz w:val="24"/>
          <w:szCs w:val="24"/>
        </w:rPr>
        <w:t>, all for each phase of the PDO</w:t>
      </w:r>
      <w:r w:rsidR="00CA1B0C">
        <w:rPr>
          <w:i w:val="0"/>
          <w:iCs/>
          <w:sz w:val="24"/>
          <w:szCs w:val="24"/>
        </w:rPr>
        <w:t xml:space="preserve">. The </w:t>
      </w:r>
      <w:r w:rsidR="00B47348">
        <w:rPr>
          <w:i w:val="0"/>
          <w:iCs/>
          <w:sz w:val="24"/>
          <w:szCs w:val="24"/>
        </w:rPr>
        <w:t xml:space="preserve">correlation plots suggest an amplified anticorrelation between the Iceland and Aleutian low and high during the PDO+ compared to PDO-, validated by their corresponding values in the covariance matrices. Furthermore, the first </w:t>
      </w:r>
      <w:r w:rsidR="000828BA">
        <w:rPr>
          <w:i w:val="0"/>
          <w:iCs/>
          <w:sz w:val="24"/>
          <w:szCs w:val="24"/>
        </w:rPr>
        <w:t>principal</w:t>
      </w:r>
      <w:r w:rsidR="00B47348">
        <w:rPr>
          <w:i w:val="0"/>
          <w:iCs/>
          <w:sz w:val="24"/>
          <w:szCs w:val="24"/>
        </w:rPr>
        <w:t xml:space="preserve"> components (AO) of the PDO+ condition described more variability than the alternative, with values in agreement with prior literature</w:t>
      </w:r>
      <w:r w:rsidR="005B7E47">
        <w:rPr>
          <w:i w:val="0"/>
          <w:iCs/>
          <w:sz w:val="24"/>
          <w:szCs w:val="24"/>
        </w:rPr>
        <w:t xml:space="preserve">. Using said data, this literature had posited that </w:t>
      </w:r>
      <w:r w:rsidR="001E49C9">
        <w:rPr>
          <w:i w:val="0"/>
          <w:iCs/>
          <w:sz w:val="24"/>
          <w:szCs w:val="24"/>
        </w:rPr>
        <w:t>the NAO</w:t>
      </w:r>
      <w:r w:rsidR="00B47348">
        <w:rPr>
          <w:i w:val="0"/>
          <w:iCs/>
          <w:sz w:val="24"/>
          <w:szCs w:val="24"/>
        </w:rPr>
        <w:t xml:space="preserve"> is </w:t>
      </w:r>
      <w:r w:rsidR="005B7E47">
        <w:rPr>
          <w:i w:val="0"/>
          <w:iCs/>
          <w:sz w:val="24"/>
          <w:szCs w:val="24"/>
        </w:rPr>
        <w:t>more descriptive of Northern Hemispheric variability than the annular AO. This would suggest that the PDO- regime is even less favorable for the case of the AO, furthering the argument for NAO’s role as the dominant Northern Hemisphere mode.</w:t>
      </w:r>
    </w:p>
    <w:p w14:paraId="3AD5492E" w14:textId="750382EB" w:rsidR="00D90B97" w:rsidRDefault="00D90B97" w:rsidP="00AE4A66">
      <w:pPr>
        <w:pStyle w:val="ComponentName"/>
        <w:spacing w:line="288" w:lineRule="auto"/>
      </w:pPr>
      <w:r w:rsidRPr="00C85738">
        <w:t>SIGNIFICANCE STATEMENT</w:t>
      </w:r>
    </w:p>
    <w:p w14:paraId="04A9E48F" w14:textId="0A8DA443" w:rsidR="00EB759D" w:rsidRPr="00EB759D" w:rsidRDefault="00EB759D" w:rsidP="00AE4A66">
      <w:pPr>
        <w:pStyle w:val="ParagraphText"/>
        <w:spacing w:line="288" w:lineRule="auto"/>
      </w:pPr>
      <w:r>
        <w:t xml:space="preserve">The </w:t>
      </w:r>
      <w:r w:rsidR="008443BE">
        <w:t xml:space="preserve">methods by which different global teleconnections interact are significant for an understanding of climate variability, climate dynamics, and climatic prediction. Therefore, the conceptual and quantitative weighting of various indices (in the case of a forecasting model) is ever relevant. In the case of this study, further emphasis may be put on the NAO for long-term climate predictions or for seasonal-to-season prediction during PDO- periods. </w:t>
      </w:r>
    </w:p>
    <w:p w14:paraId="7EFF5732" w14:textId="25825F00" w:rsidR="00D90B97" w:rsidRDefault="00D90B97" w:rsidP="00AE4A66">
      <w:pPr>
        <w:pStyle w:val="ParagraphText"/>
        <w:numPr>
          <w:ilvl w:val="0"/>
          <w:numId w:val="20"/>
        </w:numPr>
        <w:spacing w:line="288" w:lineRule="auto"/>
      </w:pPr>
      <w:r w:rsidRPr="00397942">
        <w:t xml:space="preserve">Introduction </w:t>
      </w:r>
    </w:p>
    <w:p w14:paraId="2456BD34" w14:textId="223A4590" w:rsidR="00206013" w:rsidRDefault="00206013" w:rsidP="003E382F">
      <w:pPr>
        <w:pStyle w:val="H2"/>
        <w:spacing w:line="288" w:lineRule="auto"/>
        <w:ind w:left="720"/>
      </w:pPr>
      <w:r w:rsidRPr="002F3250">
        <w:t xml:space="preserve">a. </w:t>
      </w:r>
      <w:r>
        <w:t xml:space="preserve">The Arctic Oscillation </w:t>
      </w:r>
    </w:p>
    <w:p w14:paraId="44B8F8D2" w14:textId="36EFF35B" w:rsidR="005A12E2" w:rsidRDefault="006D6932" w:rsidP="00593031">
      <w:pPr>
        <w:pStyle w:val="ParagraphText"/>
        <w:spacing w:line="288" w:lineRule="auto"/>
        <w:ind w:firstLine="0"/>
      </w:pPr>
      <w:r>
        <w:t xml:space="preserve">    </w:t>
      </w:r>
      <w:r w:rsidR="00593031">
        <w:t xml:space="preserve">The Arctic Oscillation (AO) as defined in Thompson and Wallace (1998) is considered a significant mode of variability in the Northern Hemisphere and dominant exemplar of the “Annular” mode, due to the symmetry of </w:t>
      </w:r>
      <w:r>
        <w:t>its</w:t>
      </w:r>
      <w:r w:rsidR="00593031">
        <w:t xml:space="preserve"> zonal flow.</w:t>
      </w:r>
      <w:r w:rsidR="007B695A">
        <w:t xml:space="preserve"> It is derived from the leading equal orthogonal function (EOF) of the wintertime sea-level pressure field in the Northern Hemisphere and is commonly associated with strength of the Arctic Polar Vortex, a column of air formed in the polar night that spans the troposphere and stratosphere. The index of the AO is characterized by the anomaly in the arctic low, where a positive </w:t>
      </w:r>
      <w:r w:rsidR="00933F4F">
        <w:t xml:space="preserve">(negative) </w:t>
      </w:r>
      <w:r w:rsidR="007B695A">
        <w:t xml:space="preserve">phase represents lower </w:t>
      </w:r>
      <w:r w:rsidR="00933F4F">
        <w:t xml:space="preserve">(greater) </w:t>
      </w:r>
      <w:r w:rsidR="007B695A">
        <w:t>pressure, a greater</w:t>
      </w:r>
      <w:r w:rsidR="00933F4F">
        <w:t xml:space="preserve"> (weaker)</w:t>
      </w:r>
      <w:r w:rsidR="007B695A">
        <w:t xml:space="preserve"> pressure gradient with the mid-latitudes, </w:t>
      </w:r>
      <w:r w:rsidR="00933F4F">
        <w:t>stronger (weaker) jet stream, and less (more) active Rossby Wave behavior in lower latitudes.</w:t>
      </w:r>
      <w:r w:rsidR="007B695A">
        <w:t xml:space="preserve"> </w:t>
      </w:r>
      <w:r w:rsidR="00933F4F">
        <w:t xml:space="preserve">In </w:t>
      </w:r>
      <w:r w:rsidR="007B695A">
        <w:t xml:space="preserve">this formative study, </w:t>
      </w:r>
      <w:r>
        <w:t>its</w:t>
      </w:r>
      <w:r w:rsidR="007B695A">
        <w:t xml:space="preserve"> significance was evidenced by strong association with Eurasian surface temperature behavior</w:t>
      </w:r>
      <w:r w:rsidR="00933F4F">
        <w:t xml:space="preserve">, particularly in accounting for the trends experienced there during the decades preceding the study. Subsequent studies have supported the legitimacy of this mode through its behavior in comparison with the concurrently </w:t>
      </w:r>
      <w:r>
        <w:t xml:space="preserve">established </w:t>
      </w:r>
      <w:r>
        <w:lastRenderedPageBreak/>
        <w:t>Southern</w:t>
      </w:r>
      <w:r w:rsidR="00933F4F">
        <w:t xml:space="preserve"> Hemisphere annular mode, whose phases diametrically oppose the AO (Thompson and Wallace 2000), and </w:t>
      </w:r>
      <w:r>
        <w:t xml:space="preserve">its coincident structural changes with eminent climate trends of the time (Thompson et al. 2000). </w:t>
      </w:r>
    </w:p>
    <w:p w14:paraId="6B8264DF" w14:textId="6055CA31" w:rsidR="00206013" w:rsidRDefault="00206013" w:rsidP="003E382F">
      <w:pPr>
        <w:pStyle w:val="H2"/>
        <w:spacing w:line="288" w:lineRule="auto"/>
        <w:ind w:left="720"/>
      </w:pPr>
      <w:r>
        <w:t xml:space="preserve">b. AO vs. NAO </w:t>
      </w:r>
    </w:p>
    <w:p w14:paraId="1A1A8C21" w14:textId="5C693099" w:rsidR="005A12E2" w:rsidRDefault="006D6932" w:rsidP="00593031">
      <w:pPr>
        <w:pStyle w:val="ParagraphText"/>
        <w:spacing w:line="288" w:lineRule="auto"/>
        <w:ind w:firstLine="0"/>
      </w:pPr>
      <w:r>
        <w:t xml:space="preserve">    Following this introduction, a period of debate has formed within the scientific community concerning the role the AO plays alongside the North Atlantic Oscillation (NAO)</w:t>
      </w:r>
      <w:r w:rsidR="00356F05">
        <w:t xml:space="preserve"> (Walker and Bliss, 1932)</w:t>
      </w:r>
      <w:r w:rsidR="00250890">
        <w:t xml:space="preserve"> and other ‘sectoral’ paradigms such as the Pacific North American teleconnection (PNA)</w:t>
      </w:r>
      <w:r w:rsidR="00356F05">
        <w:t xml:space="preserve"> (Wallace and Gutzler 1981)</w:t>
      </w:r>
      <w:r>
        <w:t xml:space="preserve">, which is yet to be resolved (Dai and Tan, 2017). Deser (2000) assessed the </w:t>
      </w:r>
      <w:proofErr w:type="spellStart"/>
      <w:r>
        <w:t>teleconnectivity</w:t>
      </w:r>
      <w:proofErr w:type="spellEnd"/>
      <w:r>
        <w:t xml:space="preserve"> of the mode and the amount that it represented and correlated trans-hemispheric patterns, notably the Pacific and Atlantic </w:t>
      </w:r>
      <w:r w:rsidR="00250890">
        <w:t xml:space="preserve">variability, utilizing covariances between action-centers in both basins. Furthering this, </w:t>
      </w:r>
      <w:proofErr w:type="spellStart"/>
      <w:r w:rsidR="00250890">
        <w:t>Ambaum</w:t>
      </w:r>
      <w:proofErr w:type="spellEnd"/>
      <w:r w:rsidR="00250890">
        <w:t xml:space="preserve"> et al. 2001 described in more depth the AO’s physical consistency, jet-stream behavioral modification, and covariance structures. Christiansen (2002) rotates EOF </w:t>
      </w:r>
      <w:r w:rsidR="008C1AD8">
        <w:t xml:space="preserve">of 500 </w:t>
      </w:r>
      <w:proofErr w:type="spellStart"/>
      <w:r w:rsidR="008C1AD8">
        <w:t>hPa</w:t>
      </w:r>
      <w:proofErr w:type="spellEnd"/>
      <w:r w:rsidR="008C1AD8">
        <w:t xml:space="preserve"> geopotential height to claim that the AO is rather a difference between the PNA and NAO. Similarly, Itoh (2008) asserts that the patterns </w:t>
      </w:r>
      <w:r w:rsidR="003C33F7">
        <w:t>reflect</w:t>
      </w:r>
      <w:r w:rsidR="008C1AD8">
        <w:t xml:space="preserve"> the overlapping of both sectoral modes. Some even claim the two are entirely indistinguishable (Feldstein and Franzke, 2006). Finally, Gong and Nath (2018) noted the variability in performance of the AO to describe the Northern Hemisphere during different periods, where 1920-1959 and 1986-2010 demonstrated strong surface air temperature association and 1960-1985 demonstrated weak surface air temperature association. This is where the present study intends to contribute to this discussion. </w:t>
      </w:r>
    </w:p>
    <w:p w14:paraId="20E584C0" w14:textId="3AED4CFA" w:rsidR="00206013" w:rsidRPr="00206013" w:rsidRDefault="00206013" w:rsidP="003E382F">
      <w:pPr>
        <w:pStyle w:val="ParagraphText"/>
        <w:spacing w:line="288" w:lineRule="auto"/>
        <w:ind w:left="720" w:firstLine="0"/>
        <w:rPr>
          <w:i/>
          <w:iCs/>
        </w:rPr>
      </w:pPr>
      <w:r>
        <w:rPr>
          <w:i/>
          <w:iCs/>
        </w:rPr>
        <w:t>c. Pacific Decadal Oscillation</w:t>
      </w:r>
    </w:p>
    <w:p w14:paraId="407C9262" w14:textId="64C1CD6F" w:rsidR="00CA6D5B" w:rsidRDefault="00CA6D5B" w:rsidP="00593031">
      <w:pPr>
        <w:pStyle w:val="ParagraphText"/>
        <w:spacing w:line="288" w:lineRule="auto"/>
        <w:ind w:firstLine="0"/>
      </w:pPr>
      <w:r>
        <w:t xml:space="preserve">     </w:t>
      </w:r>
      <w:r w:rsidR="004C4F67">
        <w:t>The Pacific Decadal Oscillation (PDO) is one of the most significant low-frequency modes of variability in the Northern Hemisphere. With the advent of significantly sized datasets due to consistent satellite measurements of sea-surface temperatures (SST) in the latter half of the 20</w:t>
      </w:r>
      <w:r w:rsidR="004C4F67" w:rsidRPr="004C4F67">
        <w:rPr>
          <w:vertAlign w:val="superscript"/>
        </w:rPr>
        <w:t>th</w:t>
      </w:r>
      <w:r w:rsidR="004C4F67">
        <w:t xml:space="preserve"> century, the PDO was able to be </w:t>
      </w:r>
      <w:r w:rsidR="007E3F9B">
        <w:t xml:space="preserve">identified by Mantua et al (1997) as a “recurring pattern of ocean-atmosphere climate variability centered over the midlatitude North Pacific basin”. The polar oscillation of the PDO can be characterized in </w:t>
      </w:r>
      <w:r w:rsidR="003C33F7">
        <w:t>its</w:t>
      </w:r>
      <w:r w:rsidR="007E3F9B">
        <w:t xml:space="preserve"> positive </w:t>
      </w:r>
      <w:r w:rsidR="002A2A93">
        <w:t xml:space="preserve">(negative) </w:t>
      </w:r>
      <w:r w:rsidR="007E3F9B">
        <w:t xml:space="preserve">phase as </w:t>
      </w:r>
      <w:r w:rsidR="002A2A93">
        <w:t xml:space="preserve">a large area of anomalously warm (cool) SSTs in the North-central and Northwestern Pacific coincident with an area of anomalously cool (warm) waters along the western coast of North America. Each phase of the PDO may last from 15 to 70 years (Newman et al. 2016), leading to significant atmospheric implications over all temporal scales. Therefore, this phenomenon will be assessed in combination with the AO/NAO debate to provide clarity on both the Pacific influence on the AO itself and on the </w:t>
      </w:r>
      <w:r w:rsidR="003C33F7">
        <w:t>relationship,</w:t>
      </w:r>
      <w:r w:rsidR="005901BF">
        <w:t xml:space="preserve"> </w:t>
      </w:r>
      <w:r w:rsidR="002A2A93">
        <w:t xml:space="preserve">it has with the sectoral schemes under its umbrella.  </w:t>
      </w:r>
    </w:p>
    <w:p w14:paraId="7FFD8C66" w14:textId="0D7A2215" w:rsidR="005A12E2" w:rsidRDefault="00FB4ED4" w:rsidP="003C33F7">
      <w:pPr>
        <w:pStyle w:val="ParagraphText"/>
        <w:spacing w:line="288" w:lineRule="auto"/>
        <w:ind w:firstLine="0"/>
      </w:pPr>
      <w:r>
        <w:t xml:space="preserve">    The expectation </w:t>
      </w:r>
      <w:r w:rsidR="003C33F7">
        <w:t xml:space="preserve">is that the PDO will not make substantial alterations to the structure of the AO but will have greater effect on its response to the Pacific states and therefore the relationship between the Pacific and Atlantic. It’s requisite that a resolution be made to this roadblock for the purposes of the community’s general comprehension of the northern hemisphere: zonal vs. regional interpretation, troposphere-stratosphere coupling, modal </w:t>
      </w:r>
      <w:r w:rsidR="003C33F7">
        <w:lastRenderedPageBreak/>
        <w:t xml:space="preserve">measurement uniformity, atmosphere-ocean interactions, and Atlantic-Pacific linkages (Wallace 2000). A covariance approach akin to that used in Deser 2000 and </w:t>
      </w:r>
      <w:proofErr w:type="spellStart"/>
      <w:r w:rsidR="003C33F7">
        <w:t>Ambaum</w:t>
      </w:r>
      <w:proofErr w:type="spellEnd"/>
      <w:r w:rsidR="003C33F7">
        <w:t xml:space="preserve"> et al. 2001 will be taken to assess the AO/NAO condition under positive and negative PDO (hereafter: PDO+ and PDO-) events. </w:t>
      </w:r>
    </w:p>
    <w:p w14:paraId="08FA56F7" w14:textId="3D0BE148" w:rsidR="00B03700" w:rsidRDefault="005A12E2" w:rsidP="00AE4A66">
      <w:pPr>
        <w:pStyle w:val="ParagraphText"/>
        <w:numPr>
          <w:ilvl w:val="0"/>
          <w:numId w:val="20"/>
        </w:numPr>
        <w:spacing w:line="288" w:lineRule="auto"/>
      </w:pPr>
      <w:r>
        <w:t>Methods</w:t>
      </w:r>
    </w:p>
    <w:p w14:paraId="3CAEE611" w14:textId="08F726E6" w:rsidR="00206013" w:rsidRDefault="00206013" w:rsidP="00206013">
      <w:pPr>
        <w:pStyle w:val="H2"/>
        <w:numPr>
          <w:ilvl w:val="0"/>
          <w:numId w:val="21"/>
        </w:numPr>
        <w:spacing w:line="288" w:lineRule="auto"/>
      </w:pPr>
      <w:r>
        <w:t xml:space="preserve">Data </w:t>
      </w:r>
    </w:p>
    <w:p w14:paraId="17A02D2F" w14:textId="69A109E7" w:rsidR="00206013" w:rsidRPr="00206013" w:rsidRDefault="005879B3" w:rsidP="005879B3">
      <w:pPr>
        <w:pStyle w:val="H2"/>
        <w:spacing w:line="288" w:lineRule="auto"/>
        <w:rPr>
          <w:i w:val="0"/>
          <w:iCs/>
        </w:rPr>
      </w:pPr>
      <w:r>
        <w:rPr>
          <w:i w:val="0"/>
          <w:iCs/>
        </w:rPr>
        <w:t xml:space="preserve">  </w:t>
      </w:r>
      <w:r w:rsidR="004C7C03">
        <w:rPr>
          <w:i w:val="0"/>
          <w:iCs/>
        </w:rPr>
        <w:t xml:space="preserve">  </w:t>
      </w:r>
      <w:r w:rsidR="00A30307">
        <w:rPr>
          <w:i w:val="0"/>
          <w:iCs/>
        </w:rPr>
        <w:t xml:space="preserve">For this study, two data sets were used: A </w:t>
      </w:r>
      <w:r w:rsidR="000204BE">
        <w:rPr>
          <w:i w:val="0"/>
          <w:iCs/>
        </w:rPr>
        <w:t xml:space="preserve">daily time series of the PDO index, sourced from the National Oceanic and Atmospheric Administration (NOAA) and a daily time series of the </w:t>
      </w:r>
      <w:r w:rsidR="000D23A5">
        <w:rPr>
          <w:i w:val="0"/>
          <w:iCs/>
        </w:rPr>
        <w:t xml:space="preserve">quarter-degree (~31km) </w:t>
      </w:r>
      <w:r w:rsidR="000204BE">
        <w:rPr>
          <w:i w:val="0"/>
          <w:iCs/>
        </w:rPr>
        <w:t xml:space="preserve">850 </w:t>
      </w:r>
      <w:proofErr w:type="spellStart"/>
      <w:r w:rsidR="000204BE">
        <w:rPr>
          <w:i w:val="0"/>
          <w:iCs/>
        </w:rPr>
        <w:t>hPa</w:t>
      </w:r>
      <w:proofErr w:type="spellEnd"/>
      <w:r w:rsidR="000204BE">
        <w:rPr>
          <w:i w:val="0"/>
          <w:iCs/>
        </w:rPr>
        <w:t xml:space="preserve"> pressure field over the </w:t>
      </w:r>
      <w:r w:rsidR="000D23A5">
        <w:rPr>
          <w:i w:val="0"/>
          <w:iCs/>
        </w:rPr>
        <w:t>N</w:t>
      </w:r>
      <w:r w:rsidR="000204BE">
        <w:rPr>
          <w:i w:val="0"/>
          <w:iCs/>
        </w:rPr>
        <w:t xml:space="preserve">orthern </w:t>
      </w:r>
      <w:r w:rsidR="000D23A5">
        <w:rPr>
          <w:i w:val="0"/>
          <w:iCs/>
        </w:rPr>
        <w:t>H</w:t>
      </w:r>
      <w:r w:rsidR="000204BE">
        <w:rPr>
          <w:i w:val="0"/>
          <w:iCs/>
        </w:rPr>
        <w:t>emisphere</w:t>
      </w:r>
      <w:r w:rsidR="000D23A5">
        <w:rPr>
          <w:i w:val="0"/>
          <w:iCs/>
        </w:rPr>
        <w:t xml:space="preserve"> (0</w:t>
      </w:r>
      <w:r w:rsidR="000D23A5">
        <w:rPr>
          <w:i w:val="0"/>
          <w:iCs/>
        </w:rPr>
        <w:sym w:font="Symbol" w:char="F0B0"/>
      </w:r>
      <w:r w:rsidR="000D23A5">
        <w:rPr>
          <w:i w:val="0"/>
          <w:iCs/>
        </w:rPr>
        <w:t xml:space="preserve"> - 90</w:t>
      </w:r>
      <w:r w:rsidR="000D23A5">
        <w:rPr>
          <w:i w:val="0"/>
          <w:iCs/>
        </w:rPr>
        <w:sym w:font="Symbol" w:char="F0B0"/>
      </w:r>
      <w:r w:rsidR="000D23A5">
        <w:rPr>
          <w:i w:val="0"/>
          <w:iCs/>
        </w:rPr>
        <w:t xml:space="preserve"> N latitude)</w:t>
      </w:r>
      <w:r w:rsidR="000204BE">
        <w:rPr>
          <w:i w:val="0"/>
          <w:iCs/>
        </w:rPr>
        <w:t xml:space="preserve">, sourced from the ERA5 reanalysis via the European Union’s Climate Data Store. </w:t>
      </w:r>
      <w:r w:rsidR="00A56E10">
        <w:rPr>
          <w:i w:val="0"/>
          <w:iCs/>
        </w:rPr>
        <w:t>Despite ERA5 having a range of 1940-2026, b</w:t>
      </w:r>
      <w:r w:rsidR="000204BE">
        <w:rPr>
          <w:i w:val="0"/>
          <w:iCs/>
        </w:rPr>
        <w:t>oth datasets included a temporal range from 1957 to 2026 to maximize the balance of the two PDO phases in the data set; roughly 58% of the data consists of a PDO- and 42% of PDO+</w:t>
      </w:r>
      <w:r w:rsidR="00A56E10">
        <w:rPr>
          <w:i w:val="0"/>
          <w:iCs/>
        </w:rPr>
        <w:t xml:space="preserve">, whereas the inclusion of the strong 1947-1956 PDO- would have likely weighted the data further towards the negative phase. The PDO data were also averaged monthly, filtered to include only the winter months (December-March), and had their climatology subtracted to form truer </w:t>
      </w:r>
      <w:r w:rsidR="004C7C03">
        <w:rPr>
          <w:i w:val="0"/>
          <w:iCs/>
        </w:rPr>
        <w:t xml:space="preserve">anomalies of the index, in keeping with the data manipulation of </w:t>
      </w:r>
      <w:proofErr w:type="spellStart"/>
      <w:r w:rsidR="004C7C03">
        <w:rPr>
          <w:i w:val="0"/>
          <w:iCs/>
        </w:rPr>
        <w:t>Ambaum</w:t>
      </w:r>
      <w:proofErr w:type="spellEnd"/>
      <w:r w:rsidR="004C7C03">
        <w:rPr>
          <w:i w:val="0"/>
          <w:iCs/>
        </w:rPr>
        <w:t xml:space="preserve"> et al. 2001</w:t>
      </w:r>
      <w:r w:rsidR="00A56E10">
        <w:rPr>
          <w:i w:val="0"/>
          <w:iCs/>
        </w:rPr>
        <w:t>.</w:t>
      </w:r>
      <w:r w:rsidR="004C7C03">
        <w:rPr>
          <w:i w:val="0"/>
          <w:iCs/>
        </w:rPr>
        <w:t xml:space="preserve"> Following this, the datasets were merged along the time series and ERA5 data classified into PDO+ and PDO- subsets for analysis. </w:t>
      </w:r>
    </w:p>
    <w:p w14:paraId="35E40DEE" w14:textId="3515350B" w:rsidR="00206013" w:rsidRDefault="00206013" w:rsidP="00206013">
      <w:pPr>
        <w:pStyle w:val="H2"/>
        <w:numPr>
          <w:ilvl w:val="0"/>
          <w:numId w:val="21"/>
        </w:numPr>
        <w:spacing w:line="288" w:lineRule="auto"/>
      </w:pPr>
      <w:r>
        <w:t xml:space="preserve">Correlation </w:t>
      </w:r>
      <w:r w:rsidR="005879B3">
        <w:t>Maps</w:t>
      </w:r>
      <w:r>
        <w:t xml:space="preserve"> </w:t>
      </w:r>
    </w:p>
    <w:p w14:paraId="38133DD9" w14:textId="4E2D02AE" w:rsidR="004C7C03" w:rsidRDefault="007D350C" w:rsidP="005879B3">
      <w:pPr>
        <w:pStyle w:val="H2"/>
        <w:spacing w:line="288" w:lineRule="auto"/>
        <w:rPr>
          <w:i w:val="0"/>
          <w:iCs/>
        </w:rPr>
      </w:pPr>
      <w:r>
        <w:rPr>
          <w:i w:val="0"/>
          <w:iCs/>
        </w:rPr>
        <w:t xml:space="preserve">    </w:t>
      </w:r>
      <w:r w:rsidR="009F28C9">
        <w:rPr>
          <w:i w:val="0"/>
          <w:iCs/>
        </w:rPr>
        <w:t xml:space="preserve">Using the pressure </w:t>
      </w:r>
      <w:r w:rsidR="000D23A5">
        <w:rPr>
          <w:i w:val="0"/>
          <w:iCs/>
        </w:rPr>
        <w:t xml:space="preserve">data, four maps </w:t>
      </w:r>
      <w:r>
        <w:rPr>
          <w:i w:val="0"/>
          <w:iCs/>
        </w:rPr>
        <w:t>are</w:t>
      </w:r>
      <w:r w:rsidR="000D23A5">
        <w:rPr>
          <w:i w:val="0"/>
          <w:iCs/>
        </w:rPr>
        <w:t xml:space="preserve"> </w:t>
      </w:r>
      <w:r>
        <w:rPr>
          <w:i w:val="0"/>
          <w:iCs/>
        </w:rPr>
        <w:t>presented</w:t>
      </w:r>
      <w:r w:rsidR="000D23A5">
        <w:rPr>
          <w:i w:val="0"/>
          <w:iCs/>
        </w:rPr>
        <w:t xml:space="preserve"> to compare the special structure of the AO during PDO+ and PDO- (Figure 1). The maps showcase the pressure correlation with Atlantic (Icelandic) and Pacific (Aleutian) centers of action, using identical coordinates to those of </w:t>
      </w:r>
      <w:proofErr w:type="spellStart"/>
      <w:r w:rsidR="000D23A5">
        <w:rPr>
          <w:i w:val="0"/>
          <w:iCs/>
        </w:rPr>
        <w:t>Ambaum</w:t>
      </w:r>
      <w:proofErr w:type="spellEnd"/>
      <w:r w:rsidR="000D23A5">
        <w:rPr>
          <w:i w:val="0"/>
          <w:iCs/>
        </w:rPr>
        <w:t xml:space="preserve"> et al. (2001) and Deser (2000) for the sake of comparison. </w:t>
      </w:r>
      <w:r>
        <w:rPr>
          <w:i w:val="0"/>
          <w:iCs/>
        </w:rPr>
        <w:t>Figure 1a and 2b</w:t>
      </w:r>
      <w:r w:rsidR="000D23A5">
        <w:rPr>
          <w:i w:val="0"/>
          <w:iCs/>
        </w:rPr>
        <w:t xml:space="preserve"> show the</w:t>
      </w:r>
      <w:r>
        <w:rPr>
          <w:i w:val="0"/>
          <w:iCs/>
        </w:rPr>
        <w:t>se</w:t>
      </w:r>
      <w:r w:rsidR="000D23A5">
        <w:rPr>
          <w:i w:val="0"/>
          <w:iCs/>
        </w:rPr>
        <w:t xml:space="preserve"> correlation</w:t>
      </w:r>
      <w:r>
        <w:rPr>
          <w:i w:val="0"/>
          <w:iCs/>
        </w:rPr>
        <w:t xml:space="preserve">s </w:t>
      </w:r>
      <w:r w:rsidR="000D23A5">
        <w:rPr>
          <w:i w:val="0"/>
          <w:iCs/>
        </w:rPr>
        <w:t>during PDO+ and</w:t>
      </w:r>
      <w:r>
        <w:rPr>
          <w:i w:val="0"/>
          <w:iCs/>
        </w:rPr>
        <w:t xml:space="preserve"> Figure 1c and 1d</w:t>
      </w:r>
      <w:r w:rsidR="000D23A5">
        <w:rPr>
          <w:i w:val="0"/>
          <w:iCs/>
        </w:rPr>
        <w:t xml:space="preserve"> during PDO-</w:t>
      </w:r>
      <w:r>
        <w:rPr>
          <w:i w:val="0"/>
          <w:iCs/>
        </w:rPr>
        <w:t xml:space="preserve">. A five-degree gaussian kernel was applied to form a more accurate assessment of the average pressure in the vicinity of those regions. The contour intervals are 0.1 and the range of the shaded correlation from -1 to 1.  </w:t>
      </w:r>
    </w:p>
    <w:p w14:paraId="407E5CFE" w14:textId="4133071F" w:rsidR="007D350C" w:rsidRPr="00BB4523" w:rsidRDefault="007D350C" w:rsidP="005879B3">
      <w:pPr>
        <w:pStyle w:val="H2"/>
        <w:spacing w:line="288" w:lineRule="auto"/>
        <w:rPr>
          <w:i w:val="0"/>
          <w:iCs/>
        </w:rPr>
      </w:pPr>
      <w:r>
        <w:rPr>
          <w:i w:val="0"/>
          <w:iCs/>
        </w:rPr>
        <w:t xml:space="preserve">   Two more maps are included (Figure 2) to measure the difference in the correlation maps for the Pacific (Figure 2a) and Atlantic (Figure 2b) centers between the PDO+ and PDO- </w:t>
      </w:r>
      <w:r w:rsidR="000F3C1E">
        <w:rPr>
          <w:i w:val="0"/>
          <w:iCs/>
        </w:rPr>
        <w:t>datasets</w:t>
      </w:r>
      <w:r w:rsidR="00E30865">
        <w:rPr>
          <w:i w:val="0"/>
          <w:iCs/>
        </w:rPr>
        <w:t>: The PDO- correlation is subtracted from the PDO+ correlation</w:t>
      </w:r>
      <w:r w:rsidR="000F3C1E">
        <w:rPr>
          <w:i w:val="0"/>
          <w:iCs/>
        </w:rPr>
        <w:t xml:space="preserve">. This demonstrates more clearly how the PDO is modifying these spatial structures. The contour here ranges from -0.5 to 0.5 with intervals of 0.05. </w:t>
      </w:r>
    </w:p>
    <w:p w14:paraId="237EF915" w14:textId="65D0D46A" w:rsidR="00206013" w:rsidRDefault="00206013" w:rsidP="00206013">
      <w:pPr>
        <w:pStyle w:val="H2"/>
        <w:numPr>
          <w:ilvl w:val="0"/>
          <w:numId w:val="21"/>
        </w:numPr>
        <w:spacing w:line="288" w:lineRule="auto"/>
      </w:pPr>
      <w:r>
        <w:t xml:space="preserve">Covariance Matrices </w:t>
      </w:r>
    </w:p>
    <w:p w14:paraId="092C007B" w14:textId="148B1D01" w:rsidR="00E30865" w:rsidRDefault="00E30865" w:rsidP="005879B3">
      <w:pPr>
        <w:pStyle w:val="H2"/>
        <w:spacing w:line="288" w:lineRule="auto"/>
        <w:rPr>
          <w:i w:val="0"/>
          <w:iCs/>
        </w:rPr>
      </w:pPr>
      <w:r>
        <w:rPr>
          <w:i w:val="0"/>
          <w:iCs/>
        </w:rPr>
        <w:t xml:space="preserve">   </w:t>
      </w:r>
      <w:r w:rsidR="003759B3">
        <w:rPr>
          <w:i w:val="0"/>
          <w:iCs/>
        </w:rPr>
        <w:t xml:space="preserve">Covariance matrices were chosen to provide a quantitative element to the analysis, assessing the relationship between centers of action. In this case, a three-point system was used including the </w:t>
      </w:r>
      <w:r w:rsidR="005879B3">
        <w:rPr>
          <w:i w:val="0"/>
          <w:iCs/>
        </w:rPr>
        <w:t>Pacific</w:t>
      </w:r>
      <w:r w:rsidR="003759B3">
        <w:rPr>
          <w:i w:val="0"/>
          <w:iCs/>
        </w:rPr>
        <w:t xml:space="preserve"> and Atlantic centers with the addition of an Azore center due to </w:t>
      </w:r>
      <w:r w:rsidR="00C81567">
        <w:rPr>
          <w:i w:val="0"/>
          <w:iCs/>
        </w:rPr>
        <w:t>its</w:t>
      </w:r>
      <w:r w:rsidR="003759B3">
        <w:rPr>
          <w:i w:val="0"/>
          <w:iCs/>
        </w:rPr>
        <w:t xml:space="preserve"> </w:t>
      </w:r>
      <w:r w:rsidR="003759B3">
        <w:rPr>
          <w:i w:val="0"/>
          <w:iCs/>
        </w:rPr>
        <w:lastRenderedPageBreak/>
        <w:t xml:space="preserve">role as a center in the dipolar structure of the NAO. Hence, we may compare the covariances between the center of the AO to the covariances of the centers of the NAO. </w:t>
      </w:r>
      <w:r w:rsidR="00C81567">
        <w:rPr>
          <w:i w:val="0"/>
          <w:iCs/>
        </w:rPr>
        <w:t xml:space="preserve">The cells are shaded by the magnitude of their covariance within a range </w:t>
      </w:r>
      <w:r>
        <w:rPr>
          <w:i w:val="0"/>
          <w:iCs/>
        </w:rPr>
        <w:t>based on the maximum absolute covariance value across both matrices</w:t>
      </w:r>
      <w:r w:rsidR="00C81567">
        <w:rPr>
          <w:i w:val="0"/>
          <w:iCs/>
        </w:rPr>
        <w:t xml:space="preserve">. Units </w:t>
      </w:r>
      <w:r>
        <w:rPr>
          <w:i w:val="0"/>
          <w:iCs/>
        </w:rPr>
        <w:t xml:space="preserve">are given in Pa. </w:t>
      </w:r>
    </w:p>
    <w:p w14:paraId="5F1F80CA" w14:textId="115BF619" w:rsidR="007D350C" w:rsidRPr="000F3C1E" w:rsidRDefault="00E30865" w:rsidP="005879B3">
      <w:pPr>
        <w:pStyle w:val="H2"/>
        <w:spacing w:line="288" w:lineRule="auto"/>
        <w:rPr>
          <w:i w:val="0"/>
          <w:iCs/>
        </w:rPr>
      </w:pPr>
      <w:r>
        <w:rPr>
          <w:i w:val="0"/>
          <w:iCs/>
        </w:rPr>
        <w:t xml:space="preserve">    As with the correlation plots, another covariance-difference matrix is used (Figure 4) to compare how different relationships</w:t>
      </w:r>
      <w:r w:rsidR="00C81567">
        <w:rPr>
          <w:i w:val="0"/>
          <w:iCs/>
        </w:rPr>
        <w:t xml:space="preserve"> </w:t>
      </w:r>
      <w:r>
        <w:rPr>
          <w:i w:val="0"/>
          <w:iCs/>
        </w:rPr>
        <w:t xml:space="preserve">between action centers are modified by PDO phase. </w:t>
      </w:r>
      <w:r w:rsidR="00C81567">
        <w:rPr>
          <w:i w:val="0"/>
          <w:iCs/>
        </w:rPr>
        <w:t xml:space="preserve">The cells are shaded according to the magnitude of the difference within a range set by the +/- of the absolute maximum values. </w:t>
      </w:r>
    </w:p>
    <w:p w14:paraId="036E2DAE" w14:textId="2F177FB5" w:rsidR="00206013" w:rsidRDefault="00206013" w:rsidP="003E382F">
      <w:pPr>
        <w:pStyle w:val="H2"/>
        <w:numPr>
          <w:ilvl w:val="0"/>
          <w:numId w:val="21"/>
        </w:numPr>
        <w:spacing w:line="288" w:lineRule="auto"/>
      </w:pPr>
      <w:r>
        <w:t xml:space="preserve">Principal Component Analysis </w:t>
      </w:r>
    </w:p>
    <w:p w14:paraId="0E82E80A" w14:textId="4A0A6785" w:rsidR="00C81567" w:rsidRPr="00C81567" w:rsidRDefault="00DE1C0B" w:rsidP="005879B3">
      <w:pPr>
        <w:pStyle w:val="H2"/>
        <w:spacing w:line="288" w:lineRule="auto"/>
        <w:rPr>
          <w:i w:val="0"/>
          <w:iCs/>
        </w:rPr>
      </w:pPr>
      <w:r>
        <w:rPr>
          <w:i w:val="0"/>
          <w:iCs/>
        </w:rPr>
        <w:t xml:space="preserve">   To determine how the centers of the three-point system are being described by the AO, a principal component analyses </w:t>
      </w:r>
      <w:r w:rsidR="00CB44B7">
        <w:rPr>
          <w:i w:val="0"/>
          <w:iCs/>
        </w:rPr>
        <w:t xml:space="preserve">(PCA) </w:t>
      </w:r>
      <w:r>
        <w:rPr>
          <w:i w:val="0"/>
          <w:iCs/>
        </w:rPr>
        <w:t>is undertaken. This process</w:t>
      </w:r>
      <w:r w:rsidR="00356F05">
        <w:rPr>
          <w:i w:val="0"/>
          <w:iCs/>
        </w:rPr>
        <w:t xml:space="preserve"> consists of taking the eigenvectors of a system’s covariance matrix to extract the weighting of each term on the spatial component that describes the most variability in the system</w:t>
      </w:r>
      <w:r w:rsidR="00CB44B7">
        <w:rPr>
          <w:i w:val="0"/>
          <w:iCs/>
        </w:rPr>
        <w:t xml:space="preserve"> (Jolliffe, 1986)</w:t>
      </w:r>
      <w:r w:rsidR="00356F05">
        <w:rPr>
          <w:i w:val="0"/>
          <w:iCs/>
        </w:rPr>
        <w:t xml:space="preserve">. Eigenvalues of the matrix describe the proportion of variance each eigenvector or </w:t>
      </w:r>
      <w:r w:rsidR="00CB44B7">
        <w:rPr>
          <w:i w:val="0"/>
          <w:iCs/>
        </w:rPr>
        <w:t>‘</w:t>
      </w:r>
      <w:r w:rsidR="00356F05">
        <w:rPr>
          <w:i w:val="0"/>
          <w:iCs/>
        </w:rPr>
        <w:t xml:space="preserve">principal </w:t>
      </w:r>
      <w:r w:rsidR="00CB44B7">
        <w:rPr>
          <w:i w:val="0"/>
          <w:iCs/>
        </w:rPr>
        <w:t xml:space="preserve">component’ describes. The first two principal components, referred to Empirical Orthogonal Functions (EOF) due to their perpendicularity often describe the majority of variance. </w:t>
      </w:r>
    </w:p>
    <w:p w14:paraId="66E8610F" w14:textId="37E46D7B" w:rsidR="005A12E2" w:rsidRDefault="00CB44B7" w:rsidP="005879B3">
      <w:pPr>
        <w:pStyle w:val="ParagraphText"/>
        <w:spacing w:line="288" w:lineRule="auto"/>
      </w:pPr>
      <w:r>
        <w:t xml:space="preserve">   Results of the PCA can be found in Table 1, where each row represents a principal component and columns represent the Azore, Iceland, and Pacific weights on their respective components, in addition to the variance that the component describes. The first three components are shown, which are apt at representing the system; their variances sum to 1, or 100%. This tabular structure is repeated for </w:t>
      </w:r>
      <w:r w:rsidR="005879B3">
        <w:t>in both</w:t>
      </w:r>
      <w:r>
        <w:t xml:space="preserve"> PDO phases. </w:t>
      </w:r>
    </w:p>
    <w:p w14:paraId="32D2DB50" w14:textId="5B626AAC" w:rsidR="00D40B7E" w:rsidRDefault="005A12E2" w:rsidP="003E382F">
      <w:pPr>
        <w:pStyle w:val="ParagraphText"/>
        <w:numPr>
          <w:ilvl w:val="0"/>
          <w:numId w:val="20"/>
        </w:numPr>
        <w:spacing w:line="288" w:lineRule="auto"/>
      </w:pPr>
      <w:r>
        <w:t>Results</w:t>
      </w:r>
    </w:p>
    <w:p w14:paraId="71969F27" w14:textId="61696A43" w:rsidR="005879B3" w:rsidRDefault="005C3F70" w:rsidP="005C3F70">
      <w:pPr>
        <w:pStyle w:val="ParagraphText"/>
        <w:numPr>
          <w:ilvl w:val="0"/>
          <w:numId w:val="22"/>
        </w:numPr>
        <w:spacing w:line="288" w:lineRule="auto"/>
        <w:rPr>
          <w:i/>
          <w:iCs/>
        </w:rPr>
      </w:pPr>
      <w:r>
        <w:rPr>
          <w:i/>
          <w:iCs/>
        </w:rPr>
        <w:t>Correlations</w:t>
      </w:r>
    </w:p>
    <w:p w14:paraId="36A72AF1" w14:textId="2415BA6D" w:rsidR="00D40B7E" w:rsidRDefault="003E382F" w:rsidP="003E382F">
      <w:pPr>
        <w:pStyle w:val="ParagraphText"/>
        <w:spacing w:line="288" w:lineRule="auto"/>
        <w:ind w:firstLine="0"/>
      </w:pPr>
      <w:r>
        <w:t xml:space="preserve">   </w:t>
      </w:r>
      <w:r w:rsidR="004C0EC0">
        <w:t xml:space="preserve">The structure of the high and low correlation areas was broadly within expectation and agree with their counterparts in </w:t>
      </w:r>
      <w:proofErr w:type="spellStart"/>
      <w:r w:rsidR="004C0EC0">
        <w:t>Ambaum</w:t>
      </w:r>
      <w:proofErr w:type="spellEnd"/>
      <w:r w:rsidR="004C0EC0">
        <w:t xml:space="preserve"> et al. </w:t>
      </w:r>
      <w:r w:rsidR="007F07AF">
        <w:t>(</w:t>
      </w:r>
      <w:r w:rsidR="004C0EC0">
        <w:t>2001</w:t>
      </w:r>
      <w:r w:rsidR="007F07AF">
        <w:t>)</w:t>
      </w:r>
      <w:r w:rsidR="00C3332F">
        <w:t xml:space="preserve">: substantial positive correlation in the vicinity of each center is found for both PDO phases. The Atlantic showcases a stronger </w:t>
      </w:r>
      <w:proofErr w:type="spellStart"/>
      <w:r w:rsidR="00C3332F">
        <w:t>anticorrelative</w:t>
      </w:r>
      <w:proofErr w:type="spellEnd"/>
      <w:r w:rsidR="00C3332F">
        <w:t xml:space="preserve"> region in the vicinity of the Azore islands in all maps whereas the Pacific has no significant </w:t>
      </w:r>
      <w:proofErr w:type="spellStart"/>
      <w:r w:rsidR="00C3332F">
        <w:t>anticorrelative</w:t>
      </w:r>
      <w:proofErr w:type="spellEnd"/>
      <w:r w:rsidR="00C3332F">
        <w:t xml:space="preserve"> counterpart, though there’s some indication of an areas of corresponding behavior in the southeastern Unite</w:t>
      </w:r>
      <w:r w:rsidR="00F23D3C">
        <w:t>d</w:t>
      </w:r>
      <w:r w:rsidR="00C3332F">
        <w:t xml:space="preserve"> States </w:t>
      </w:r>
      <w:r w:rsidR="00F23D3C">
        <w:t xml:space="preserve">(US) and Northern </w:t>
      </w:r>
      <w:r w:rsidR="001E49C9">
        <w:t>Caribbean</w:t>
      </w:r>
      <w:r w:rsidR="00C3332F">
        <w:t xml:space="preserve">. </w:t>
      </w:r>
      <w:r w:rsidR="004C0EC0">
        <w:t xml:space="preserve">In this earlier study, it was suggested that the Pacific and Atlantic correlation maps were representations of the PNA and NAO, respectively. </w:t>
      </w:r>
      <w:r w:rsidR="00F23D3C">
        <w:t>Due to present structures corresponding with PNA and NAO associated centers of action (SE US and Azores, respectively), i</w:t>
      </w:r>
      <w:r w:rsidR="004C0EC0">
        <w:t xml:space="preserve">t is assumed that these results present no differing interpretation. </w:t>
      </w:r>
    </w:p>
    <w:p w14:paraId="6955B0B5" w14:textId="69E6A29C" w:rsidR="004C0EC0" w:rsidRPr="00425660" w:rsidRDefault="003E382F" w:rsidP="003E382F">
      <w:pPr>
        <w:pStyle w:val="ParagraphText"/>
        <w:spacing w:line="288" w:lineRule="auto"/>
      </w:pPr>
      <w:r>
        <w:t xml:space="preserve">   </w:t>
      </w:r>
      <w:r w:rsidR="004C0EC0">
        <w:t xml:space="preserve">The most notable finding was an amplification of the anticorrelation between the two centers in the PDO+ maps. </w:t>
      </w:r>
      <w:r w:rsidR="00C3332F">
        <w:t xml:space="preserve">The subtlety of the shading within Figure 1 </w:t>
      </w:r>
      <w:r w:rsidR="001E49C9">
        <w:t>makes</w:t>
      </w:r>
      <w:r w:rsidR="00C3332F">
        <w:t xml:space="preserve"> these differences difficult to interpret, since, in general the covariance between Iceland and Aleutia is significantly smaller than the points with themselves (as shown in these maps) or with other action centers, ex. Iceland and Azores. This will be discussed in more detail in </w:t>
      </w:r>
      <w:r w:rsidR="00C3332F">
        <w:lastRenderedPageBreak/>
        <w:t xml:space="preserve">subsequent sections. Regardless, the differenced maps in Figure 2 were created to showcase this effect. </w:t>
      </w:r>
      <w:r w:rsidR="00F23D3C">
        <w:t xml:space="preserve">Here, in both Pacific and Atlantic maps, the signs of the correlation are amplified; they are made more negative (positive) in areas of negative (positive) correlation, during PDO+ regimes. This effect is more significant in the Pacific though, with correlation differences on the order of +/-0.25 for both centers, whereas the Atlantic case presents a change of roughly +/-0.1. This makes sense due to the predominantly Pacific influence of the PDO. </w:t>
      </w:r>
    </w:p>
    <w:p w14:paraId="3C5900DC" w14:textId="332E90F8" w:rsidR="005C3F70" w:rsidRDefault="005C3F70" w:rsidP="005C3F70">
      <w:pPr>
        <w:pStyle w:val="ParagraphText"/>
        <w:numPr>
          <w:ilvl w:val="0"/>
          <w:numId w:val="22"/>
        </w:numPr>
        <w:spacing w:line="288" w:lineRule="auto"/>
        <w:rPr>
          <w:i/>
          <w:iCs/>
        </w:rPr>
      </w:pPr>
      <w:r>
        <w:rPr>
          <w:i/>
          <w:iCs/>
        </w:rPr>
        <w:t>Covariances</w:t>
      </w:r>
    </w:p>
    <w:p w14:paraId="7DA8B8FE" w14:textId="72E4CF16" w:rsidR="00C847D4" w:rsidRDefault="001106DC" w:rsidP="003E382F">
      <w:pPr>
        <w:pStyle w:val="ParagraphText"/>
        <w:spacing w:line="288" w:lineRule="auto"/>
        <w:ind w:firstLine="0"/>
      </w:pPr>
      <w:r>
        <w:t xml:space="preserve">   The covariance matrices </w:t>
      </w:r>
      <w:r w:rsidR="00C847D4">
        <w:t xml:space="preserve">(Figure 3) </w:t>
      </w:r>
      <w:r>
        <w:t>agree with the intuitions derived from the correlation maps: The Centers are most correlated with themselves and PDO+ amplifies relationships between distant centers. Here though, we can compare these relationships across PDO thresholds. For example, Iceland-Pacific covariance increased by over seven times during PDO+ cases, Azore-Iceland covariance (A representation of the strength of NAO) increased by about 50%, and variance within centers increased in all</w:t>
      </w:r>
      <w:r w:rsidR="00C847D4">
        <w:t xml:space="preserve"> three</w:t>
      </w:r>
      <w:r>
        <w:t xml:space="preserve">. </w:t>
      </w:r>
      <w:r w:rsidR="00104244">
        <w:t xml:space="preserve">These results are comparable to those found in </w:t>
      </w:r>
      <w:proofErr w:type="spellStart"/>
      <w:r w:rsidR="00104244">
        <w:t>Ambaum</w:t>
      </w:r>
      <w:proofErr w:type="spellEnd"/>
      <w:r w:rsidR="00104244">
        <w:t xml:space="preserve"> et al. </w:t>
      </w:r>
      <w:r w:rsidR="007F07AF">
        <w:t>(</w:t>
      </w:r>
      <w:r w:rsidR="00104244">
        <w:t>2001</w:t>
      </w:r>
      <w:r w:rsidR="007F07AF">
        <w:t>)</w:t>
      </w:r>
      <w:r w:rsidR="00104244">
        <w:t xml:space="preserve"> in sign and magnitude relationships, although the difference in magnitude between Azore-Iceland covariance and the Iceland-Pacific are far greater in this case.</w:t>
      </w:r>
    </w:p>
    <w:p w14:paraId="405F8566" w14:textId="4B25D014" w:rsidR="00F23D3C" w:rsidRPr="003E382F" w:rsidRDefault="00C847D4" w:rsidP="003E382F">
      <w:pPr>
        <w:pStyle w:val="ParagraphText"/>
        <w:spacing w:line="288" w:lineRule="auto"/>
        <w:ind w:firstLine="0"/>
      </w:pPr>
      <w:r>
        <w:t xml:space="preserve">    Figure 4 describes the difference in magnitude between these modifications. The increase in absolute covariance between Iceland and Azores is almost twice that of the Iceland-</w:t>
      </w:r>
      <w:r w:rsidR="001E49C9">
        <w:t>Pacific change</w:t>
      </w:r>
      <w:r>
        <w:t>, despite being much smaller as a percentage, hence the minor influence shown in earlier correlation maps. Surprisingly, the increase in variance of the Iceland center itself is also greater than that of the Pacific center. Therefore, the effect of PDO+ seems to increase the covariance between centers of the NAO more than it does between centers of the AO</w:t>
      </w:r>
      <w:r w:rsidR="00104244">
        <w:t>, whose magnitudinous change reflects more the weakness of its initial covariance than the power of the PDO</w:t>
      </w:r>
      <w:r>
        <w:t>.</w:t>
      </w:r>
      <w:r w:rsidR="00104244">
        <w:t xml:space="preserve"> </w:t>
      </w:r>
      <w:r>
        <w:t xml:space="preserve"> </w:t>
      </w:r>
    </w:p>
    <w:p w14:paraId="3B863498" w14:textId="0F2E8602" w:rsidR="005A12E2" w:rsidRPr="00233EA1" w:rsidRDefault="005C3F70" w:rsidP="00233EA1">
      <w:pPr>
        <w:pStyle w:val="ParagraphText"/>
        <w:numPr>
          <w:ilvl w:val="0"/>
          <w:numId w:val="22"/>
        </w:numPr>
        <w:spacing w:line="288" w:lineRule="auto"/>
        <w:rPr>
          <w:i/>
          <w:iCs/>
        </w:rPr>
      </w:pPr>
      <w:r>
        <w:rPr>
          <w:i/>
          <w:iCs/>
        </w:rPr>
        <w:t>Principal Components</w:t>
      </w:r>
    </w:p>
    <w:p w14:paraId="3A133D53" w14:textId="3CD54ED1" w:rsidR="005A12E2" w:rsidRDefault="00233EA1" w:rsidP="00007B80">
      <w:pPr>
        <w:pStyle w:val="ParagraphText"/>
        <w:spacing w:line="288" w:lineRule="auto"/>
      </w:pPr>
      <w:r>
        <w:t xml:space="preserve">During PDO+, the leading and secondary EOFs were </w:t>
      </w:r>
      <w:r w:rsidR="007F07AF">
        <w:t>the same</w:t>
      </w:r>
      <w:r>
        <w:t xml:space="preserve"> as those found in </w:t>
      </w:r>
      <w:proofErr w:type="spellStart"/>
      <w:r>
        <w:t>Ambaum</w:t>
      </w:r>
      <w:proofErr w:type="spellEnd"/>
      <w:r>
        <w:t xml:space="preserve"> et al. </w:t>
      </w:r>
      <w:r w:rsidR="007F07AF">
        <w:t>(</w:t>
      </w:r>
      <w:r>
        <w:t>2001</w:t>
      </w:r>
      <w:r w:rsidR="007F07AF">
        <w:t>)</w:t>
      </w:r>
      <w:r>
        <w:t>: 59% and 32% respectively, although the weightings that made up those components were substantially altered here, with more weighting on the Azore center than the Pacific center</w:t>
      </w:r>
      <w:r w:rsidR="00007B80">
        <w:t xml:space="preserve"> compared to the initial study</w:t>
      </w:r>
      <w:r>
        <w:t>: (-0.56, 0.81,-0.14) to (0.38, -0.86, 0.33</w:t>
      </w:r>
      <w:r w:rsidR="00007B80">
        <w:t>)</w:t>
      </w:r>
      <w:r>
        <w:t>. This difference is exacerbated under PDO-, where the leading EOF hardly incorporates the Pacific at all and results in a smaller variance of 52%.</w:t>
      </w:r>
      <w:r w:rsidR="007F07AF">
        <w:t xml:space="preserve"> The Pacific effect is found in the secondary EOFs during both PDOs, where Pacific variance is highest weighted: (-0.20, 0.03, 0.98) and (-0.06, -0.02, 1.00) for PDO+ and PDO-. </w:t>
      </w:r>
      <w:r w:rsidR="00007B80">
        <w:t xml:space="preserve">Here, PDO- presented a minor increase in variance: 33%. </w:t>
      </w:r>
      <w:r w:rsidR="007F07AF">
        <w:t xml:space="preserve">This result agrees with </w:t>
      </w:r>
      <w:proofErr w:type="spellStart"/>
      <w:r w:rsidR="007F07AF">
        <w:t>Ambaum</w:t>
      </w:r>
      <w:proofErr w:type="spellEnd"/>
      <w:r w:rsidR="007F07AF">
        <w:t xml:space="preserve"> et al. (2001), which found (-0.43, 0.15, 0.89)</w:t>
      </w:r>
      <w:r w:rsidR="00007B80">
        <w:t>,</w:t>
      </w:r>
      <w:r w:rsidR="007F07AF">
        <w:t xml:space="preserve"> but magnifies the effect. Tertiary components weight the Azore center most strongly and describe more variance during PDO-. These components were not included in </w:t>
      </w:r>
      <w:proofErr w:type="spellStart"/>
      <w:r w:rsidR="007F07AF">
        <w:t>Ambaum</w:t>
      </w:r>
      <w:proofErr w:type="spellEnd"/>
      <w:r w:rsidR="007F07AF">
        <w:t xml:space="preserve"> et al. (2001) and </w:t>
      </w:r>
      <w:r w:rsidR="00007B80">
        <w:t>so</w:t>
      </w:r>
      <w:r w:rsidR="007F07AF">
        <w:t xml:space="preserve"> cannot be compared</w:t>
      </w:r>
      <w:r w:rsidR="00007B80">
        <w:t xml:space="preserve">. </w:t>
      </w:r>
    </w:p>
    <w:p w14:paraId="11EACCAF" w14:textId="77777777" w:rsidR="00007B80" w:rsidRDefault="00007B80" w:rsidP="00007B80">
      <w:pPr>
        <w:pStyle w:val="ParagraphText"/>
        <w:spacing w:line="288" w:lineRule="auto"/>
      </w:pPr>
    </w:p>
    <w:p w14:paraId="082E0D17" w14:textId="43A8FD4A" w:rsidR="00B03700" w:rsidRDefault="00B03700" w:rsidP="00AE4A66">
      <w:pPr>
        <w:pStyle w:val="ParagraphText"/>
        <w:numPr>
          <w:ilvl w:val="0"/>
          <w:numId w:val="20"/>
        </w:numPr>
        <w:spacing w:line="288" w:lineRule="auto"/>
      </w:pPr>
      <w:r>
        <w:lastRenderedPageBreak/>
        <w:t>Discussion</w:t>
      </w:r>
      <w:r w:rsidR="001E49C9">
        <w:t>/Conclusion</w:t>
      </w:r>
    </w:p>
    <w:p w14:paraId="0186AC12" w14:textId="47DF1964" w:rsidR="00CC18D1" w:rsidRDefault="000B11C3" w:rsidP="00011777">
      <w:pPr>
        <w:pStyle w:val="ParagraphText"/>
        <w:spacing w:line="288" w:lineRule="auto"/>
        <w:ind w:firstLine="0"/>
      </w:pPr>
      <w:r>
        <w:t xml:space="preserve">    While the PDO+ events appear to strengthen the descriptive power of the AO, via the enhanced correlations and covariances of AO centers during this phase, the EOF results suggest a PDO- weakening may be a more appropriate perspective. Presenting the leading EOF of the three-point system as a representation of AO, and its </w:t>
      </w:r>
      <w:r w:rsidR="00CC18D1">
        <w:t>‘</w:t>
      </w:r>
      <w:r>
        <w:t>variance described</w:t>
      </w:r>
      <w:r w:rsidR="00CC18D1">
        <w:t>’</w:t>
      </w:r>
      <w:r>
        <w:t xml:space="preserve"> as a proxy for the AO</w:t>
      </w:r>
      <w:r w:rsidR="00CC18D1">
        <w:t xml:space="preserve">’s descriptive capabilities, </w:t>
      </w:r>
      <w:r>
        <w:t>as has been done in prior analyses</w:t>
      </w:r>
      <w:r w:rsidR="00CC18D1">
        <w:t>,</w:t>
      </w:r>
      <w:r>
        <w:t xml:space="preserve"> suggest that the PDO+ cases </w:t>
      </w:r>
      <w:r w:rsidR="00CC18D1">
        <w:t xml:space="preserve">here </w:t>
      </w:r>
      <w:r>
        <w:t>are only on par with the</w:t>
      </w:r>
      <w:r w:rsidR="00CC18D1">
        <w:t xml:space="preserve"> leading EOF </w:t>
      </w:r>
      <w:r>
        <w:t xml:space="preserve">of </w:t>
      </w:r>
      <w:r w:rsidR="00CC18D1">
        <w:t>earlier</w:t>
      </w:r>
      <w:r>
        <w:t xml:space="preserve"> literature. </w:t>
      </w:r>
      <w:r w:rsidR="00CC18D1">
        <w:t xml:space="preserve">The descriptive power that is present in this phase is less related to the Pacific variability that in those studies though, according to the weight it has on the AO (Table 1). </w:t>
      </w:r>
    </w:p>
    <w:p w14:paraId="2D1665D3" w14:textId="58D52936" w:rsidR="00B950EB" w:rsidRDefault="00CC18D1" w:rsidP="00011777">
      <w:pPr>
        <w:pStyle w:val="ParagraphText"/>
        <w:spacing w:line="288" w:lineRule="auto"/>
        <w:ind w:firstLine="0"/>
      </w:pPr>
      <w:r>
        <w:t xml:space="preserve">    The differences in these results to those of earlier work are most likely the result of the increased dataset size used here: 1957-2026 rather than </w:t>
      </w:r>
      <w:r w:rsidR="00B950EB">
        <w:t>1979-1997 but</w:t>
      </w:r>
      <w:r>
        <w:t xml:space="preserve"> could also indicate some change in reanalysis parameterizations that have developed </w:t>
      </w:r>
      <w:r w:rsidR="00B950EB">
        <w:t>over</w:t>
      </w:r>
      <w:r>
        <w:t xml:space="preserve"> the </w:t>
      </w:r>
      <w:r w:rsidR="00B950EB">
        <w:t>last</w:t>
      </w:r>
      <w:r>
        <w:t xml:space="preserve"> </w:t>
      </w:r>
      <w:r w:rsidR="00B950EB">
        <w:t xml:space="preserve">15 years. </w:t>
      </w:r>
      <w:r w:rsidR="00672493">
        <w:t xml:space="preserve">The 1979-1997 period contains a disproportionately </w:t>
      </w:r>
      <w:r w:rsidR="00CF7E1F">
        <w:t xml:space="preserve">positive PDO phase as well, with 79% of wintertime days in this period being classified thusly. Therefore, according to these results, it’s to be expected that analyses using this period would find more promising data for the annular perspective than the broader climatology suggests. </w:t>
      </w:r>
      <w:r w:rsidR="00DA6DE0">
        <w:t xml:space="preserve">The PDO effect cannot, however, account for the findings of Gong and Nash (2018) as the periods of amplified and weakened AO/surface air correlation described there do not fall under any prevailing PDO regime. </w:t>
      </w:r>
    </w:p>
    <w:p w14:paraId="7439A62F" w14:textId="4A52874A" w:rsidR="00044E4B" w:rsidRDefault="00B950EB" w:rsidP="00011777">
      <w:pPr>
        <w:pStyle w:val="ParagraphText"/>
        <w:spacing w:line="288" w:lineRule="auto"/>
        <w:ind w:firstLine="0"/>
      </w:pPr>
      <w:r>
        <w:t xml:space="preserve">    </w:t>
      </w:r>
      <w:r w:rsidR="00CF7E1F">
        <w:t>The</w:t>
      </w:r>
      <w:r>
        <w:t xml:space="preserve"> relevance of the Pacific in the AO is even less than previously believed, with almost no weighting during PDO- phases. Furthermore, the weighting and trans-polar covariance that are recovered during PDO+ phases pale in comparison to the effect that this condition has on the inter-center weighting and covariance of the NAO. This furthers the suggestion made in </w:t>
      </w:r>
      <w:r w:rsidR="00672493">
        <w:t xml:space="preserve">Feldstein and Franke, 2006, that these pattens may be indistinguishable, or that the AO is a manifestation of the NAO, as was supposed in </w:t>
      </w:r>
      <w:proofErr w:type="spellStart"/>
      <w:r w:rsidR="00672493">
        <w:t>Ambaum</w:t>
      </w:r>
      <w:proofErr w:type="spellEnd"/>
      <w:r w:rsidR="00672493">
        <w:t xml:space="preserve"> et al. 2001. </w:t>
      </w:r>
      <w:r w:rsidR="00CF7E1F">
        <w:t xml:space="preserve">It also confirms the effect that low-frequency patterns such as the PDO have on the significance of other </w:t>
      </w:r>
      <w:r w:rsidR="00DA6DE0">
        <w:t>large-scale</w:t>
      </w:r>
      <w:r w:rsidR="00044E4B">
        <w:t xml:space="preserve"> modes of variability. </w:t>
      </w:r>
    </w:p>
    <w:p w14:paraId="7A7ACC61" w14:textId="282E6625" w:rsidR="00007B80" w:rsidRPr="00007B80" w:rsidRDefault="00044E4B" w:rsidP="001E49C9">
      <w:pPr>
        <w:pStyle w:val="ParagraphText"/>
        <w:spacing w:line="288" w:lineRule="auto"/>
        <w:ind w:firstLine="0"/>
      </w:pPr>
      <w:r>
        <w:t xml:space="preserve">    The spatial results were within the expectations and scope of this brief study, though the covariance and EOF tests yielded much more informative findings. From the standpoint of the general discussion of the AO/NAO debate, this work contribute</w:t>
      </w:r>
      <w:r w:rsidR="00DA6DE0">
        <w:t>s</w:t>
      </w:r>
      <w:r>
        <w:t xml:space="preserve"> to the rejection of the annual perspective, though it’s more apparent now that this </w:t>
      </w:r>
      <w:r w:rsidR="00DA6DE0">
        <w:t>relationship</w:t>
      </w:r>
      <w:r>
        <w:t xml:space="preserve"> is predicated on other conditions. It’s possible that some combination of PDO+ and other low-frequency </w:t>
      </w:r>
      <w:r w:rsidR="00DA6DE0">
        <w:t>teleconnections</w:t>
      </w:r>
      <w:r>
        <w:t xml:space="preserve"> could result in a more robust AO </w:t>
      </w:r>
      <w:r w:rsidR="00DA6DE0">
        <w:t>index and perhaps explain the performative variability found in Gong and Nath (2018)</w:t>
      </w:r>
      <w:r w:rsidR="001E49C9">
        <w:t>. This could motivate future work.</w:t>
      </w:r>
    </w:p>
    <w:p w14:paraId="5138C225" w14:textId="77777777" w:rsidR="000D23A5" w:rsidRDefault="000D23A5" w:rsidP="00AE4A66">
      <w:pPr>
        <w:pStyle w:val="ComponentName2"/>
        <w:spacing w:after="120" w:line="288" w:lineRule="auto"/>
      </w:pPr>
    </w:p>
    <w:p w14:paraId="0FDB338C" w14:textId="23DC3061" w:rsidR="000D1EEF" w:rsidRDefault="00B62DA7" w:rsidP="00AE4A66">
      <w:pPr>
        <w:pStyle w:val="ComponentName2"/>
        <w:spacing w:after="120" w:line="288" w:lineRule="auto"/>
      </w:pPr>
      <w:r w:rsidRPr="00F019AD">
        <w:t>Data Availability Statement</w:t>
      </w:r>
      <w:r>
        <w:t>.</w:t>
      </w:r>
    </w:p>
    <w:p w14:paraId="2425DA7A" w14:textId="77777777" w:rsidR="00C33FEE" w:rsidRDefault="00570941" w:rsidP="00AE4A66">
      <w:pPr>
        <w:pStyle w:val="ParagraphText"/>
        <w:spacing w:line="288" w:lineRule="auto"/>
      </w:pPr>
      <w:r>
        <w:t xml:space="preserve">All data were accessed </w:t>
      </w:r>
      <w:r w:rsidR="00C33FEE">
        <w:t>via sources open to the public.</w:t>
      </w:r>
    </w:p>
    <w:p w14:paraId="64F7348C" w14:textId="1163A771" w:rsidR="00570941" w:rsidRDefault="00C33FEE" w:rsidP="00AE4A66">
      <w:pPr>
        <w:pStyle w:val="ParagraphText"/>
        <w:spacing w:line="288" w:lineRule="auto"/>
        <w:ind w:firstLine="0"/>
      </w:pPr>
      <w:r>
        <w:t xml:space="preserve"> ERA5 reanalysis data was found here: </w:t>
      </w:r>
      <w:hyperlink r:id="rId11" w:history="1">
        <w:r w:rsidRPr="00F81DE2">
          <w:rPr>
            <w:rStyle w:val="Hyperlink"/>
          </w:rPr>
          <w:t>https://cds.climate.copernicus.eu/datasets/reanalysis-era5-single-levels?tab=download</w:t>
        </w:r>
      </w:hyperlink>
      <w:r>
        <w:t xml:space="preserve"> and</w:t>
      </w:r>
    </w:p>
    <w:p w14:paraId="419D5080" w14:textId="097CD52B" w:rsidR="000D23A5" w:rsidRDefault="00C33FEE" w:rsidP="000D23A5">
      <w:pPr>
        <w:pStyle w:val="ParagraphText"/>
        <w:spacing w:line="288" w:lineRule="auto"/>
        <w:ind w:firstLine="0"/>
      </w:pPr>
      <w:r>
        <w:t xml:space="preserve">PDO data was found here: </w:t>
      </w:r>
      <w:hyperlink r:id="rId12" w:history="1">
        <w:r w:rsidRPr="00F81DE2">
          <w:rPr>
            <w:rStyle w:val="Hyperlink"/>
          </w:rPr>
          <w:t>https://psl.noaa.gov/data/timeseries/month/PDO/</w:t>
        </w:r>
      </w:hyperlink>
    </w:p>
    <w:p w14:paraId="5CEFDEDB" w14:textId="4675F748" w:rsidR="000D23A5" w:rsidRDefault="00570941" w:rsidP="000D23A5">
      <w:pPr>
        <w:pStyle w:val="ParagraphText"/>
        <w:spacing w:line="288" w:lineRule="auto"/>
        <w:ind w:firstLine="0"/>
        <w:jc w:val="center"/>
      </w:pPr>
      <w:r>
        <w:lastRenderedPageBreak/>
        <w:t>FIGURES</w:t>
      </w:r>
    </w:p>
    <w:p w14:paraId="57674CF0" w14:textId="369C52EF" w:rsidR="00665150" w:rsidRDefault="000D23A5" w:rsidP="00AE4A66">
      <w:pPr>
        <w:pStyle w:val="ParagraphText"/>
        <w:spacing w:line="288" w:lineRule="auto"/>
        <w:ind w:firstLine="0"/>
      </w:pPr>
      <w:r>
        <w:rPr>
          <w:noProof/>
        </w:rPr>
        <mc:AlternateContent>
          <mc:Choice Requires="wps">
            <w:drawing>
              <wp:anchor distT="0" distB="0" distL="114300" distR="114300" simplePos="0" relativeHeight="251665408" behindDoc="0" locked="0" layoutInCell="1" allowOverlap="1" wp14:anchorId="2607226D" wp14:editId="50B67B16">
                <wp:simplePos x="0" y="0"/>
                <wp:positionH relativeFrom="column">
                  <wp:posOffset>2095500</wp:posOffset>
                </wp:positionH>
                <wp:positionV relativeFrom="paragraph">
                  <wp:posOffset>96346</wp:posOffset>
                </wp:positionV>
                <wp:extent cx="307340" cy="328295"/>
                <wp:effectExtent l="0" t="0" r="0" b="1905"/>
                <wp:wrapNone/>
                <wp:docPr id="552097720" name="Text Box 8"/>
                <wp:cNvGraphicFramePr/>
                <a:graphic xmlns:a="http://schemas.openxmlformats.org/drawingml/2006/main">
                  <a:graphicData uri="http://schemas.microsoft.com/office/word/2010/wordprocessingShape">
                    <wps:wsp>
                      <wps:cNvSpPr txBox="1"/>
                      <wps:spPr>
                        <a:xfrm>
                          <a:off x="0" y="0"/>
                          <a:ext cx="307340" cy="328295"/>
                        </a:xfrm>
                        <a:prstGeom prst="rect">
                          <a:avLst/>
                        </a:prstGeom>
                        <a:solidFill>
                          <a:schemeClr val="lt1"/>
                        </a:solidFill>
                        <a:ln w="6350">
                          <a:noFill/>
                        </a:ln>
                      </wps:spPr>
                      <wps:txbx>
                        <w:txbxContent>
                          <w:p w14:paraId="45B1498D" w14:textId="71BF00D5" w:rsidR="000D23A5" w:rsidRPr="000D23A5" w:rsidRDefault="000D23A5" w:rsidP="000D23A5">
                            <w:r>
                              <w:t>b</w:t>
                            </w:r>
                            <w:r w:rsidRPr="000D23A5">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07226D" id="_x0000_t202" coordsize="21600,21600" o:spt="202" path="m,l,21600r21600,l21600,xe">
                <v:stroke joinstyle="miter"/>
                <v:path gradientshapeok="t" o:connecttype="rect"/>
              </v:shapetype>
              <v:shape id="Text Box 8" o:spid="_x0000_s1026" type="#_x0000_t202" style="position:absolute;margin-left:165pt;margin-top:7.6pt;width:24.2pt;height:25.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" fillcolor="white [3201]" stroked="f" strokeweight=".5pt">
                <v:textbox>
                  <w:txbxContent>
                    <w:p w14:paraId="45B1498D" w14:textId="71BF00D5" w:rsidR="000D23A5" w:rsidRPr="000D23A5" w:rsidRDefault="000D23A5" w:rsidP="000D23A5">
                      <w:r>
                        <w:t>b</w:t>
                      </w:r>
                      <w:r w:rsidRPr="000D23A5">
                        <w:t>.</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39598557" wp14:editId="59B49117">
                <wp:simplePos x="0" y="0"/>
                <wp:positionH relativeFrom="column">
                  <wp:posOffset>0</wp:posOffset>
                </wp:positionH>
                <wp:positionV relativeFrom="paragraph">
                  <wp:posOffset>94615</wp:posOffset>
                </wp:positionV>
                <wp:extent cx="307340" cy="328295"/>
                <wp:effectExtent l="0" t="0" r="0" b="1905"/>
                <wp:wrapNone/>
                <wp:docPr id="1159943714" name="Text Box 8"/>
                <wp:cNvGraphicFramePr/>
                <a:graphic xmlns:a="http://schemas.openxmlformats.org/drawingml/2006/main">
                  <a:graphicData uri="http://schemas.microsoft.com/office/word/2010/wordprocessingShape">
                    <wps:wsp>
                      <wps:cNvSpPr txBox="1"/>
                      <wps:spPr>
                        <a:xfrm>
                          <a:off x="0" y="0"/>
                          <a:ext cx="307340" cy="328295"/>
                        </a:xfrm>
                        <a:prstGeom prst="rect">
                          <a:avLst/>
                        </a:prstGeom>
                        <a:solidFill>
                          <a:schemeClr val="lt1"/>
                        </a:solidFill>
                        <a:ln w="6350">
                          <a:noFill/>
                        </a:ln>
                      </wps:spPr>
                      <wps:txbx>
                        <w:txbxContent>
                          <w:p w14:paraId="24C5EA2F" w14:textId="003C1EA8" w:rsidR="000D23A5" w:rsidRPr="000D23A5" w:rsidRDefault="000D23A5" w:rsidP="000D23A5">
                            <w:r w:rsidRPr="000D23A5">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598557" id="_x0000_s1027" type="#_x0000_t202" style="position:absolute;margin-left:0;margin-top:7.45pt;width:24.2pt;height:25.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" fillcolor="white [3201]" stroked="f" strokeweight=".5pt">
                <v:textbox>
                  <w:txbxContent>
                    <w:p w14:paraId="24C5EA2F" w14:textId="003C1EA8" w:rsidR="000D23A5" w:rsidRPr="000D23A5" w:rsidRDefault="000D23A5" w:rsidP="000D23A5">
                      <w:r w:rsidRPr="000D23A5">
                        <w:t>a.</w:t>
                      </w:r>
                    </w:p>
                  </w:txbxContent>
                </v:textbox>
              </v:shape>
            </w:pict>
          </mc:Fallback>
        </mc:AlternateContent>
      </w:r>
      <w:r>
        <w:rPr>
          <w:noProof/>
        </w:rPr>
        <w:drawing>
          <wp:anchor distT="0" distB="0" distL="114300" distR="114300" simplePos="0" relativeHeight="251658240" behindDoc="0" locked="0" layoutInCell="1" allowOverlap="1" wp14:anchorId="117D2229" wp14:editId="4FB251D1">
            <wp:simplePos x="0" y="0"/>
            <wp:positionH relativeFrom="column">
              <wp:posOffset>0</wp:posOffset>
            </wp:positionH>
            <wp:positionV relativeFrom="paragraph">
              <wp:posOffset>94615</wp:posOffset>
            </wp:positionV>
            <wp:extent cx="4185920" cy="3444875"/>
            <wp:effectExtent l="0" t="0" r="5080" b="0"/>
            <wp:wrapSquare wrapText="bothSides"/>
            <wp:docPr id="132460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85920" cy="3444875"/>
                    </a:xfrm>
                    <a:prstGeom prst="rect">
                      <a:avLst/>
                    </a:prstGeom>
                    <a:noFill/>
                    <a:ln>
                      <a:noFill/>
                    </a:ln>
                  </pic:spPr>
                </pic:pic>
              </a:graphicData>
            </a:graphic>
            <wp14:sizeRelH relativeFrom="page">
              <wp14:pctWidth>0</wp14:pctWidth>
            </wp14:sizeRelH>
            <wp14:sizeRelV relativeFrom="page">
              <wp14:pctHeight>0</wp14:pctHeight>
            </wp14:sizeRelV>
          </wp:anchor>
        </w:drawing>
      </w:r>
      <w:r w:rsidR="00665150">
        <w:t xml:space="preserve">Figure 1: </w:t>
      </w:r>
    </w:p>
    <w:p w14:paraId="580F4C20" w14:textId="5A484AF5" w:rsidR="00665150" w:rsidRDefault="000D23A5" w:rsidP="00AE4A66">
      <w:pPr>
        <w:pStyle w:val="ParagraphText"/>
        <w:spacing w:line="288" w:lineRule="auto"/>
        <w:ind w:firstLine="0"/>
      </w:pPr>
      <w:r>
        <w:rPr>
          <w:noProof/>
        </w:rPr>
        <mc:AlternateContent>
          <mc:Choice Requires="wps">
            <w:drawing>
              <wp:anchor distT="0" distB="0" distL="114300" distR="114300" simplePos="0" relativeHeight="251667456" behindDoc="0" locked="0" layoutInCell="1" allowOverlap="1" wp14:anchorId="2139F47E" wp14:editId="6D4A3ABC">
                <wp:simplePos x="0" y="0"/>
                <wp:positionH relativeFrom="column">
                  <wp:posOffset>0</wp:posOffset>
                </wp:positionH>
                <wp:positionV relativeFrom="paragraph">
                  <wp:posOffset>1174347</wp:posOffset>
                </wp:positionV>
                <wp:extent cx="307340" cy="328295"/>
                <wp:effectExtent l="0" t="0" r="0" b="1905"/>
                <wp:wrapNone/>
                <wp:docPr id="2076808783" name="Text Box 8"/>
                <wp:cNvGraphicFramePr/>
                <a:graphic xmlns:a="http://schemas.openxmlformats.org/drawingml/2006/main">
                  <a:graphicData uri="http://schemas.microsoft.com/office/word/2010/wordprocessingShape">
                    <wps:wsp>
                      <wps:cNvSpPr txBox="1"/>
                      <wps:spPr>
                        <a:xfrm>
                          <a:off x="0" y="0"/>
                          <a:ext cx="307340" cy="328295"/>
                        </a:xfrm>
                        <a:prstGeom prst="rect">
                          <a:avLst/>
                        </a:prstGeom>
                        <a:solidFill>
                          <a:schemeClr val="lt1"/>
                        </a:solidFill>
                        <a:ln w="6350">
                          <a:noFill/>
                        </a:ln>
                      </wps:spPr>
                      <wps:txbx>
                        <w:txbxContent>
                          <w:p w14:paraId="3BB09933" w14:textId="180B2F47" w:rsidR="000D23A5" w:rsidRPr="000D23A5" w:rsidRDefault="000D23A5" w:rsidP="000D23A5">
                            <w:r>
                              <w:t>c..</w:t>
                            </w:r>
                            <w:r w:rsidRPr="000D23A5">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39F47E" id="_x0000_s1028" type="#_x0000_t202" style="position:absolute;margin-left:0;margin-top:92.45pt;width:24.2pt;height:25.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" fillcolor="white [3201]" stroked="f" strokeweight=".5pt">
                <v:textbox>
                  <w:txbxContent>
                    <w:p w14:paraId="3BB09933" w14:textId="180B2F47" w:rsidR="000D23A5" w:rsidRPr="000D23A5" w:rsidRDefault="000D23A5" w:rsidP="000D23A5">
                      <w:r>
                        <w:t>c..</w:t>
                      </w:r>
                      <w:r w:rsidRPr="000D23A5">
                        <w:t>.</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6D422A8D" wp14:editId="1D16B242">
                <wp:simplePos x="0" y="0"/>
                <wp:positionH relativeFrom="column">
                  <wp:posOffset>2098675</wp:posOffset>
                </wp:positionH>
                <wp:positionV relativeFrom="paragraph">
                  <wp:posOffset>1164590</wp:posOffset>
                </wp:positionV>
                <wp:extent cx="307340" cy="328295"/>
                <wp:effectExtent l="0" t="0" r="0" b="1905"/>
                <wp:wrapNone/>
                <wp:docPr id="574977008" name="Text Box 8"/>
                <wp:cNvGraphicFramePr/>
                <a:graphic xmlns:a="http://schemas.openxmlformats.org/drawingml/2006/main">
                  <a:graphicData uri="http://schemas.microsoft.com/office/word/2010/wordprocessingShape">
                    <wps:wsp>
                      <wps:cNvSpPr txBox="1"/>
                      <wps:spPr>
                        <a:xfrm>
                          <a:off x="0" y="0"/>
                          <a:ext cx="307340" cy="328295"/>
                        </a:xfrm>
                        <a:prstGeom prst="rect">
                          <a:avLst/>
                        </a:prstGeom>
                        <a:solidFill>
                          <a:schemeClr val="lt1"/>
                        </a:solidFill>
                        <a:ln w="6350">
                          <a:noFill/>
                        </a:ln>
                      </wps:spPr>
                      <wps:txbx>
                        <w:txbxContent>
                          <w:p w14:paraId="014F4FE7" w14:textId="600E8D1C" w:rsidR="000D23A5" w:rsidRPr="000D23A5" w:rsidRDefault="000D23A5" w:rsidP="000D23A5">
                            <w:r>
                              <w:t>d...</w:t>
                            </w:r>
                            <w:r w:rsidRPr="000D23A5">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422A8D" id="_x0000_s1029" type="#_x0000_t202" style="position:absolute;margin-left:165.25pt;margin-top:91.7pt;width:24.2pt;height:25.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" fillcolor="white [3201]" stroked="f" strokeweight=".5pt">
                <v:textbox>
                  <w:txbxContent>
                    <w:p w14:paraId="014F4FE7" w14:textId="600E8D1C" w:rsidR="000D23A5" w:rsidRPr="000D23A5" w:rsidRDefault="000D23A5" w:rsidP="000D23A5">
                      <w:r>
                        <w:t>d...</w:t>
                      </w:r>
                      <w:r w:rsidRPr="000D23A5">
                        <w:t>.</w:t>
                      </w:r>
                    </w:p>
                  </w:txbxContent>
                </v:textbox>
              </v:shape>
            </w:pict>
          </mc:Fallback>
        </mc:AlternateContent>
      </w:r>
      <w:r w:rsidR="00665150">
        <w:t>MSLP Correlation Maps over the Northern Hemisphere associated with Pacific (44°N, 168°</w:t>
      </w:r>
      <w:proofErr w:type="gramStart"/>
      <w:r w:rsidR="00665150">
        <w:t>W )</w:t>
      </w:r>
      <w:proofErr w:type="gramEnd"/>
      <w:r w:rsidR="00665150">
        <w:t xml:space="preserve"> and Atlantic (67°N, 9°W) centers during PDO+ and PDO- regimes.</w:t>
      </w:r>
    </w:p>
    <w:p w14:paraId="425B09EB" w14:textId="1402ED80" w:rsidR="00665150" w:rsidRDefault="00665150" w:rsidP="00AE4A66">
      <w:pPr>
        <w:pStyle w:val="ParagraphText"/>
        <w:spacing w:line="288" w:lineRule="auto"/>
        <w:ind w:firstLine="0"/>
      </w:pPr>
    </w:p>
    <w:p w14:paraId="265DCE34" w14:textId="543BD432" w:rsidR="00665150" w:rsidRDefault="00665150" w:rsidP="00AE4A66">
      <w:pPr>
        <w:pStyle w:val="ParagraphText"/>
        <w:spacing w:line="288" w:lineRule="auto"/>
        <w:ind w:firstLine="0"/>
      </w:pPr>
    </w:p>
    <w:p w14:paraId="5DB2B942" w14:textId="75DC6B4F" w:rsidR="00665150" w:rsidRDefault="00665150" w:rsidP="00AE4A66">
      <w:pPr>
        <w:pStyle w:val="ParagraphText"/>
        <w:spacing w:line="288" w:lineRule="auto"/>
        <w:ind w:firstLine="0"/>
      </w:pPr>
    </w:p>
    <w:p w14:paraId="393C7A68" w14:textId="4D3D7404" w:rsidR="00AE4A66" w:rsidRDefault="00AE4A66" w:rsidP="00AE4A66">
      <w:pPr>
        <w:pStyle w:val="ParagraphText"/>
        <w:spacing w:line="288" w:lineRule="auto"/>
        <w:ind w:firstLine="0"/>
      </w:pPr>
    </w:p>
    <w:p w14:paraId="579F5980" w14:textId="77777777" w:rsidR="000D23A5" w:rsidRDefault="000D23A5" w:rsidP="00AE4A66">
      <w:pPr>
        <w:pStyle w:val="ParagraphText"/>
        <w:spacing w:line="288" w:lineRule="auto"/>
        <w:ind w:firstLine="0"/>
      </w:pPr>
    </w:p>
    <w:p w14:paraId="4A4CD940" w14:textId="351831F9" w:rsidR="00AE4A66" w:rsidRDefault="00AE4A66" w:rsidP="00AE4A66">
      <w:pPr>
        <w:pStyle w:val="ParagraphText"/>
        <w:spacing w:line="288" w:lineRule="auto"/>
        <w:ind w:firstLine="0"/>
      </w:pPr>
    </w:p>
    <w:p w14:paraId="3AE620D9" w14:textId="6F4C686C" w:rsidR="00665150" w:rsidRDefault="000D23A5" w:rsidP="00AE4A66">
      <w:pPr>
        <w:pStyle w:val="ParagraphText"/>
        <w:spacing w:line="288" w:lineRule="auto"/>
        <w:ind w:firstLine="0"/>
      </w:pPr>
      <w:r>
        <w:rPr>
          <w:noProof/>
        </w:rPr>
        <mc:AlternateContent>
          <mc:Choice Requires="wps">
            <w:drawing>
              <wp:anchor distT="0" distB="0" distL="114300" distR="114300" simplePos="0" relativeHeight="251673600" behindDoc="0" locked="0" layoutInCell="1" allowOverlap="1" wp14:anchorId="39A8909E" wp14:editId="289D8D4E">
                <wp:simplePos x="0" y="0"/>
                <wp:positionH relativeFrom="column">
                  <wp:posOffset>1990090</wp:posOffset>
                </wp:positionH>
                <wp:positionV relativeFrom="paragraph">
                  <wp:posOffset>80010</wp:posOffset>
                </wp:positionV>
                <wp:extent cx="307340" cy="328295"/>
                <wp:effectExtent l="0" t="0" r="0" b="1905"/>
                <wp:wrapNone/>
                <wp:docPr id="348058756" name="Text Box 8"/>
                <wp:cNvGraphicFramePr/>
                <a:graphic xmlns:a="http://schemas.openxmlformats.org/drawingml/2006/main">
                  <a:graphicData uri="http://schemas.microsoft.com/office/word/2010/wordprocessingShape">
                    <wps:wsp>
                      <wps:cNvSpPr txBox="1"/>
                      <wps:spPr>
                        <a:xfrm>
                          <a:off x="0" y="0"/>
                          <a:ext cx="307340" cy="328295"/>
                        </a:xfrm>
                        <a:prstGeom prst="rect">
                          <a:avLst/>
                        </a:prstGeom>
                        <a:solidFill>
                          <a:schemeClr val="lt1"/>
                        </a:solidFill>
                        <a:ln w="6350">
                          <a:noFill/>
                        </a:ln>
                      </wps:spPr>
                      <wps:txbx>
                        <w:txbxContent>
                          <w:p w14:paraId="4177C1F2" w14:textId="6DCA9997" w:rsidR="000D23A5" w:rsidRPr="000D23A5" w:rsidRDefault="000D23A5" w:rsidP="000D23A5">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A8909E" id="_x0000_s1030" type="#_x0000_t202" style="position:absolute;margin-left:156.7pt;margin-top:6.3pt;width:24.2pt;height:25.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" fillcolor="white [3201]" stroked="f" strokeweight=".5pt">
                <v:textbox>
                  <w:txbxContent>
                    <w:p w14:paraId="4177C1F2" w14:textId="6DCA9997" w:rsidR="000D23A5" w:rsidRPr="000D23A5" w:rsidRDefault="000D23A5" w:rsidP="000D23A5">
                      <w:r>
                        <w:t>b.</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3A45FF2A" wp14:editId="6AE7D036">
                <wp:simplePos x="0" y="0"/>
                <wp:positionH relativeFrom="column">
                  <wp:posOffset>0</wp:posOffset>
                </wp:positionH>
                <wp:positionV relativeFrom="paragraph">
                  <wp:posOffset>77586</wp:posOffset>
                </wp:positionV>
                <wp:extent cx="307340" cy="328295"/>
                <wp:effectExtent l="0" t="0" r="0" b="1905"/>
                <wp:wrapNone/>
                <wp:docPr id="75603023" name="Text Box 8"/>
                <wp:cNvGraphicFramePr/>
                <a:graphic xmlns:a="http://schemas.openxmlformats.org/drawingml/2006/main">
                  <a:graphicData uri="http://schemas.microsoft.com/office/word/2010/wordprocessingShape">
                    <wps:wsp>
                      <wps:cNvSpPr txBox="1"/>
                      <wps:spPr>
                        <a:xfrm>
                          <a:off x="0" y="0"/>
                          <a:ext cx="307340" cy="328295"/>
                        </a:xfrm>
                        <a:prstGeom prst="rect">
                          <a:avLst/>
                        </a:prstGeom>
                        <a:solidFill>
                          <a:schemeClr val="lt1"/>
                        </a:solidFill>
                        <a:ln w="6350">
                          <a:noFill/>
                        </a:ln>
                      </wps:spPr>
                      <wps:txbx>
                        <w:txbxContent>
                          <w:p w14:paraId="62971BAE" w14:textId="05DA1B44" w:rsidR="000D23A5" w:rsidRPr="000D23A5" w:rsidRDefault="000D23A5" w:rsidP="000D23A5">
                            <w:r w:rsidRPr="000D23A5">
                              <w:t>a</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45FF2A" id="_x0000_s1031" type="#_x0000_t202" style="position:absolute;margin-left:0;margin-top:6.1pt;width:24.2pt;height:25.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" fillcolor="white [3201]" stroked="f" strokeweight=".5pt">
                <v:textbox>
                  <w:txbxContent>
                    <w:p w14:paraId="62971BAE" w14:textId="05DA1B44" w:rsidR="000D23A5" w:rsidRPr="000D23A5" w:rsidRDefault="000D23A5" w:rsidP="000D23A5">
                      <w:r w:rsidRPr="000D23A5">
                        <w:t>a</w:t>
                      </w:r>
                      <w:r>
                        <w:t>.</w:t>
                      </w:r>
                    </w:p>
                  </w:txbxContent>
                </v:textbox>
              </v:shape>
            </w:pict>
          </mc:Fallback>
        </mc:AlternateContent>
      </w:r>
      <w:r>
        <w:rPr>
          <w:noProof/>
        </w:rPr>
        <w:drawing>
          <wp:anchor distT="0" distB="0" distL="114300" distR="114300" simplePos="0" relativeHeight="251661312" behindDoc="0" locked="0" layoutInCell="1" allowOverlap="1" wp14:anchorId="0B295A5D" wp14:editId="44C22280">
            <wp:simplePos x="0" y="0"/>
            <wp:positionH relativeFrom="column">
              <wp:posOffset>0</wp:posOffset>
            </wp:positionH>
            <wp:positionV relativeFrom="paragraph">
              <wp:posOffset>71928</wp:posOffset>
            </wp:positionV>
            <wp:extent cx="4359275" cy="2084705"/>
            <wp:effectExtent l="0" t="0" r="0" b="0"/>
            <wp:wrapSquare wrapText="bothSides"/>
            <wp:docPr id="2075409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59275" cy="20847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DE95BD" w14:textId="4FDB7EC8" w:rsidR="00665150" w:rsidRDefault="00665150" w:rsidP="00AE4A66">
      <w:pPr>
        <w:pStyle w:val="ParagraphText"/>
        <w:spacing w:line="288" w:lineRule="auto"/>
        <w:ind w:firstLine="0"/>
      </w:pPr>
      <w:r>
        <w:t xml:space="preserve">Figure 2: </w:t>
      </w:r>
    </w:p>
    <w:p w14:paraId="01C71D5E" w14:textId="1A04E8AD" w:rsidR="00665150" w:rsidRDefault="00665150" w:rsidP="00AE4A66">
      <w:pPr>
        <w:pStyle w:val="ParagraphText"/>
        <w:spacing w:line="288" w:lineRule="auto"/>
        <w:ind w:firstLine="0"/>
      </w:pPr>
      <w:r>
        <w:t>Change in correlation with each pressure center between PDO regimes</w:t>
      </w:r>
    </w:p>
    <w:p w14:paraId="10936FBD" w14:textId="46BEAA4A" w:rsidR="00665150" w:rsidRDefault="00665150" w:rsidP="00AE4A66">
      <w:pPr>
        <w:pStyle w:val="ParagraphText"/>
        <w:spacing w:line="288" w:lineRule="auto"/>
        <w:ind w:firstLine="0"/>
      </w:pPr>
    </w:p>
    <w:p w14:paraId="274A3B65" w14:textId="77777777" w:rsidR="00DE6FF6" w:rsidRDefault="00DE6FF6" w:rsidP="00AE4A66">
      <w:pPr>
        <w:pStyle w:val="ParagraphText"/>
        <w:spacing w:line="288" w:lineRule="auto"/>
        <w:ind w:firstLine="0"/>
      </w:pPr>
    </w:p>
    <w:p w14:paraId="3E1737D2" w14:textId="0EE8A636" w:rsidR="00DE6FF6" w:rsidRDefault="00DE6FF6" w:rsidP="00AE4A66">
      <w:pPr>
        <w:pStyle w:val="ParagraphText"/>
        <w:spacing w:line="288" w:lineRule="auto"/>
        <w:ind w:firstLine="0"/>
      </w:pPr>
    </w:p>
    <w:p w14:paraId="23641F70" w14:textId="0E84BC86" w:rsidR="006D6932" w:rsidRDefault="006D6932" w:rsidP="00AE4A66">
      <w:pPr>
        <w:pStyle w:val="ParagraphText"/>
        <w:spacing w:line="288" w:lineRule="auto"/>
        <w:ind w:firstLine="0"/>
      </w:pPr>
    </w:p>
    <w:p w14:paraId="66CEFD92" w14:textId="50E45E93" w:rsidR="00665150" w:rsidRDefault="000D23A5" w:rsidP="00AE4A66">
      <w:pPr>
        <w:pStyle w:val="ParagraphText"/>
        <w:spacing w:line="288" w:lineRule="auto"/>
        <w:ind w:firstLine="0"/>
      </w:pPr>
      <w:r>
        <w:rPr>
          <w:noProof/>
        </w:rPr>
        <w:lastRenderedPageBreak/>
        <mc:AlternateContent>
          <mc:Choice Requires="wps">
            <w:drawing>
              <wp:anchor distT="0" distB="0" distL="114300" distR="114300" simplePos="0" relativeHeight="251677696" behindDoc="0" locked="0" layoutInCell="1" allowOverlap="1" wp14:anchorId="40761532" wp14:editId="17C55590">
                <wp:simplePos x="0" y="0"/>
                <wp:positionH relativeFrom="column">
                  <wp:posOffset>2626995</wp:posOffset>
                </wp:positionH>
                <wp:positionV relativeFrom="paragraph">
                  <wp:posOffset>0</wp:posOffset>
                </wp:positionV>
                <wp:extent cx="389744" cy="337279"/>
                <wp:effectExtent l="0" t="0" r="4445" b="5715"/>
                <wp:wrapNone/>
                <wp:docPr id="850313632" name="Text Box 8"/>
                <wp:cNvGraphicFramePr/>
                <a:graphic xmlns:a="http://schemas.openxmlformats.org/drawingml/2006/main">
                  <a:graphicData uri="http://schemas.microsoft.com/office/word/2010/wordprocessingShape">
                    <wps:wsp>
                      <wps:cNvSpPr txBox="1"/>
                      <wps:spPr>
                        <a:xfrm>
                          <a:off x="0" y="0"/>
                          <a:ext cx="389744" cy="337279"/>
                        </a:xfrm>
                        <a:prstGeom prst="rect">
                          <a:avLst/>
                        </a:prstGeom>
                        <a:solidFill>
                          <a:schemeClr val="lt1"/>
                        </a:solidFill>
                        <a:ln w="6350">
                          <a:noFill/>
                        </a:ln>
                      </wps:spPr>
                      <wps:txbx>
                        <w:txbxContent>
                          <w:p w14:paraId="05168B97" w14:textId="35F53DF8" w:rsidR="000D23A5" w:rsidRPr="000D23A5" w:rsidRDefault="000D23A5" w:rsidP="000D23A5">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761532" id="_x0000_s1032" type="#_x0000_t202" style="position:absolute;margin-left:206.85pt;margin-top:0;width:30.7pt;height:26.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" fillcolor="white [3201]" stroked="f" strokeweight=".5pt">
                <v:textbox>
                  <w:txbxContent>
                    <w:p w14:paraId="05168B97" w14:textId="35F53DF8" w:rsidR="000D23A5" w:rsidRPr="000D23A5" w:rsidRDefault="000D23A5" w:rsidP="000D23A5">
                      <w:r>
                        <w:t>b.</w:t>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4A85C130" wp14:editId="5C4AFD90">
                <wp:simplePos x="0" y="0"/>
                <wp:positionH relativeFrom="column">
                  <wp:posOffset>0</wp:posOffset>
                </wp:positionH>
                <wp:positionV relativeFrom="paragraph">
                  <wp:posOffset>0</wp:posOffset>
                </wp:positionV>
                <wp:extent cx="389744" cy="337279"/>
                <wp:effectExtent l="0" t="0" r="4445" b="5715"/>
                <wp:wrapNone/>
                <wp:docPr id="400459265" name="Text Box 8"/>
                <wp:cNvGraphicFramePr/>
                <a:graphic xmlns:a="http://schemas.openxmlformats.org/drawingml/2006/main">
                  <a:graphicData uri="http://schemas.microsoft.com/office/word/2010/wordprocessingShape">
                    <wps:wsp>
                      <wps:cNvSpPr txBox="1"/>
                      <wps:spPr>
                        <a:xfrm>
                          <a:off x="0" y="0"/>
                          <a:ext cx="389744" cy="337279"/>
                        </a:xfrm>
                        <a:prstGeom prst="rect">
                          <a:avLst/>
                        </a:prstGeom>
                        <a:solidFill>
                          <a:schemeClr val="lt1"/>
                        </a:solidFill>
                        <a:ln w="6350">
                          <a:noFill/>
                        </a:ln>
                      </wps:spPr>
                      <wps:txbx>
                        <w:txbxContent>
                          <w:p w14:paraId="6C551AC0" w14:textId="77777777" w:rsidR="000D23A5" w:rsidRPr="000D23A5" w:rsidRDefault="000D23A5" w:rsidP="000D23A5">
                            <w:r w:rsidRPr="000D23A5">
                              <w:t>a</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85C130" id="_x0000_s1033" type="#_x0000_t202" style="position:absolute;margin-left:0;margin-top:0;width:30.7pt;height:26.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" fillcolor="white [3201]" stroked="f" strokeweight=".5pt">
                <v:textbox>
                  <w:txbxContent>
                    <w:p w14:paraId="6C551AC0" w14:textId="77777777" w:rsidR="000D23A5" w:rsidRPr="000D23A5" w:rsidRDefault="000D23A5" w:rsidP="000D23A5">
                      <w:r w:rsidRPr="000D23A5">
                        <w:t>a</w:t>
                      </w:r>
                      <w:r>
                        <w:t>.</w:t>
                      </w:r>
                    </w:p>
                  </w:txbxContent>
                </v:textbox>
              </v:shape>
            </w:pict>
          </mc:Fallback>
        </mc:AlternateContent>
      </w:r>
      <w:r w:rsidR="00DE6FF6">
        <w:rPr>
          <w:noProof/>
        </w:rPr>
        <w:drawing>
          <wp:anchor distT="0" distB="0" distL="114300" distR="114300" simplePos="0" relativeHeight="251660288" behindDoc="0" locked="0" layoutInCell="1" allowOverlap="1" wp14:anchorId="07C3EA51" wp14:editId="5FE18145">
            <wp:simplePos x="0" y="0"/>
            <wp:positionH relativeFrom="column">
              <wp:posOffset>2536006</wp:posOffset>
            </wp:positionH>
            <wp:positionV relativeFrom="paragraph">
              <wp:posOffset>0</wp:posOffset>
            </wp:positionV>
            <wp:extent cx="3373755" cy="2418080"/>
            <wp:effectExtent l="0" t="0" r="4445" b="0"/>
            <wp:wrapSquare wrapText="bothSides"/>
            <wp:docPr id="16365272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73755" cy="2418080"/>
                    </a:xfrm>
                    <a:prstGeom prst="rect">
                      <a:avLst/>
                    </a:prstGeom>
                    <a:noFill/>
                    <a:ln>
                      <a:noFill/>
                    </a:ln>
                  </pic:spPr>
                </pic:pic>
              </a:graphicData>
            </a:graphic>
            <wp14:sizeRelH relativeFrom="page">
              <wp14:pctWidth>0</wp14:pctWidth>
            </wp14:sizeRelH>
            <wp14:sizeRelV relativeFrom="page">
              <wp14:pctHeight>0</wp14:pctHeight>
            </wp14:sizeRelV>
          </wp:anchor>
        </w:drawing>
      </w:r>
      <w:r w:rsidR="00DE6FF6">
        <w:rPr>
          <w:noProof/>
        </w:rPr>
        <w:drawing>
          <wp:anchor distT="0" distB="0" distL="114300" distR="114300" simplePos="0" relativeHeight="251659264" behindDoc="0" locked="0" layoutInCell="1" allowOverlap="1" wp14:anchorId="50DDE1BD" wp14:editId="2F4A537F">
            <wp:simplePos x="0" y="0"/>
            <wp:positionH relativeFrom="column">
              <wp:posOffset>-1270</wp:posOffset>
            </wp:positionH>
            <wp:positionV relativeFrom="paragraph">
              <wp:posOffset>0</wp:posOffset>
            </wp:positionV>
            <wp:extent cx="3374390" cy="2418080"/>
            <wp:effectExtent l="0" t="0" r="3810" b="0"/>
            <wp:wrapSquare wrapText="bothSides"/>
            <wp:docPr id="14218866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74390" cy="2418080"/>
                    </a:xfrm>
                    <a:prstGeom prst="rect">
                      <a:avLst/>
                    </a:prstGeom>
                    <a:noFill/>
                    <a:ln>
                      <a:noFill/>
                    </a:ln>
                  </pic:spPr>
                </pic:pic>
              </a:graphicData>
            </a:graphic>
            <wp14:sizeRelH relativeFrom="page">
              <wp14:pctWidth>0</wp14:pctWidth>
            </wp14:sizeRelH>
            <wp14:sizeRelV relativeFrom="page">
              <wp14:pctHeight>0</wp14:pctHeight>
            </wp14:sizeRelV>
          </wp:anchor>
        </w:drawing>
      </w:r>
      <w:r w:rsidR="00665150">
        <w:t>Figure 3:</w:t>
      </w:r>
    </w:p>
    <w:p w14:paraId="72AACD88" w14:textId="4B840EBD" w:rsidR="00DE6FF6" w:rsidRDefault="00665150" w:rsidP="00AE4A66">
      <w:pPr>
        <w:pStyle w:val="ParagraphText"/>
        <w:spacing w:line="288" w:lineRule="auto"/>
        <w:ind w:firstLine="0"/>
      </w:pPr>
      <w:r>
        <w:t>Covariance matrices between Azore</w:t>
      </w:r>
      <w:r w:rsidR="00DE6FF6">
        <w:t xml:space="preserve"> (42°N, 15°W)</w:t>
      </w:r>
      <w:r>
        <w:t>,</w:t>
      </w:r>
      <w:r w:rsidR="00DE6FF6">
        <w:t xml:space="preserve"> Iceland (67°N, 9°), and Pacific (44°N, 168°W) centers during PDO+ and PDO- regimes. Covariance units in Pa.</w:t>
      </w:r>
    </w:p>
    <w:p w14:paraId="2ACB87AA" w14:textId="77777777" w:rsidR="00AE4A66" w:rsidRDefault="00AE4A66" w:rsidP="00AE4A66">
      <w:pPr>
        <w:pStyle w:val="ParagraphText"/>
        <w:spacing w:line="288" w:lineRule="auto"/>
        <w:ind w:firstLine="0"/>
      </w:pPr>
    </w:p>
    <w:p w14:paraId="0C8285F2" w14:textId="5F72ABE6" w:rsidR="00DE6FF6" w:rsidRDefault="00DE6FF6" w:rsidP="00AE4A66">
      <w:pPr>
        <w:pStyle w:val="ParagraphText"/>
        <w:spacing w:line="288" w:lineRule="auto"/>
        <w:ind w:firstLine="0"/>
      </w:pPr>
      <w:r>
        <w:rPr>
          <w:noProof/>
        </w:rPr>
        <w:drawing>
          <wp:anchor distT="0" distB="0" distL="114300" distR="114300" simplePos="0" relativeHeight="251662336" behindDoc="0" locked="0" layoutInCell="1" allowOverlap="1" wp14:anchorId="6830CB34" wp14:editId="63251260">
            <wp:simplePos x="0" y="0"/>
            <wp:positionH relativeFrom="column">
              <wp:posOffset>0</wp:posOffset>
            </wp:positionH>
            <wp:positionV relativeFrom="paragraph">
              <wp:posOffset>56515</wp:posOffset>
            </wp:positionV>
            <wp:extent cx="2962910" cy="2122170"/>
            <wp:effectExtent l="0" t="0" r="0" b="0"/>
            <wp:wrapSquare wrapText="bothSides"/>
            <wp:docPr id="13674813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62910" cy="212217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Figure 4: </w:t>
      </w:r>
    </w:p>
    <w:p w14:paraId="616812EC" w14:textId="3ADFA247" w:rsidR="00DE6FF6" w:rsidRDefault="00DE6FF6" w:rsidP="00AE4A66">
      <w:pPr>
        <w:pStyle w:val="ParagraphText"/>
        <w:spacing w:line="288" w:lineRule="auto"/>
        <w:ind w:firstLine="0"/>
      </w:pPr>
      <w:r>
        <w:t xml:space="preserve">Change in covariance between PDO regimes. Deeper shaded areas represent covariance amplification by PDO+. </w:t>
      </w:r>
    </w:p>
    <w:p w14:paraId="207FFE21" w14:textId="77777777" w:rsidR="00DE6FF6" w:rsidRDefault="00DE6FF6" w:rsidP="00AE4A66">
      <w:pPr>
        <w:pStyle w:val="ParagraphText"/>
        <w:spacing w:line="288" w:lineRule="auto"/>
        <w:ind w:firstLine="0"/>
      </w:pPr>
    </w:p>
    <w:p w14:paraId="189ED124" w14:textId="77777777" w:rsidR="00DE6FF6" w:rsidRDefault="00DE6FF6" w:rsidP="00AE4A66">
      <w:pPr>
        <w:pStyle w:val="ParagraphText"/>
        <w:spacing w:line="288" w:lineRule="auto"/>
        <w:ind w:firstLine="0"/>
      </w:pPr>
    </w:p>
    <w:p w14:paraId="13F1F801" w14:textId="77777777" w:rsidR="00DE6FF6" w:rsidRDefault="00DE6FF6" w:rsidP="00AE4A66">
      <w:pPr>
        <w:pStyle w:val="ParagraphText"/>
        <w:spacing w:line="288" w:lineRule="auto"/>
        <w:ind w:firstLine="0"/>
      </w:pPr>
    </w:p>
    <w:p w14:paraId="124A9771" w14:textId="77777777" w:rsidR="00AE4A66" w:rsidRDefault="00AE4A66" w:rsidP="00AE4A66">
      <w:pPr>
        <w:pStyle w:val="ParagraphText"/>
        <w:spacing w:line="288" w:lineRule="auto"/>
        <w:ind w:firstLine="0"/>
      </w:pPr>
    </w:p>
    <w:p w14:paraId="72E54B3D" w14:textId="77777777" w:rsidR="00AE4A66" w:rsidRDefault="00AE4A66" w:rsidP="00AE4A66">
      <w:pPr>
        <w:pStyle w:val="ParagraphText"/>
        <w:spacing w:line="288" w:lineRule="auto"/>
        <w:ind w:firstLine="0"/>
      </w:pPr>
    </w:p>
    <w:tbl>
      <w:tblPr>
        <w:tblStyle w:val="TableGrid"/>
        <w:tblW w:w="9426" w:type="dxa"/>
        <w:tblLook w:val="04A0" w:firstRow="1" w:lastRow="0" w:firstColumn="1" w:lastColumn="0" w:noHBand="0" w:noVBand="1"/>
      </w:tblPr>
      <w:tblGrid>
        <w:gridCol w:w="942"/>
        <w:gridCol w:w="942"/>
        <w:gridCol w:w="942"/>
        <w:gridCol w:w="942"/>
        <w:gridCol w:w="943"/>
        <w:gridCol w:w="943"/>
        <w:gridCol w:w="943"/>
        <w:gridCol w:w="943"/>
        <w:gridCol w:w="943"/>
        <w:gridCol w:w="943"/>
      </w:tblGrid>
      <w:tr w:rsidR="00F548DA" w14:paraId="680685E7" w14:textId="77777777" w:rsidTr="00DE6FF6">
        <w:trPr>
          <w:trHeight w:val="591"/>
        </w:trPr>
        <w:tc>
          <w:tcPr>
            <w:tcW w:w="4711" w:type="dxa"/>
            <w:gridSpan w:val="5"/>
          </w:tcPr>
          <w:p w14:paraId="530CEAB3" w14:textId="5F945179" w:rsidR="00F548DA" w:rsidRDefault="00F548DA" w:rsidP="00AE4A66">
            <w:pPr>
              <w:pStyle w:val="ParagraphText"/>
              <w:spacing w:line="288" w:lineRule="auto"/>
              <w:ind w:firstLine="0"/>
            </w:pPr>
            <w:r>
              <w:t xml:space="preserve">Positive PDO </w:t>
            </w:r>
          </w:p>
        </w:tc>
        <w:tc>
          <w:tcPr>
            <w:tcW w:w="4715" w:type="dxa"/>
            <w:gridSpan w:val="5"/>
          </w:tcPr>
          <w:p w14:paraId="5ABEE290" w14:textId="05984F5B" w:rsidR="00F548DA" w:rsidRDefault="00F548DA" w:rsidP="00AE4A66">
            <w:pPr>
              <w:pStyle w:val="ParagraphText"/>
              <w:spacing w:line="288" w:lineRule="auto"/>
              <w:ind w:firstLine="0"/>
            </w:pPr>
            <w:r>
              <w:t>Negative PDO</w:t>
            </w:r>
          </w:p>
        </w:tc>
      </w:tr>
      <w:tr w:rsidR="00C33FEE" w14:paraId="75CCC5D6" w14:textId="77777777" w:rsidTr="00DE6FF6">
        <w:trPr>
          <w:trHeight w:val="287"/>
        </w:trPr>
        <w:tc>
          <w:tcPr>
            <w:tcW w:w="942" w:type="dxa"/>
          </w:tcPr>
          <w:p w14:paraId="5D4BD5B8" w14:textId="3B1ACC65" w:rsidR="00C33FEE" w:rsidRDefault="00F548DA" w:rsidP="00AE4A66">
            <w:pPr>
              <w:pStyle w:val="ParagraphText"/>
              <w:spacing w:line="288" w:lineRule="auto"/>
              <w:ind w:firstLine="0"/>
            </w:pPr>
            <w:r>
              <w:t>EOF #</w:t>
            </w:r>
          </w:p>
        </w:tc>
        <w:tc>
          <w:tcPr>
            <w:tcW w:w="942" w:type="dxa"/>
          </w:tcPr>
          <w:p w14:paraId="4152D5C6" w14:textId="53526073" w:rsidR="00C33FEE" w:rsidRDefault="00F548DA" w:rsidP="00AE4A66">
            <w:pPr>
              <w:pStyle w:val="ParagraphText"/>
              <w:spacing w:line="288" w:lineRule="auto"/>
              <w:ind w:firstLine="0"/>
            </w:pPr>
            <w:r>
              <w:t>Az.</w:t>
            </w:r>
          </w:p>
        </w:tc>
        <w:tc>
          <w:tcPr>
            <w:tcW w:w="942" w:type="dxa"/>
          </w:tcPr>
          <w:p w14:paraId="21DFF648" w14:textId="7F0DE68B" w:rsidR="00C33FEE" w:rsidRDefault="00F548DA" w:rsidP="00AE4A66">
            <w:pPr>
              <w:pStyle w:val="ParagraphText"/>
              <w:spacing w:line="288" w:lineRule="auto"/>
              <w:ind w:firstLine="0"/>
            </w:pPr>
            <w:proofErr w:type="spellStart"/>
            <w:r>
              <w:t>Ic</w:t>
            </w:r>
            <w:proofErr w:type="spellEnd"/>
            <w:r>
              <w:t>.</w:t>
            </w:r>
          </w:p>
        </w:tc>
        <w:tc>
          <w:tcPr>
            <w:tcW w:w="942" w:type="dxa"/>
          </w:tcPr>
          <w:p w14:paraId="27F7EA78" w14:textId="50FFC3F8" w:rsidR="00C33FEE" w:rsidRDefault="00F548DA" w:rsidP="00AE4A66">
            <w:pPr>
              <w:pStyle w:val="ParagraphText"/>
              <w:spacing w:line="288" w:lineRule="auto"/>
              <w:ind w:firstLine="0"/>
            </w:pPr>
            <w:r>
              <w:t>Pac.</w:t>
            </w:r>
          </w:p>
        </w:tc>
        <w:tc>
          <w:tcPr>
            <w:tcW w:w="943" w:type="dxa"/>
          </w:tcPr>
          <w:p w14:paraId="6CEACDEA" w14:textId="12DA0508" w:rsidR="00C33FEE" w:rsidRDefault="00F548DA" w:rsidP="00AE4A66">
            <w:pPr>
              <w:pStyle w:val="ParagraphText"/>
              <w:spacing w:line="288" w:lineRule="auto"/>
              <w:ind w:firstLine="0"/>
            </w:pPr>
            <w:r>
              <w:t>Var.</w:t>
            </w:r>
          </w:p>
        </w:tc>
        <w:tc>
          <w:tcPr>
            <w:tcW w:w="943" w:type="dxa"/>
          </w:tcPr>
          <w:p w14:paraId="06EA7F6D" w14:textId="62A2275A" w:rsidR="00C33FEE" w:rsidRDefault="00F548DA" w:rsidP="00AE4A66">
            <w:pPr>
              <w:pStyle w:val="ParagraphText"/>
              <w:spacing w:line="288" w:lineRule="auto"/>
              <w:ind w:firstLine="0"/>
            </w:pPr>
            <w:r>
              <w:t>EOF #</w:t>
            </w:r>
          </w:p>
        </w:tc>
        <w:tc>
          <w:tcPr>
            <w:tcW w:w="943" w:type="dxa"/>
          </w:tcPr>
          <w:p w14:paraId="6D271DFC" w14:textId="19BE901C" w:rsidR="00C33FEE" w:rsidRDefault="00F548DA" w:rsidP="00AE4A66">
            <w:pPr>
              <w:pStyle w:val="ParagraphText"/>
              <w:spacing w:line="288" w:lineRule="auto"/>
              <w:ind w:firstLine="0"/>
            </w:pPr>
            <w:r>
              <w:t>Az.</w:t>
            </w:r>
          </w:p>
        </w:tc>
        <w:tc>
          <w:tcPr>
            <w:tcW w:w="943" w:type="dxa"/>
          </w:tcPr>
          <w:p w14:paraId="10B63EE4" w14:textId="29741614" w:rsidR="00C33FEE" w:rsidRDefault="00F548DA" w:rsidP="00AE4A66">
            <w:pPr>
              <w:pStyle w:val="ParagraphText"/>
              <w:spacing w:line="288" w:lineRule="auto"/>
              <w:ind w:firstLine="0"/>
            </w:pPr>
            <w:proofErr w:type="spellStart"/>
            <w:r>
              <w:t>Ic</w:t>
            </w:r>
            <w:proofErr w:type="spellEnd"/>
            <w:r>
              <w:t>.</w:t>
            </w:r>
          </w:p>
        </w:tc>
        <w:tc>
          <w:tcPr>
            <w:tcW w:w="943" w:type="dxa"/>
          </w:tcPr>
          <w:p w14:paraId="3A976B59" w14:textId="502F1E84" w:rsidR="00C33FEE" w:rsidRDefault="00F548DA" w:rsidP="00AE4A66">
            <w:pPr>
              <w:pStyle w:val="ParagraphText"/>
              <w:spacing w:line="288" w:lineRule="auto"/>
              <w:ind w:firstLine="0"/>
            </w:pPr>
            <w:r>
              <w:t xml:space="preserve">Pac. </w:t>
            </w:r>
          </w:p>
        </w:tc>
        <w:tc>
          <w:tcPr>
            <w:tcW w:w="943" w:type="dxa"/>
          </w:tcPr>
          <w:p w14:paraId="5DFE09DA" w14:textId="7C877426" w:rsidR="00C33FEE" w:rsidRDefault="00F548DA" w:rsidP="00AE4A66">
            <w:pPr>
              <w:pStyle w:val="ParagraphText"/>
              <w:spacing w:line="288" w:lineRule="auto"/>
              <w:ind w:firstLine="0"/>
            </w:pPr>
            <w:r>
              <w:t>Var.</w:t>
            </w:r>
          </w:p>
        </w:tc>
      </w:tr>
      <w:tr w:rsidR="00C33FEE" w14:paraId="2C3C57E3" w14:textId="77777777" w:rsidTr="00DE6FF6">
        <w:trPr>
          <w:trHeight w:val="591"/>
        </w:trPr>
        <w:tc>
          <w:tcPr>
            <w:tcW w:w="942" w:type="dxa"/>
          </w:tcPr>
          <w:p w14:paraId="4BCE942F" w14:textId="0E2021FA" w:rsidR="00C33FEE" w:rsidRDefault="00F548DA" w:rsidP="00AE4A66">
            <w:pPr>
              <w:pStyle w:val="ParagraphText"/>
              <w:spacing w:line="288" w:lineRule="auto"/>
              <w:ind w:firstLine="0"/>
            </w:pPr>
            <w:r>
              <w:t>1</w:t>
            </w:r>
          </w:p>
        </w:tc>
        <w:tc>
          <w:tcPr>
            <w:tcW w:w="942" w:type="dxa"/>
          </w:tcPr>
          <w:p w14:paraId="4F17A910" w14:textId="57E7FB7D" w:rsidR="00C33FEE" w:rsidRDefault="00F548DA" w:rsidP="00AE4A66">
            <w:pPr>
              <w:pStyle w:val="ParagraphText"/>
              <w:spacing w:line="288" w:lineRule="auto"/>
              <w:ind w:firstLine="0"/>
            </w:pPr>
            <w:r>
              <w:t>-0.56</w:t>
            </w:r>
          </w:p>
        </w:tc>
        <w:tc>
          <w:tcPr>
            <w:tcW w:w="942" w:type="dxa"/>
          </w:tcPr>
          <w:p w14:paraId="59BDAA6B" w14:textId="45F274C2" w:rsidR="00C33FEE" w:rsidRDefault="00F548DA" w:rsidP="00AE4A66">
            <w:pPr>
              <w:pStyle w:val="ParagraphText"/>
              <w:spacing w:line="288" w:lineRule="auto"/>
              <w:ind w:firstLine="0"/>
            </w:pPr>
            <w:r>
              <w:t>0.81</w:t>
            </w:r>
          </w:p>
        </w:tc>
        <w:tc>
          <w:tcPr>
            <w:tcW w:w="942" w:type="dxa"/>
          </w:tcPr>
          <w:p w14:paraId="5C3FC261" w14:textId="57C836F1" w:rsidR="00C33FEE" w:rsidRDefault="00F548DA" w:rsidP="00AE4A66">
            <w:pPr>
              <w:pStyle w:val="ParagraphText"/>
              <w:spacing w:line="288" w:lineRule="auto"/>
              <w:ind w:firstLine="0"/>
            </w:pPr>
            <w:r>
              <w:t>-0.14</w:t>
            </w:r>
          </w:p>
        </w:tc>
        <w:tc>
          <w:tcPr>
            <w:tcW w:w="943" w:type="dxa"/>
          </w:tcPr>
          <w:p w14:paraId="1510F894" w14:textId="5EDC0D41" w:rsidR="00C33FEE" w:rsidRDefault="00F548DA" w:rsidP="00AE4A66">
            <w:pPr>
              <w:pStyle w:val="ParagraphText"/>
              <w:spacing w:line="288" w:lineRule="auto"/>
              <w:ind w:firstLine="0"/>
            </w:pPr>
            <w:r>
              <w:t>0.59</w:t>
            </w:r>
          </w:p>
        </w:tc>
        <w:tc>
          <w:tcPr>
            <w:tcW w:w="943" w:type="dxa"/>
          </w:tcPr>
          <w:p w14:paraId="471D0A7A" w14:textId="737FCC7D" w:rsidR="00C33FEE" w:rsidRDefault="00F548DA" w:rsidP="00AE4A66">
            <w:pPr>
              <w:pStyle w:val="ParagraphText"/>
              <w:spacing w:line="288" w:lineRule="auto"/>
              <w:ind w:firstLine="0"/>
            </w:pPr>
            <w:r>
              <w:t>1</w:t>
            </w:r>
          </w:p>
        </w:tc>
        <w:tc>
          <w:tcPr>
            <w:tcW w:w="943" w:type="dxa"/>
          </w:tcPr>
          <w:p w14:paraId="4027B373" w14:textId="003C1FBB" w:rsidR="00C33FEE" w:rsidRDefault="00F548DA" w:rsidP="00AE4A66">
            <w:pPr>
              <w:pStyle w:val="ParagraphText"/>
              <w:spacing w:line="288" w:lineRule="auto"/>
              <w:ind w:firstLine="0"/>
            </w:pPr>
            <w:r>
              <w:t>-0.52</w:t>
            </w:r>
          </w:p>
        </w:tc>
        <w:tc>
          <w:tcPr>
            <w:tcW w:w="943" w:type="dxa"/>
          </w:tcPr>
          <w:p w14:paraId="4E1C2768" w14:textId="2242A01B" w:rsidR="00C33FEE" w:rsidRDefault="00F548DA" w:rsidP="00AE4A66">
            <w:pPr>
              <w:pStyle w:val="ParagraphText"/>
              <w:spacing w:line="288" w:lineRule="auto"/>
              <w:ind w:firstLine="0"/>
            </w:pPr>
            <w:r>
              <w:t>0.85</w:t>
            </w:r>
          </w:p>
        </w:tc>
        <w:tc>
          <w:tcPr>
            <w:tcW w:w="943" w:type="dxa"/>
          </w:tcPr>
          <w:p w14:paraId="29209873" w14:textId="169808B4" w:rsidR="00C33FEE" w:rsidRDefault="00F548DA" w:rsidP="00AE4A66">
            <w:pPr>
              <w:pStyle w:val="ParagraphText"/>
              <w:spacing w:line="288" w:lineRule="auto"/>
              <w:ind w:firstLine="0"/>
            </w:pPr>
            <w:r>
              <w:t>-0.01</w:t>
            </w:r>
          </w:p>
        </w:tc>
        <w:tc>
          <w:tcPr>
            <w:tcW w:w="943" w:type="dxa"/>
          </w:tcPr>
          <w:p w14:paraId="62853B2F" w14:textId="1F0EE093" w:rsidR="00C33FEE" w:rsidRDefault="00F548DA" w:rsidP="00AE4A66">
            <w:pPr>
              <w:pStyle w:val="ParagraphText"/>
              <w:spacing w:line="288" w:lineRule="auto"/>
              <w:ind w:firstLine="0"/>
            </w:pPr>
            <w:r>
              <w:t>0.52</w:t>
            </w:r>
          </w:p>
        </w:tc>
      </w:tr>
      <w:tr w:rsidR="00C33FEE" w14:paraId="67C1C7FC" w14:textId="77777777" w:rsidTr="00DE6FF6">
        <w:trPr>
          <w:trHeight w:val="591"/>
        </w:trPr>
        <w:tc>
          <w:tcPr>
            <w:tcW w:w="942" w:type="dxa"/>
          </w:tcPr>
          <w:p w14:paraId="220462D4" w14:textId="679F6FCE" w:rsidR="00C33FEE" w:rsidRDefault="00F548DA" w:rsidP="00AE4A66">
            <w:pPr>
              <w:pStyle w:val="ParagraphText"/>
              <w:spacing w:line="288" w:lineRule="auto"/>
              <w:ind w:firstLine="0"/>
            </w:pPr>
            <w:r>
              <w:t>2</w:t>
            </w:r>
          </w:p>
        </w:tc>
        <w:tc>
          <w:tcPr>
            <w:tcW w:w="942" w:type="dxa"/>
          </w:tcPr>
          <w:p w14:paraId="1D501DCF" w14:textId="4FE60B0D" w:rsidR="00C33FEE" w:rsidRDefault="00F548DA" w:rsidP="00AE4A66">
            <w:pPr>
              <w:pStyle w:val="ParagraphText"/>
              <w:spacing w:line="288" w:lineRule="auto"/>
              <w:ind w:firstLine="0"/>
            </w:pPr>
            <w:r>
              <w:t>-0.20</w:t>
            </w:r>
          </w:p>
        </w:tc>
        <w:tc>
          <w:tcPr>
            <w:tcW w:w="942" w:type="dxa"/>
          </w:tcPr>
          <w:p w14:paraId="259449EB" w14:textId="69D1D9CB" w:rsidR="00C33FEE" w:rsidRDefault="00F548DA" w:rsidP="00AE4A66">
            <w:pPr>
              <w:pStyle w:val="ParagraphText"/>
              <w:spacing w:line="288" w:lineRule="auto"/>
              <w:ind w:firstLine="0"/>
            </w:pPr>
            <w:r>
              <w:t>0.03</w:t>
            </w:r>
          </w:p>
        </w:tc>
        <w:tc>
          <w:tcPr>
            <w:tcW w:w="942" w:type="dxa"/>
          </w:tcPr>
          <w:p w14:paraId="44E48D4B" w14:textId="2C2F91D7" w:rsidR="00C33FEE" w:rsidRDefault="00F548DA" w:rsidP="00AE4A66">
            <w:pPr>
              <w:pStyle w:val="ParagraphText"/>
              <w:spacing w:line="288" w:lineRule="auto"/>
              <w:ind w:firstLine="0"/>
            </w:pPr>
            <w:r>
              <w:t>0.98</w:t>
            </w:r>
          </w:p>
        </w:tc>
        <w:tc>
          <w:tcPr>
            <w:tcW w:w="943" w:type="dxa"/>
          </w:tcPr>
          <w:p w14:paraId="0F0D56AF" w14:textId="34769A75" w:rsidR="00C33FEE" w:rsidRDefault="00F548DA" w:rsidP="00AE4A66">
            <w:pPr>
              <w:pStyle w:val="ParagraphText"/>
              <w:spacing w:line="288" w:lineRule="auto"/>
              <w:ind w:firstLine="0"/>
            </w:pPr>
            <w:r>
              <w:t>0.32</w:t>
            </w:r>
          </w:p>
        </w:tc>
        <w:tc>
          <w:tcPr>
            <w:tcW w:w="943" w:type="dxa"/>
          </w:tcPr>
          <w:p w14:paraId="0DC32249" w14:textId="3BCBABF1" w:rsidR="00C33FEE" w:rsidRDefault="00F548DA" w:rsidP="00AE4A66">
            <w:pPr>
              <w:pStyle w:val="ParagraphText"/>
              <w:spacing w:line="288" w:lineRule="auto"/>
              <w:ind w:firstLine="0"/>
            </w:pPr>
            <w:r>
              <w:t>2</w:t>
            </w:r>
          </w:p>
        </w:tc>
        <w:tc>
          <w:tcPr>
            <w:tcW w:w="943" w:type="dxa"/>
          </w:tcPr>
          <w:p w14:paraId="12071287" w14:textId="2CB1277C" w:rsidR="00C33FEE" w:rsidRDefault="00F548DA" w:rsidP="00AE4A66">
            <w:pPr>
              <w:pStyle w:val="ParagraphText"/>
              <w:spacing w:line="288" w:lineRule="auto"/>
              <w:ind w:firstLine="0"/>
            </w:pPr>
            <w:r>
              <w:t>-0.06</w:t>
            </w:r>
          </w:p>
        </w:tc>
        <w:tc>
          <w:tcPr>
            <w:tcW w:w="943" w:type="dxa"/>
          </w:tcPr>
          <w:p w14:paraId="345E8DE0" w14:textId="128E13B0" w:rsidR="00C33FEE" w:rsidRDefault="00F548DA" w:rsidP="00AE4A66">
            <w:pPr>
              <w:pStyle w:val="ParagraphText"/>
              <w:spacing w:line="288" w:lineRule="auto"/>
              <w:ind w:firstLine="0"/>
            </w:pPr>
            <w:r>
              <w:t>-0.02</w:t>
            </w:r>
          </w:p>
        </w:tc>
        <w:tc>
          <w:tcPr>
            <w:tcW w:w="943" w:type="dxa"/>
          </w:tcPr>
          <w:p w14:paraId="2A759322" w14:textId="1FE453E9" w:rsidR="00C33FEE" w:rsidRDefault="00F548DA" w:rsidP="00AE4A66">
            <w:pPr>
              <w:pStyle w:val="ParagraphText"/>
              <w:spacing w:line="288" w:lineRule="auto"/>
              <w:ind w:firstLine="0"/>
            </w:pPr>
            <w:r>
              <w:t>1.00</w:t>
            </w:r>
          </w:p>
        </w:tc>
        <w:tc>
          <w:tcPr>
            <w:tcW w:w="943" w:type="dxa"/>
          </w:tcPr>
          <w:p w14:paraId="7B9A4123" w14:textId="186E0391" w:rsidR="00C33FEE" w:rsidRDefault="00F548DA" w:rsidP="00AE4A66">
            <w:pPr>
              <w:pStyle w:val="ParagraphText"/>
              <w:spacing w:line="288" w:lineRule="auto"/>
              <w:ind w:firstLine="0"/>
            </w:pPr>
            <w:r>
              <w:t>0.33</w:t>
            </w:r>
          </w:p>
        </w:tc>
      </w:tr>
      <w:tr w:rsidR="00C33FEE" w14:paraId="1256276D" w14:textId="77777777" w:rsidTr="00DE6FF6">
        <w:trPr>
          <w:trHeight w:val="572"/>
        </w:trPr>
        <w:tc>
          <w:tcPr>
            <w:tcW w:w="942" w:type="dxa"/>
          </w:tcPr>
          <w:p w14:paraId="1021FA86" w14:textId="6A912539" w:rsidR="00C33FEE" w:rsidRDefault="00F548DA" w:rsidP="00AE4A66">
            <w:pPr>
              <w:pStyle w:val="ParagraphText"/>
              <w:spacing w:line="288" w:lineRule="auto"/>
              <w:ind w:firstLine="0"/>
            </w:pPr>
            <w:r>
              <w:t>3</w:t>
            </w:r>
          </w:p>
        </w:tc>
        <w:tc>
          <w:tcPr>
            <w:tcW w:w="942" w:type="dxa"/>
          </w:tcPr>
          <w:p w14:paraId="02949058" w14:textId="0985D115" w:rsidR="00C33FEE" w:rsidRDefault="00F548DA" w:rsidP="00AE4A66">
            <w:pPr>
              <w:pStyle w:val="ParagraphText"/>
              <w:spacing w:line="288" w:lineRule="auto"/>
              <w:ind w:firstLine="0"/>
            </w:pPr>
            <w:r>
              <w:t>0.80</w:t>
            </w:r>
          </w:p>
        </w:tc>
        <w:tc>
          <w:tcPr>
            <w:tcW w:w="942" w:type="dxa"/>
          </w:tcPr>
          <w:p w14:paraId="18723326" w14:textId="3394B9CC" w:rsidR="00C33FEE" w:rsidRDefault="00F548DA" w:rsidP="00AE4A66">
            <w:pPr>
              <w:pStyle w:val="ParagraphText"/>
              <w:spacing w:line="288" w:lineRule="auto"/>
              <w:ind w:firstLine="0"/>
            </w:pPr>
            <w:r>
              <w:t>0.58</w:t>
            </w:r>
          </w:p>
        </w:tc>
        <w:tc>
          <w:tcPr>
            <w:tcW w:w="942" w:type="dxa"/>
          </w:tcPr>
          <w:p w14:paraId="7020EE9A" w14:textId="0270C4C6" w:rsidR="00C33FEE" w:rsidRDefault="00F548DA" w:rsidP="00AE4A66">
            <w:pPr>
              <w:pStyle w:val="ParagraphText"/>
              <w:spacing w:line="288" w:lineRule="auto"/>
              <w:ind w:firstLine="0"/>
            </w:pPr>
            <w:r>
              <w:t>0.15</w:t>
            </w:r>
          </w:p>
        </w:tc>
        <w:tc>
          <w:tcPr>
            <w:tcW w:w="943" w:type="dxa"/>
          </w:tcPr>
          <w:p w14:paraId="3A6E8AD3" w14:textId="6CBE9DD9" w:rsidR="00C33FEE" w:rsidRDefault="00F548DA" w:rsidP="00AE4A66">
            <w:pPr>
              <w:pStyle w:val="ParagraphText"/>
              <w:spacing w:line="288" w:lineRule="auto"/>
              <w:ind w:firstLine="0"/>
            </w:pPr>
            <w:r>
              <w:t>0.09</w:t>
            </w:r>
          </w:p>
        </w:tc>
        <w:tc>
          <w:tcPr>
            <w:tcW w:w="943" w:type="dxa"/>
          </w:tcPr>
          <w:p w14:paraId="3DD08450" w14:textId="0F901232" w:rsidR="00C33FEE" w:rsidRDefault="00F548DA" w:rsidP="00AE4A66">
            <w:pPr>
              <w:pStyle w:val="ParagraphText"/>
              <w:spacing w:line="288" w:lineRule="auto"/>
              <w:ind w:firstLine="0"/>
            </w:pPr>
            <w:r>
              <w:t>3</w:t>
            </w:r>
          </w:p>
        </w:tc>
        <w:tc>
          <w:tcPr>
            <w:tcW w:w="943" w:type="dxa"/>
          </w:tcPr>
          <w:p w14:paraId="0370CBBB" w14:textId="68DE60C4" w:rsidR="00C33FEE" w:rsidRDefault="00F548DA" w:rsidP="00AE4A66">
            <w:pPr>
              <w:pStyle w:val="ParagraphText"/>
              <w:spacing w:line="288" w:lineRule="auto"/>
              <w:ind w:firstLine="0"/>
            </w:pPr>
            <w:r>
              <w:t>-0.85</w:t>
            </w:r>
          </w:p>
        </w:tc>
        <w:tc>
          <w:tcPr>
            <w:tcW w:w="943" w:type="dxa"/>
          </w:tcPr>
          <w:p w14:paraId="1944702B" w14:textId="04CE3269" w:rsidR="00C33FEE" w:rsidRDefault="00F548DA" w:rsidP="00AE4A66">
            <w:pPr>
              <w:pStyle w:val="ParagraphText"/>
              <w:spacing w:line="288" w:lineRule="auto"/>
              <w:ind w:firstLine="0"/>
            </w:pPr>
            <w:r>
              <w:t>-0.52</w:t>
            </w:r>
          </w:p>
        </w:tc>
        <w:tc>
          <w:tcPr>
            <w:tcW w:w="943" w:type="dxa"/>
          </w:tcPr>
          <w:p w14:paraId="718FF40A" w14:textId="08E829A2" w:rsidR="00C33FEE" w:rsidRDefault="00F548DA" w:rsidP="00AE4A66">
            <w:pPr>
              <w:pStyle w:val="ParagraphText"/>
              <w:spacing w:line="288" w:lineRule="auto"/>
              <w:ind w:firstLine="0"/>
            </w:pPr>
            <w:r>
              <w:t>-0.06</w:t>
            </w:r>
          </w:p>
        </w:tc>
        <w:tc>
          <w:tcPr>
            <w:tcW w:w="943" w:type="dxa"/>
          </w:tcPr>
          <w:p w14:paraId="3A921C58" w14:textId="4D8F4064" w:rsidR="00C33FEE" w:rsidRDefault="00F548DA" w:rsidP="00AE4A66">
            <w:pPr>
              <w:pStyle w:val="ParagraphText"/>
              <w:spacing w:line="288" w:lineRule="auto"/>
              <w:ind w:firstLine="0"/>
            </w:pPr>
            <w:r>
              <w:t>0.15</w:t>
            </w:r>
          </w:p>
        </w:tc>
      </w:tr>
    </w:tbl>
    <w:p w14:paraId="10E26FBF" w14:textId="3AA92B4C" w:rsidR="00570941" w:rsidRDefault="00DE6FF6" w:rsidP="00AE4A66">
      <w:pPr>
        <w:pStyle w:val="ParagraphText"/>
        <w:spacing w:line="288" w:lineRule="auto"/>
        <w:ind w:firstLine="0"/>
      </w:pPr>
      <w:r>
        <w:t xml:space="preserve">Table 1: </w:t>
      </w:r>
    </w:p>
    <w:p w14:paraId="21B6DC6F" w14:textId="1711645F" w:rsidR="00AE4A66" w:rsidRDefault="00DE6FF6" w:rsidP="001E49C9">
      <w:pPr>
        <w:pStyle w:val="ParagraphText"/>
        <w:spacing w:line="288" w:lineRule="auto"/>
        <w:ind w:firstLine="0"/>
      </w:pPr>
      <w:r>
        <w:t xml:space="preserve">Principal component analysis of PDO+ and PDO- regimes over the Azore, Iceland, and Pacific Centers of action. Each row represents the weight of each center on its respective component. </w:t>
      </w:r>
    </w:p>
    <w:p w14:paraId="6CC0A385" w14:textId="77777777" w:rsidR="00AE4A66" w:rsidRDefault="00AE4A66" w:rsidP="00AE4A66">
      <w:pPr>
        <w:pStyle w:val="ComponentName"/>
        <w:spacing w:line="288" w:lineRule="auto"/>
      </w:pPr>
    </w:p>
    <w:p w14:paraId="05BAC3C9" w14:textId="7F3343E5" w:rsidR="00D90B97" w:rsidRDefault="00D90B97" w:rsidP="00AE4A66">
      <w:pPr>
        <w:pStyle w:val="ComponentName"/>
        <w:spacing w:line="288" w:lineRule="auto"/>
      </w:pPr>
      <w:r w:rsidRPr="00F019AD">
        <w:t>REFERENCES</w:t>
      </w:r>
    </w:p>
    <w:p w14:paraId="36942B8F" w14:textId="477235A6" w:rsidR="00570941" w:rsidRDefault="00570941" w:rsidP="00AE4A66">
      <w:pPr>
        <w:pStyle w:val="BibReference"/>
        <w:spacing w:line="288" w:lineRule="auto"/>
      </w:pPr>
      <w:proofErr w:type="spellStart"/>
      <w:r>
        <w:t>Ambaum</w:t>
      </w:r>
      <w:proofErr w:type="spellEnd"/>
      <w:r>
        <w:t xml:space="preserve">, M. H. P., B. J. Hoskins, and D. B. Stephenson, 2001: Arctic Oscillation or North Atlantic </w:t>
      </w:r>
      <w:proofErr w:type="gramStart"/>
      <w:r>
        <w:t>Oscillation?.</w:t>
      </w:r>
      <w:proofErr w:type="gramEnd"/>
      <w:r>
        <w:t xml:space="preserve"> J. Climate, 14, 3495–3507,</w:t>
      </w:r>
    </w:p>
    <w:p w14:paraId="167A9D85" w14:textId="41D04E91" w:rsidR="00570941" w:rsidRDefault="00570941" w:rsidP="00AE4A66">
      <w:pPr>
        <w:pStyle w:val="BibReference"/>
        <w:spacing w:line="288" w:lineRule="auto"/>
      </w:pPr>
      <w:r>
        <w:t xml:space="preserve">      </w:t>
      </w:r>
      <w:hyperlink r:id="rId18" w:history="1">
        <w:r w:rsidRPr="00F81DE2">
          <w:rPr>
            <w:rStyle w:val="Hyperlink"/>
          </w:rPr>
          <w:t>https://doi.org/10.1175/1520-0442(2001)014&lt;3495:AOONAO&gt;2.0.CO;2</w:t>
        </w:r>
      </w:hyperlink>
      <w:r>
        <w:t>.</w:t>
      </w:r>
    </w:p>
    <w:p w14:paraId="2B922BED" w14:textId="57EB3267" w:rsidR="002C05D1" w:rsidRDefault="002C05D1" w:rsidP="00AE4A66">
      <w:pPr>
        <w:pStyle w:val="BibReference"/>
        <w:spacing w:line="288" w:lineRule="auto"/>
      </w:pPr>
      <w:r w:rsidRPr="002C05D1">
        <w:t>Christiansen, B., On the physical nature of the Arctic Oscillation, Geophys. Res. Lett., 29(16), doi:10.1029/2002GL015208, 2002.</w:t>
      </w:r>
    </w:p>
    <w:p w14:paraId="55133582" w14:textId="41F1169F" w:rsidR="00570941" w:rsidRDefault="00570941" w:rsidP="00AE4A66">
      <w:pPr>
        <w:pStyle w:val="BibReference"/>
        <w:spacing w:line="288" w:lineRule="auto"/>
      </w:pPr>
      <w:r>
        <w:t xml:space="preserve">Dai, P., and B. Tan, 2017: The Nature of the Arctic Oscillation and Diversity of the Extreme Surface Weather Anomalies It Generates. J. Climate, 30, 5563–5584, </w:t>
      </w:r>
      <w:hyperlink r:id="rId19" w:history="1">
        <w:r w:rsidRPr="00F81DE2">
          <w:rPr>
            <w:rStyle w:val="Hyperlink"/>
          </w:rPr>
          <w:t>https://doi.org/10.1175/JCLI-D-16-0467.1</w:t>
        </w:r>
      </w:hyperlink>
      <w:r>
        <w:t>.</w:t>
      </w:r>
    </w:p>
    <w:p w14:paraId="17A60B3D" w14:textId="40137D8B" w:rsidR="002C05D1" w:rsidRDefault="002C05D1" w:rsidP="00AE4A66">
      <w:pPr>
        <w:pStyle w:val="BibReference"/>
        <w:spacing w:line="288" w:lineRule="auto"/>
      </w:pPr>
      <w:r w:rsidRPr="002C05D1">
        <w:t xml:space="preserve">Deser, C. (2000), On the </w:t>
      </w:r>
      <w:proofErr w:type="spellStart"/>
      <w:r w:rsidRPr="002C05D1">
        <w:t>teleconnectivity</w:t>
      </w:r>
      <w:proofErr w:type="spellEnd"/>
      <w:r w:rsidRPr="002C05D1">
        <w:t xml:space="preserve"> of the “Arctic Oscillation”, Geophys. Res. Lett., 27(6), 779–782, doi:10.1029/1999GL010945.</w:t>
      </w:r>
    </w:p>
    <w:p w14:paraId="68BDB292" w14:textId="6A6B3BE7" w:rsidR="002C05D1" w:rsidRDefault="002C05D1" w:rsidP="00AE4A66">
      <w:pPr>
        <w:pStyle w:val="BibReference"/>
        <w:spacing w:line="288" w:lineRule="auto"/>
      </w:pPr>
      <w:r>
        <w:t xml:space="preserve">Feldstein, S. B., and C. Franzke, 2006: Are the North Atlantic Oscillation and the Northern Annular Mode </w:t>
      </w:r>
      <w:proofErr w:type="gramStart"/>
      <w:r>
        <w:t>Distinguishable?.</w:t>
      </w:r>
      <w:proofErr w:type="gramEnd"/>
      <w:r>
        <w:t xml:space="preserve"> </w:t>
      </w:r>
      <w:r>
        <w:rPr>
          <w:i/>
          <w:iCs/>
        </w:rPr>
        <w:t>J. Atmos. Sci.</w:t>
      </w:r>
      <w:r>
        <w:t xml:space="preserve">, </w:t>
      </w:r>
      <w:r>
        <w:rPr>
          <w:b/>
          <w:bCs/>
        </w:rPr>
        <w:t>63</w:t>
      </w:r>
      <w:r>
        <w:t xml:space="preserve">, 2915–2930, </w:t>
      </w:r>
      <w:hyperlink r:id="rId20" w:tgtFrame="_blank" w:history="1">
        <w:r>
          <w:rPr>
            <w:rStyle w:val="Hyperlink"/>
          </w:rPr>
          <w:t>https://doi.org/10.1175/JAS3798.1</w:t>
        </w:r>
      </w:hyperlink>
      <w:r>
        <w:t>.</w:t>
      </w:r>
    </w:p>
    <w:p w14:paraId="65DA9226" w14:textId="46B4624F" w:rsidR="003C423F" w:rsidRDefault="003C423F" w:rsidP="00AE4A66">
      <w:pPr>
        <w:pStyle w:val="BibReference"/>
        <w:spacing w:line="288" w:lineRule="auto"/>
      </w:pPr>
      <w:r>
        <w:t xml:space="preserve">Gong, H., L. Wang, W. Chen, and D. Nath, 2018: Multidecadal Fluctuation of the Wintertime Arctic Oscillation Pattern and Its Implication. J. Climate, 31, 5595–5608, </w:t>
      </w:r>
      <w:hyperlink r:id="rId21" w:history="1">
        <w:r w:rsidRPr="00F81DE2">
          <w:rPr>
            <w:rStyle w:val="Hyperlink"/>
          </w:rPr>
          <w:t>https://doi.org/10.1175/JCLI-D-17-0530.1</w:t>
        </w:r>
      </w:hyperlink>
      <w:r>
        <w:t>.</w:t>
      </w:r>
    </w:p>
    <w:p w14:paraId="10072700" w14:textId="05917755" w:rsidR="00570941" w:rsidRDefault="00570941" w:rsidP="00AE4A66">
      <w:pPr>
        <w:pStyle w:val="BibReference"/>
        <w:spacing w:line="288" w:lineRule="auto"/>
      </w:pPr>
      <w:r>
        <w:t xml:space="preserve">Hu, S., Zhang, W., Jiang, F. et al. Understanding the sub-seasonal variation in the wintertime AO spatial pattern from the viewpoint of El Niño-Southern Oscillation. Clim Dyn 60, 3629–3643 (2023). </w:t>
      </w:r>
      <w:hyperlink r:id="rId22" w:history="1">
        <w:r w:rsidRPr="00F81DE2">
          <w:rPr>
            <w:rStyle w:val="Hyperlink"/>
          </w:rPr>
          <w:t>https://doi.org/10.1007/s00382-022-06533-5</w:t>
        </w:r>
      </w:hyperlink>
    </w:p>
    <w:p w14:paraId="6B48F5A5" w14:textId="7D81022B" w:rsidR="003C423F" w:rsidRDefault="003C423F" w:rsidP="00AE4A66">
      <w:pPr>
        <w:pStyle w:val="BibReference"/>
        <w:spacing w:line="288" w:lineRule="auto"/>
      </w:pPr>
      <w:r>
        <w:t xml:space="preserve">Itoh, H., 2008: Reconsideration of the True versus Apparent Arctic Oscillation. </w:t>
      </w:r>
      <w:r>
        <w:rPr>
          <w:i/>
          <w:iCs/>
        </w:rPr>
        <w:t>J. Climate</w:t>
      </w:r>
      <w:r>
        <w:t xml:space="preserve">, </w:t>
      </w:r>
      <w:r>
        <w:rPr>
          <w:b/>
          <w:bCs/>
        </w:rPr>
        <w:t>21</w:t>
      </w:r>
      <w:r>
        <w:t xml:space="preserve">, 2047–2062, </w:t>
      </w:r>
      <w:hyperlink r:id="rId23" w:tgtFrame="_blank" w:history="1">
        <w:r>
          <w:rPr>
            <w:rStyle w:val="Hyperlink"/>
          </w:rPr>
          <w:t>https://doi.org/10.1175/2007JCLI2167.1</w:t>
        </w:r>
      </w:hyperlink>
      <w:r>
        <w:t>.</w:t>
      </w:r>
    </w:p>
    <w:p w14:paraId="7D8AEF92" w14:textId="3317A6BA" w:rsidR="00CB44B7" w:rsidRDefault="00CB44B7" w:rsidP="00AE4A66">
      <w:pPr>
        <w:pStyle w:val="BibReference"/>
        <w:spacing w:line="288" w:lineRule="auto"/>
      </w:pPr>
      <w:r>
        <w:rPr>
          <w:rStyle w:val="text-node"/>
        </w:rPr>
        <w:t xml:space="preserve">Jolliffe, I. T., 1986: </w:t>
      </w:r>
      <w:r>
        <w:rPr>
          <w:rStyle w:val="article-title"/>
          <w:i/>
          <w:iCs/>
        </w:rPr>
        <w:t>Principal Component Analysis</w:t>
      </w:r>
      <w:r>
        <w:rPr>
          <w:rStyle w:val="text-node"/>
        </w:rPr>
        <w:t>. Springer-Verlag, 290 pp.</w:t>
      </w:r>
    </w:p>
    <w:p w14:paraId="1C703400" w14:textId="77777777" w:rsidR="004C4F67" w:rsidRDefault="004C4F67" w:rsidP="004C4F67">
      <w:pPr>
        <w:pStyle w:val="citationpreview"/>
        <w:ind w:left="360" w:hanging="360"/>
      </w:pPr>
      <w:r>
        <w:t xml:space="preserve">Mantua, N. J., S. R. Hare, Y. Zhang, J. M. Wallace, and R. C. Francis, 1997: A Pacific Interdecadal Climate Oscillation with Impacts on Salmon Production*. </w:t>
      </w:r>
      <w:r>
        <w:rPr>
          <w:i/>
          <w:iCs/>
        </w:rPr>
        <w:t>Bull. Amer. Meteor. Soc.</w:t>
      </w:r>
      <w:r>
        <w:t xml:space="preserve">, </w:t>
      </w:r>
      <w:r>
        <w:rPr>
          <w:b/>
          <w:bCs/>
        </w:rPr>
        <w:t>78</w:t>
      </w:r>
      <w:r>
        <w:t xml:space="preserve">, 1069–1080, </w:t>
      </w:r>
      <w:hyperlink r:id="rId24" w:tgtFrame="_blank" w:history="1">
        <w:r>
          <w:rPr>
            <w:rStyle w:val="Hyperlink"/>
          </w:rPr>
          <w:t>https://doi.org/10.1175/1520-0477(1997)078&lt;1069:APICOW&gt;2.0.CO;2</w:t>
        </w:r>
      </w:hyperlink>
      <w:r>
        <w:t xml:space="preserve">. </w:t>
      </w:r>
    </w:p>
    <w:p w14:paraId="5B9A1B7B" w14:textId="361EFDA3" w:rsidR="002A2A93" w:rsidRDefault="002A2A93" w:rsidP="004C4F67">
      <w:pPr>
        <w:pStyle w:val="citationpreview"/>
        <w:ind w:left="360" w:hanging="360"/>
      </w:pPr>
      <w:r>
        <w:t xml:space="preserve">Newman, M., and Coauthors, 2016: The Pacific Decadal Oscillation, Revisited. </w:t>
      </w:r>
      <w:r>
        <w:rPr>
          <w:i/>
          <w:iCs/>
        </w:rPr>
        <w:t>J. Climate</w:t>
      </w:r>
      <w:r>
        <w:t xml:space="preserve">, </w:t>
      </w:r>
      <w:r>
        <w:rPr>
          <w:b/>
          <w:bCs/>
        </w:rPr>
        <w:t>29</w:t>
      </w:r>
      <w:r>
        <w:t xml:space="preserve">, 4399–4427, </w:t>
      </w:r>
      <w:hyperlink r:id="rId25" w:tgtFrame="_blank" w:history="1">
        <w:r>
          <w:rPr>
            <w:rStyle w:val="Hyperlink"/>
          </w:rPr>
          <w:t>https://doi.org/10.1175/JCLI-D-15-0508.1</w:t>
        </w:r>
      </w:hyperlink>
      <w:r>
        <w:t>.</w:t>
      </w:r>
    </w:p>
    <w:p w14:paraId="7C7F223B" w14:textId="28FB769F" w:rsidR="003C423F" w:rsidRDefault="003C423F" w:rsidP="00AE4A66">
      <w:pPr>
        <w:spacing w:line="288" w:lineRule="auto"/>
        <w:ind w:left="360" w:hanging="360"/>
      </w:pPr>
      <w:r>
        <w:rPr>
          <w:rStyle w:val="text-node"/>
        </w:rPr>
        <w:t xml:space="preserve">Thompson, D. W. J., and J. M. Wallace, 1998: The Arctic oscillation signature in wintertime geopotential height and temperature fields. </w:t>
      </w:r>
      <w:r>
        <w:rPr>
          <w:i/>
          <w:iCs/>
        </w:rPr>
        <w:t>Geophys. Res. Lett</w:t>
      </w:r>
      <w:r>
        <w:rPr>
          <w:rStyle w:val="text-node"/>
        </w:rPr>
        <w:t xml:space="preserve">, </w:t>
      </w:r>
      <w:proofErr w:type="gramStart"/>
      <w:r>
        <w:rPr>
          <w:rStyle w:val="Strong"/>
        </w:rPr>
        <w:t>25</w:t>
      </w:r>
      <w:r>
        <w:rPr>
          <w:rStyle w:val="text-node"/>
        </w:rPr>
        <w:t xml:space="preserve"> </w:t>
      </w:r>
      <w:r>
        <w:rPr>
          <w:rStyle w:val="Strong"/>
        </w:rPr>
        <w:t>,</w:t>
      </w:r>
      <w:proofErr w:type="gramEnd"/>
      <w:r>
        <w:rPr>
          <w:rStyle w:val="Strong"/>
        </w:rPr>
        <w:t xml:space="preserve"> </w:t>
      </w:r>
      <w:r>
        <w:rPr>
          <w:rStyle w:val="text-node"/>
        </w:rPr>
        <w:t>1297–1300.</w:t>
      </w:r>
      <w:r w:rsidRPr="003C423F">
        <w:t xml:space="preserve"> </w:t>
      </w:r>
      <w:hyperlink r:id="rId26" w:history="1">
        <w:r>
          <w:rPr>
            <w:rStyle w:val="Hyperlink"/>
          </w:rPr>
          <w:t>https://doi.org/10.1029/98GL00950</w:t>
        </w:r>
      </w:hyperlink>
    </w:p>
    <w:p w14:paraId="746083DE" w14:textId="0396478A" w:rsidR="003C423F" w:rsidRDefault="003C423F" w:rsidP="00AE4A66">
      <w:pPr>
        <w:pStyle w:val="BibReference"/>
        <w:spacing w:line="288" w:lineRule="auto"/>
      </w:pPr>
      <w:r>
        <w:t xml:space="preserve">Thompson, D. W. J., and J. M. Wallace, 2000: Annular Modes in the Extratropical Circulation. Part I: Month-to-Month Variability. </w:t>
      </w:r>
      <w:r>
        <w:rPr>
          <w:i/>
          <w:iCs/>
        </w:rPr>
        <w:t>J. Climate</w:t>
      </w:r>
      <w:r>
        <w:t xml:space="preserve">, </w:t>
      </w:r>
      <w:r>
        <w:rPr>
          <w:b/>
          <w:bCs/>
        </w:rPr>
        <w:t>13</w:t>
      </w:r>
      <w:r>
        <w:t xml:space="preserve">, 1000–1016, </w:t>
      </w:r>
      <w:hyperlink r:id="rId27" w:tgtFrame="_blank" w:history="1">
        <w:r>
          <w:rPr>
            <w:rStyle w:val="Hyperlink"/>
          </w:rPr>
          <w:t>https://doi.org/10.1175/1520-0442(2000)013&lt;1000:AMITEC&gt;2.0.CO;2</w:t>
        </w:r>
      </w:hyperlink>
      <w:r>
        <w:t>.</w:t>
      </w:r>
    </w:p>
    <w:p w14:paraId="3E9365FA" w14:textId="77777777" w:rsidR="003C423F" w:rsidRDefault="003C423F" w:rsidP="00AE4A66">
      <w:pPr>
        <w:pStyle w:val="citationpreview"/>
        <w:spacing w:line="288" w:lineRule="auto"/>
        <w:ind w:left="360" w:hanging="360"/>
      </w:pPr>
      <w:r>
        <w:lastRenderedPageBreak/>
        <w:t xml:space="preserve">Thompson, D. W. J., J. M. Wallace, and G. C. Hegerl, 2000: Annular Modes in the Extratropical Circulation. Part II: Trends. </w:t>
      </w:r>
      <w:r>
        <w:rPr>
          <w:i/>
          <w:iCs/>
        </w:rPr>
        <w:t>J. Climate</w:t>
      </w:r>
      <w:r>
        <w:t xml:space="preserve">, </w:t>
      </w:r>
      <w:r>
        <w:rPr>
          <w:b/>
          <w:bCs/>
        </w:rPr>
        <w:t>13</w:t>
      </w:r>
      <w:r>
        <w:t xml:space="preserve">, 1018–1036, </w:t>
      </w:r>
      <w:hyperlink r:id="rId28" w:tgtFrame="_blank" w:history="1">
        <w:r>
          <w:rPr>
            <w:rStyle w:val="Hyperlink"/>
          </w:rPr>
          <w:t>https://doi.org/10.1175/1520-0442(2000)013&lt;1018:AMITEC&gt;2.0.CO;2</w:t>
        </w:r>
      </w:hyperlink>
      <w:r>
        <w:t xml:space="preserve">. </w:t>
      </w:r>
    </w:p>
    <w:p w14:paraId="4AB8D4AF" w14:textId="77777777" w:rsidR="00356F05" w:rsidRDefault="00356F05" w:rsidP="00AE4A66">
      <w:pPr>
        <w:pStyle w:val="citationpreview"/>
        <w:spacing w:line="288" w:lineRule="auto"/>
        <w:ind w:left="360" w:hanging="360"/>
        <w:rPr>
          <w:rStyle w:val="text-node"/>
        </w:rPr>
      </w:pPr>
      <w:r>
        <w:rPr>
          <w:rStyle w:val="text-node"/>
        </w:rPr>
        <w:t xml:space="preserve">Walker, G. T., and E. W. Bliss, 1932: World weather V. </w:t>
      </w:r>
      <w:r>
        <w:rPr>
          <w:i/>
          <w:iCs/>
        </w:rPr>
        <w:t>Mem. Roy. Meteor. Soc</w:t>
      </w:r>
      <w:r>
        <w:rPr>
          <w:rStyle w:val="text-node"/>
        </w:rPr>
        <w:t xml:space="preserve">, </w:t>
      </w:r>
      <w:proofErr w:type="gramStart"/>
      <w:r>
        <w:rPr>
          <w:rStyle w:val="Strong"/>
        </w:rPr>
        <w:t>4</w:t>
      </w:r>
      <w:r>
        <w:rPr>
          <w:rStyle w:val="text-node"/>
        </w:rPr>
        <w:t xml:space="preserve"> </w:t>
      </w:r>
      <w:r>
        <w:rPr>
          <w:rStyle w:val="Strong"/>
        </w:rPr>
        <w:t>,</w:t>
      </w:r>
      <w:proofErr w:type="gramEnd"/>
      <w:r>
        <w:rPr>
          <w:rStyle w:val="Strong"/>
        </w:rPr>
        <w:t xml:space="preserve"> </w:t>
      </w:r>
      <w:r>
        <w:rPr>
          <w:rStyle w:val="text-node"/>
        </w:rPr>
        <w:t>53–84</w:t>
      </w:r>
    </w:p>
    <w:p w14:paraId="130F0399" w14:textId="0317FFB1" w:rsidR="002C05D1" w:rsidRDefault="002C05D1" w:rsidP="00AE4A66">
      <w:pPr>
        <w:pStyle w:val="citationpreview"/>
        <w:spacing w:line="288" w:lineRule="auto"/>
        <w:ind w:left="360" w:hanging="360"/>
      </w:pPr>
      <w:r w:rsidRPr="002C05D1">
        <w:t xml:space="preserve">Wallace, J.M. (2000), North </w:t>
      </w:r>
      <w:proofErr w:type="spellStart"/>
      <w:r w:rsidRPr="002C05D1">
        <w:t>atlantic</w:t>
      </w:r>
      <w:proofErr w:type="spellEnd"/>
      <w:r w:rsidRPr="002C05D1">
        <w:t xml:space="preserve"> </w:t>
      </w:r>
      <w:proofErr w:type="spellStart"/>
      <w:r w:rsidRPr="002C05D1">
        <w:t>oscillatiodannular</w:t>
      </w:r>
      <w:proofErr w:type="spellEnd"/>
      <w:r w:rsidRPr="002C05D1">
        <w:t xml:space="preserve"> mode: Two paradigms—one phenomenon. Q.J.R. </w:t>
      </w:r>
      <w:proofErr w:type="spellStart"/>
      <w:r w:rsidRPr="002C05D1">
        <w:t>Meteorol</w:t>
      </w:r>
      <w:proofErr w:type="spellEnd"/>
      <w:r w:rsidRPr="002C05D1">
        <w:t xml:space="preserve">. Soc., 126: 791-805. </w:t>
      </w:r>
      <w:hyperlink r:id="rId29" w:history="1">
        <w:r w:rsidRPr="00003618">
          <w:rPr>
            <w:rStyle w:val="Hyperlink"/>
          </w:rPr>
          <w:t>https://doi.org/10.1002/qj.49712656402</w:t>
        </w:r>
      </w:hyperlink>
    </w:p>
    <w:p w14:paraId="4D0EE305" w14:textId="6E87CA5B" w:rsidR="00356F05" w:rsidRDefault="00356F05" w:rsidP="00AE4A66">
      <w:pPr>
        <w:pStyle w:val="citationpreview"/>
        <w:spacing w:line="288" w:lineRule="auto"/>
        <w:ind w:left="360" w:hanging="360"/>
      </w:pPr>
      <w:r>
        <w:t xml:space="preserve">Wallace, J. M., and D. S. Gutzler, 1981: Teleconnections in the Geopotential Height Field during the Northern Hemisphere Winter. </w:t>
      </w:r>
      <w:r>
        <w:rPr>
          <w:i/>
          <w:iCs/>
        </w:rPr>
        <w:t>Mon. Wea. Rev.</w:t>
      </w:r>
      <w:r>
        <w:t xml:space="preserve">, </w:t>
      </w:r>
      <w:r>
        <w:rPr>
          <w:b/>
          <w:bCs/>
        </w:rPr>
        <w:t>109</w:t>
      </w:r>
      <w:r>
        <w:t xml:space="preserve">, 784–812, </w:t>
      </w:r>
      <w:hyperlink r:id="rId30" w:tgtFrame="_blank" w:history="1">
        <w:r>
          <w:rPr>
            <w:rStyle w:val="Hyperlink"/>
          </w:rPr>
          <w:t>https://doi.org/10.1175/1520-0493(1981)109&lt;0784:TITGHF&gt;2.0.CO;2</w:t>
        </w:r>
      </w:hyperlink>
      <w:r>
        <w:t>.</w:t>
      </w:r>
    </w:p>
    <w:p w14:paraId="39A89DB3" w14:textId="77777777" w:rsidR="002C05D1" w:rsidRDefault="002C05D1" w:rsidP="00AE4A66">
      <w:pPr>
        <w:pStyle w:val="citationpreview"/>
        <w:spacing w:line="288" w:lineRule="auto"/>
        <w:ind w:left="360" w:hanging="360"/>
      </w:pPr>
    </w:p>
    <w:p w14:paraId="5027B06C" w14:textId="77777777" w:rsidR="003C423F" w:rsidRDefault="003C423F" w:rsidP="00AE4A66">
      <w:pPr>
        <w:pStyle w:val="BibReference"/>
        <w:spacing w:line="288" w:lineRule="auto"/>
        <w:rPr>
          <w:rStyle w:val="text-node"/>
        </w:rPr>
      </w:pPr>
    </w:p>
    <w:p w14:paraId="1099B23E" w14:textId="7B011A72" w:rsidR="00570941" w:rsidRPr="00AC490E" w:rsidRDefault="003C423F" w:rsidP="00AE4A66">
      <w:pPr>
        <w:pStyle w:val="BibReference"/>
        <w:spacing w:line="288" w:lineRule="auto"/>
      </w:pPr>
      <w:r>
        <w:rPr>
          <w:rStyle w:val="text-node"/>
        </w:rPr>
        <w:t xml:space="preserve"> </w:t>
      </w:r>
    </w:p>
    <w:sectPr w:rsidR="00570941" w:rsidRPr="00AC490E" w:rsidSect="000D1EEF">
      <w:pgSz w:w="11906" w:h="16838"/>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DB819" w14:textId="77777777" w:rsidR="00D45FBE" w:rsidRDefault="00D45FBE" w:rsidP="00BE02FD">
      <w:r>
        <w:separator/>
      </w:r>
    </w:p>
    <w:p w14:paraId="20AC653C" w14:textId="77777777" w:rsidR="00D45FBE" w:rsidRDefault="00D45FBE" w:rsidP="00BE02FD"/>
    <w:p w14:paraId="10B47396" w14:textId="77777777" w:rsidR="00D45FBE" w:rsidRDefault="00D45FBE"/>
  </w:endnote>
  <w:endnote w:type="continuationSeparator" w:id="0">
    <w:p w14:paraId="51C6F094" w14:textId="77777777" w:rsidR="00D45FBE" w:rsidRDefault="00D45FBE" w:rsidP="00BE02FD">
      <w:r>
        <w:continuationSeparator/>
      </w:r>
    </w:p>
    <w:p w14:paraId="580835CE" w14:textId="77777777" w:rsidR="00D45FBE" w:rsidRDefault="00D45FBE" w:rsidP="00BE02FD"/>
    <w:p w14:paraId="4E050A15" w14:textId="77777777" w:rsidR="00D45FBE" w:rsidRDefault="00D45FB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BDC75" w14:textId="77777777" w:rsidR="004E1E6F" w:rsidRPr="004E1E6F" w:rsidRDefault="004E1E6F" w:rsidP="00BE02FD">
    <w:r>
      <w:t xml:space="preserve">Page </w:t>
    </w:r>
    <w:r>
      <w:fldChar w:fldCharType="begin"/>
    </w:r>
    <w:r>
      <w:instrText xml:space="preserve"> PAGE  \* MERGEFORMAT </w:instrText>
    </w:r>
    <w:r>
      <w:fldChar w:fldCharType="separate"/>
    </w:r>
    <w:r>
      <w:rPr>
        <w:noProof/>
      </w:rPr>
      <w:t>24</w:t>
    </w:r>
    <w:r>
      <w:fldChar w:fldCharType="end"/>
    </w:r>
    <w:r>
      <w:t xml:space="preserve"> of </w:t>
    </w:r>
    <w:fldSimple w:instr=" NUMPAGES  \* MERGEFORMAT ">
      <w:r>
        <w:rPr>
          <w:noProof/>
        </w:rPr>
        <w:t>24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19E48" w14:textId="77777777" w:rsidR="004E1E6F" w:rsidRPr="004E1E6F" w:rsidRDefault="004E1E6F" w:rsidP="00BE02FD">
    <w:r>
      <w:t xml:space="preserve">Page </w:t>
    </w:r>
    <w:r>
      <w:fldChar w:fldCharType="begin"/>
    </w:r>
    <w:r>
      <w:instrText xml:space="preserve"> PAGE  \* MERGEFORMAT </w:instrText>
    </w:r>
    <w:r>
      <w:fldChar w:fldCharType="separate"/>
    </w:r>
    <w:r>
      <w:rPr>
        <w:noProof/>
      </w:rPr>
      <w:t>24</w:t>
    </w:r>
    <w:r>
      <w:fldChar w:fldCharType="end"/>
    </w:r>
    <w:r>
      <w:t xml:space="preserve"> of </w:t>
    </w:r>
    <w:fldSimple w:instr=" NUMPAGES  \* MERGEFORMAT ">
      <w:r>
        <w:rPr>
          <w:noProof/>
        </w:rPr>
        <w:t>24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A2415" w14:textId="77777777" w:rsidR="00D45FBE" w:rsidRDefault="00D45FBE" w:rsidP="00BE02FD">
      <w:r>
        <w:separator/>
      </w:r>
    </w:p>
    <w:p w14:paraId="72E71590" w14:textId="77777777" w:rsidR="00D45FBE" w:rsidRDefault="00D45FBE" w:rsidP="00BE02FD"/>
    <w:p w14:paraId="263330A5" w14:textId="77777777" w:rsidR="00D45FBE" w:rsidRDefault="00D45FBE"/>
  </w:footnote>
  <w:footnote w:type="continuationSeparator" w:id="0">
    <w:p w14:paraId="242722A0" w14:textId="77777777" w:rsidR="00D45FBE" w:rsidRDefault="00D45FBE" w:rsidP="00BE02FD">
      <w:r>
        <w:continuationSeparator/>
      </w:r>
    </w:p>
    <w:p w14:paraId="0C680A00" w14:textId="77777777" w:rsidR="00D45FBE" w:rsidRDefault="00D45FBE" w:rsidP="00BE02FD"/>
    <w:p w14:paraId="0E546C7B" w14:textId="77777777" w:rsidR="00D45FBE" w:rsidRDefault="00D45FB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3F4CF" w14:textId="77777777" w:rsidR="004E1E6F" w:rsidRPr="004E1E6F" w:rsidRDefault="004E1E6F" w:rsidP="00BE02FD">
    <w:r w:rsidRPr="004E1E6F">
      <w:t>Publisher: AMS; Journal: WAF:Weather and Forecasting</w:t>
    </w:r>
  </w:p>
  <w:p w14:paraId="26737EEB" w14:textId="77777777" w:rsidR="004E1E6F" w:rsidRPr="004E1E6F" w:rsidRDefault="004E1E6F" w:rsidP="00BE02FD">
    <w:r w:rsidRPr="004E1E6F">
      <w:t xml:space="preserve"> Job#: 0; Volume: 00; Issue: 0; Art#: D190061; Prod#: ;</w:t>
    </w:r>
  </w:p>
  <w:p w14:paraId="37D8CF6B" w14:textId="77777777" w:rsidR="004E1E6F" w:rsidRPr="004E1E6F" w:rsidRDefault="004E1E6F" w:rsidP="00BE02FD">
    <w:r w:rsidRPr="004E1E6F">
      <w:t xml:space="preserve"> Month: ; Year: ; Section Head: ; CopyHold: Publisher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FA980" w14:textId="77777777" w:rsidR="004E1E6F" w:rsidRPr="004E1E6F" w:rsidRDefault="004E1E6F" w:rsidP="00BE02FD">
    <w:r w:rsidRPr="004E1E6F">
      <w:t>Publisher: AMS; Journal: WAF:Weather and Forecasting</w:t>
    </w:r>
  </w:p>
  <w:p w14:paraId="09E646E8" w14:textId="77777777" w:rsidR="004E1E6F" w:rsidRPr="004E1E6F" w:rsidRDefault="004E1E6F" w:rsidP="00BE02FD">
    <w:r w:rsidRPr="004E1E6F">
      <w:t xml:space="preserve"> Job#: 0; Volume: 00; Issue: 0; Art#: D190061; Prod#: ;</w:t>
    </w:r>
  </w:p>
  <w:p w14:paraId="623AD69F" w14:textId="77777777" w:rsidR="004E1E6F" w:rsidRPr="004E1E6F" w:rsidRDefault="004E1E6F" w:rsidP="00BE02FD">
    <w:r w:rsidRPr="004E1E6F">
      <w:t xml:space="preserve"> Month: ; Year: ; Section Head: ; CopyHold: Publisher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5D6EDB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E8A149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B86A427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1E8402E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8E18971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4B8D86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522CB6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B16CD0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9E664E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056A51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0205B65"/>
    <w:multiLevelType w:val="hybridMultilevel"/>
    <w:tmpl w:val="B03C649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AB41682"/>
    <w:multiLevelType w:val="singleLevel"/>
    <w:tmpl w:val="A316F0CC"/>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25CA7786"/>
    <w:multiLevelType w:val="singleLevel"/>
    <w:tmpl w:val="103E59D8"/>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09453DD"/>
    <w:multiLevelType w:val="hybridMultilevel"/>
    <w:tmpl w:val="C638E6DA"/>
    <w:lvl w:ilvl="0" w:tplc="04090019">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2C857DD"/>
    <w:multiLevelType w:val="hybridMultilevel"/>
    <w:tmpl w:val="1AB862D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11869BF"/>
    <w:multiLevelType w:val="multilevel"/>
    <w:tmpl w:val="922C0B6C"/>
    <w:lvl w:ilvl="0">
      <w:start w:val="1"/>
      <w:numFmt w:val="decimal"/>
      <w:lvlText w:val="%1."/>
      <w:lvlJc w:val="left"/>
      <w:pPr>
        <w:ind w:left="36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6" w15:restartNumberingAfterBreak="0">
    <w:nsid w:val="472A6623"/>
    <w:multiLevelType w:val="singleLevel"/>
    <w:tmpl w:val="530C55E2"/>
    <w:lvl w:ilvl="0">
      <w:start w:val="1"/>
      <w:numFmt w:val="decimal"/>
      <w:lvlText w:val="[%1]"/>
      <w:lvlJc w:val="left"/>
      <w:pPr>
        <w:tabs>
          <w:tab w:val="num" w:pos="360"/>
        </w:tabs>
        <w:ind w:left="360" w:hanging="360"/>
      </w:pPr>
    </w:lvl>
  </w:abstractNum>
  <w:abstractNum w:abstractNumId="17" w15:restartNumberingAfterBreak="0">
    <w:nsid w:val="534D68EA"/>
    <w:multiLevelType w:val="hybridMultilevel"/>
    <w:tmpl w:val="A260C9FC"/>
    <w:lvl w:ilvl="0" w:tplc="08090019">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5D6E1C8B"/>
    <w:multiLevelType w:val="singleLevel"/>
    <w:tmpl w:val="9B661448"/>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6CE54F4C"/>
    <w:multiLevelType w:val="multilevel"/>
    <w:tmpl w:val="9AAE7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5116A5F"/>
    <w:multiLevelType w:val="hybridMultilevel"/>
    <w:tmpl w:val="0DB8A1F2"/>
    <w:lvl w:ilvl="0" w:tplc="41E8D5C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9631337"/>
    <w:multiLevelType w:val="hybridMultilevel"/>
    <w:tmpl w:val="451EFD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0235887">
    <w:abstractNumId w:val="19"/>
  </w:num>
  <w:num w:numId="2" w16cid:durableId="683241054">
    <w:abstractNumId w:val="15"/>
  </w:num>
  <w:num w:numId="3" w16cid:durableId="95951332">
    <w:abstractNumId w:val="10"/>
  </w:num>
  <w:num w:numId="4" w16cid:durableId="1147933618">
    <w:abstractNumId w:val="17"/>
  </w:num>
  <w:num w:numId="5" w16cid:durableId="643243391">
    <w:abstractNumId w:val="20"/>
  </w:num>
  <w:num w:numId="6" w16cid:durableId="679042652">
    <w:abstractNumId w:val="12"/>
  </w:num>
  <w:num w:numId="7" w16cid:durableId="463817574">
    <w:abstractNumId w:val="16"/>
  </w:num>
  <w:num w:numId="8" w16cid:durableId="1779057018">
    <w:abstractNumId w:val="18"/>
  </w:num>
  <w:num w:numId="9" w16cid:durableId="147866875">
    <w:abstractNumId w:val="11"/>
  </w:num>
  <w:num w:numId="10" w16cid:durableId="1963144680">
    <w:abstractNumId w:val="9"/>
  </w:num>
  <w:num w:numId="11" w16cid:durableId="903831638">
    <w:abstractNumId w:val="7"/>
  </w:num>
  <w:num w:numId="12" w16cid:durableId="2033260535">
    <w:abstractNumId w:val="6"/>
  </w:num>
  <w:num w:numId="13" w16cid:durableId="1840191416">
    <w:abstractNumId w:val="5"/>
  </w:num>
  <w:num w:numId="14" w16cid:durableId="409500223">
    <w:abstractNumId w:val="4"/>
  </w:num>
  <w:num w:numId="15" w16cid:durableId="1608150887">
    <w:abstractNumId w:val="8"/>
  </w:num>
  <w:num w:numId="16" w16cid:durableId="864056055">
    <w:abstractNumId w:val="3"/>
  </w:num>
  <w:num w:numId="17" w16cid:durableId="677393385">
    <w:abstractNumId w:val="2"/>
  </w:num>
  <w:num w:numId="18" w16cid:durableId="1475215849">
    <w:abstractNumId w:val="1"/>
  </w:num>
  <w:num w:numId="19" w16cid:durableId="1615822475">
    <w:abstractNumId w:val="0"/>
  </w:num>
  <w:num w:numId="20" w16cid:durableId="1385788967">
    <w:abstractNumId w:val="21"/>
  </w:num>
  <w:num w:numId="21" w16cid:durableId="914780733">
    <w:abstractNumId w:val="13"/>
  </w:num>
  <w:num w:numId="22" w16cid:durableId="109235751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proofState w:spelling="clean" w:grammar="clean"/>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MS" w:val="1"/>
    <w:docVar w:name="AutoRedact State" w:val="ready"/>
    <w:docVar w:name="CopyHold" w:val="Publisher"/>
    <w:docVar w:name="docstruct" w:val="1"/>
    <w:docVar w:name="DOI" w:val="10.1175/WAF-D-19-0061.1"/>
    <w:docVar w:name="ex_AddedHTMLPreformat" w:val="Courier New"/>
    <w:docVar w:name="ex_AutoRedact" w:val="APComplete"/>
    <w:docVar w:name="ex_Citations" w:val="APComplete"/>
    <w:docVar w:name="ex_CleanUp" w:val="CleanUpComplete"/>
    <w:docVar w:name="ex_CrossRef" w:val="APComplete"/>
    <w:docVar w:name="eX_DocInfoLastUpdatedDate" w:val="44015.3731828704"/>
    <w:docVar w:name="ex_eXtylesBuild" w:val="4011"/>
    <w:docVar w:name="ex_FontAudit" w:val="APComplete"/>
    <w:docVar w:name="ex_HighlightGraphics" w:val="APComplete"/>
    <w:docVar w:name="ex_ParseBib" w:val="APComplete"/>
    <w:docVar w:name="ex_SortRefsCell" w:val="APComplete"/>
    <w:docVar w:name="ex_WordVersion" w:val="14.0"/>
    <w:docVar w:name="eXtyles" w:val="active"/>
    <w:docVar w:name="ExtylesTagDescriptors" w:val="Blind Text|BLIND|Case|CASE|City|CTY|Collaboration|collab|Country|CNY|Degree(s)|degs|First Name|fnm|Genbank|GENBANK|Inline Equation|EQ|Role|roles|Skip|SKIP|Surname|snm|"/>
    <w:docVar w:name="Footnote Mode By Section" w:val="NO"/>
    <w:docVar w:name="iceJABR" w:val="WAF"/>
    <w:docVar w:name="iceJournal" w:val="WAF:Weather and Forecasting"/>
    <w:docVar w:name="iceJournalName" w:val="Weather and Forecasting"/>
    <w:docVar w:name="icePublisher" w:val="AMS"/>
    <w:docVar w:name="iceType" w:val="ARTICLES"/>
    <w:docVar w:name="Issue" w:val="0"/>
    <w:docVar w:name="JobNo" w:val="0"/>
    <w:docVar w:name="Manuscript" w:val="D190061"/>
    <w:docVar w:name="PreEdit Up-Front Loss" w:val="complete"/>
    <w:docVar w:name="prep" w:val="1"/>
    <w:docVar w:name="prepinitialize" w:val="1"/>
    <w:docVar w:name="stylechecker" w:val="1"/>
    <w:docVar w:name="table" w:val="1"/>
    <w:docVar w:name="tablenested" w:val="1"/>
    <w:docVar w:name="VERSION" w:val="5.38"/>
    <w:docVar w:name="Volume" w:val="00"/>
  </w:docVars>
  <w:rsids>
    <w:rsidRoot w:val="000B3D57"/>
    <w:rsid w:val="00007B80"/>
    <w:rsid w:val="00011777"/>
    <w:rsid w:val="00013AA9"/>
    <w:rsid w:val="000204BE"/>
    <w:rsid w:val="0002242A"/>
    <w:rsid w:val="000277CE"/>
    <w:rsid w:val="0003105F"/>
    <w:rsid w:val="00036B29"/>
    <w:rsid w:val="00036C04"/>
    <w:rsid w:val="00036F85"/>
    <w:rsid w:val="00044E4B"/>
    <w:rsid w:val="00047741"/>
    <w:rsid w:val="00052411"/>
    <w:rsid w:val="0006182F"/>
    <w:rsid w:val="00062180"/>
    <w:rsid w:val="00064448"/>
    <w:rsid w:val="000828BA"/>
    <w:rsid w:val="0008599B"/>
    <w:rsid w:val="000A61E0"/>
    <w:rsid w:val="000B11C3"/>
    <w:rsid w:val="000B1947"/>
    <w:rsid w:val="000B3D57"/>
    <w:rsid w:val="000B3EAC"/>
    <w:rsid w:val="000C1FF8"/>
    <w:rsid w:val="000C31BA"/>
    <w:rsid w:val="000C6419"/>
    <w:rsid w:val="000D05A6"/>
    <w:rsid w:val="000D1EEF"/>
    <w:rsid w:val="000D23A5"/>
    <w:rsid w:val="000D7F8A"/>
    <w:rsid w:val="000E14AB"/>
    <w:rsid w:val="000E1593"/>
    <w:rsid w:val="000F3C1E"/>
    <w:rsid w:val="001000E4"/>
    <w:rsid w:val="001002E2"/>
    <w:rsid w:val="00104244"/>
    <w:rsid w:val="001106DC"/>
    <w:rsid w:val="001179DD"/>
    <w:rsid w:val="001230C8"/>
    <w:rsid w:val="001269BA"/>
    <w:rsid w:val="00134AC7"/>
    <w:rsid w:val="001362C2"/>
    <w:rsid w:val="001369F5"/>
    <w:rsid w:val="00161D03"/>
    <w:rsid w:val="001655E2"/>
    <w:rsid w:val="00175A37"/>
    <w:rsid w:val="00193378"/>
    <w:rsid w:val="001A0D9C"/>
    <w:rsid w:val="001A12D7"/>
    <w:rsid w:val="001B5C9A"/>
    <w:rsid w:val="001C720E"/>
    <w:rsid w:val="001D17B6"/>
    <w:rsid w:val="001E49C9"/>
    <w:rsid w:val="00206013"/>
    <w:rsid w:val="002061E3"/>
    <w:rsid w:val="002131F5"/>
    <w:rsid w:val="00224903"/>
    <w:rsid w:val="002266C7"/>
    <w:rsid w:val="00233EA1"/>
    <w:rsid w:val="00250890"/>
    <w:rsid w:val="002713C4"/>
    <w:rsid w:val="0027254A"/>
    <w:rsid w:val="00275760"/>
    <w:rsid w:val="00275A83"/>
    <w:rsid w:val="0028572F"/>
    <w:rsid w:val="002908FA"/>
    <w:rsid w:val="00291D43"/>
    <w:rsid w:val="00292131"/>
    <w:rsid w:val="002A2A93"/>
    <w:rsid w:val="002A4F71"/>
    <w:rsid w:val="002A5756"/>
    <w:rsid w:val="002B04BC"/>
    <w:rsid w:val="002B0AB5"/>
    <w:rsid w:val="002C05D1"/>
    <w:rsid w:val="002D2D61"/>
    <w:rsid w:val="002D2FDE"/>
    <w:rsid w:val="002D3825"/>
    <w:rsid w:val="002D7C7C"/>
    <w:rsid w:val="002F0D8A"/>
    <w:rsid w:val="002F3250"/>
    <w:rsid w:val="002F6993"/>
    <w:rsid w:val="003336D0"/>
    <w:rsid w:val="00334718"/>
    <w:rsid w:val="00356F05"/>
    <w:rsid w:val="00373AFB"/>
    <w:rsid w:val="003759B3"/>
    <w:rsid w:val="00382D17"/>
    <w:rsid w:val="00396359"/>
    <w:rsid w:val="00397942"/>
    <w:rsid w:val="003A2E98"/>
    <w:rsid w:val="003A6D24"/>
    <w:rsid w:val="003B4E8D"/>
    <w:rsid w:val="003C33F7"/>
    <w:rsid w:val="003C4167"/>
    <w:rsid w:val="003C423F"/>
    <w:rsid w:val="003E382F"/>
    <w:rsid w:val="003E68D1"/>
    <w:rsid w:val="003F763A"/>
    <w:rsid w:val="00412A34"/>
    <w:rsid w:val="004156EF"/>
    <w:rsid w:val="00421D48"/>
    <w:rsid w:val="00425660"/>
    <w:rsid w:val="004431BA"/>
    <w:rsid w:val="004538E0"/>
    <w:rsid w:val="00456BD0"/>
    <w:rsid w:val="00457C7B"/>
    <w:rsid w:val="00461158"/>
    <w:rsid w:val="00466054"/>
    <w:rsid w:val="00473532"/>
    <w:rsid w:val="00476B0E"/>
    <w:rsid w:val="00480E6D"/>
    <w:rsid w:val="00482291"/>
    <w:rsid w:val="004827DC"/>
    <w:rsid w:val="00484011"/>
    <w:rsid w:val="0049268F"/>
    <w:rsid w:val="004939B0"/>
    <w:rsid w:val="004B2937"/>
    <w:rsid w:val="004B3213"/>
    <w:rsid w:val="004B6CE3"/>
    <w:rsid w:val="004C0EC0"/>
    <w:rsid w:val="004C48FC"/>
    <w:rsid w:val="004C4F67"/>
    <w:rsid w:val="004C7C03"/>
    <w:rsid w:val="004D57C9"/>
    <w:rsid w:val="004E1554"/>
    <w:rsid w:val="004E1E6F"/>
    <w:rsid w:val="004E3A19"/>
    <w:rsid w:val="004F4659"/>
    <w:rsid w:val="00503E06"/>
    <w:rsid w:val="00503EA6"/>
    <w:rsid w:val="00506C76"/>
    <w:rsid w:val="00514CDA"/>
    <w:rsid w:val="005174EB"/>
    <w:rsid w:val="00531A0B"/>
    <w:rsid w:val="00532E82"/>
    <w:rsid w:val="00537801"/>
    <w:rsid w:val="00557EA5"/>
    <w:rsid w:val="00561ACE"/>
    <w:rsid w:val="00563593"/>
    <w:rsid w:val="00564F8A"/>
    <w:rsid w:val="005673AE"/>
    <w:rsid w:val="00570941"/>
    <w:rsid w:val="005716AC"/>
    <w:rsid w:val="0058458E"/>
    <w:rsid w:val="00585F1E"/>
    <w:rsid w:val="005879B3"/>
    <w:rsid w:val="005901BF"/>
    <w:rsid w:val="00593031"/>
    <w:rsid w:val="00594446"/>
    <w:rsid w:val="005A0582"/>
    <w:rsid w:val="005A12E2"/>
    <w:rsid w:val="005A2B48"/>
    <w:rsid w:val="005A3E05"/>
    <w:rsid w:val="005B0399"/>
    <w:rsid w:val="005B7E47"/>
    <w:rsid w:val="005C13C6"/>
    <w:rsid w:val="005C26FF"/>
    <w:rsid w:val="005C36F7"/>
    <w:rsid w:val="005C3F70"/>
    <w:rsid w:val="005C55A9"/>
    <w:rsid w:val="005F1D1E"/>
    <w:rsid w:val="005F7E56"/>
    <w:rsid w:val="00617F64"/>
    <w:rsid w:val="00630829"/>
    <w:rsid w:val="00635F62"/>
    <w:rsid w:val="0064287B"/>
    <w:rsid w:val="006431F0"/>
    <w:rsid w:val="00665150"/>
    <w:rsid w:val="006664C0"/>
    <w:rsid w:val="00671CA1"/>
    <w:rsid w:val="00672493"/>
    <w:rsid w:val="00672F35"/>
    <w:rsid w:val="00676980"/>
    <w:rsid w:val="00682992"/>
    <w:rsid w:val="006912D3"/>
    <w:rsid w:val="006978B9"/>
    <w:rsid w:val="006A2303"/>
    <w:rsid w:val="006A3482"/>
    <w:rsid w:val="006B26D3"/>
    <w:rsid w:val="006C2167"/>
    <w:rsid w:val="006C3545"/>
    <w:rsid w:val="006D3EFE"/>
    <w:rsid w:val="006D4121"/>
    <w:rsid w:val="006D6932"/>
    <w:rsid w:val="006D7457"/>
    <w:rsid w:val="006E19A6"/>
    <w:rsid w:val="0070763B"/>
    <w:rsid w:val="00713057"/>
    <w:rsid w:val="0071669F"/>
    <w:rsid w:val="007239E2"/>
    <w:rsid w:val="007244B1"/>
    <w:rsid w:val="00725891"/>
    <w:rsid w:val="0072719E"/>
    <w:rsid w:val="00733445"/>
    <w:rsid w:val="0073560E"/>
    <w:rsid w:val="00744B79"/>
    <w:rsid w:val="00757268"/>
    <w:rsid w:val="007620E0"/>
    <w:rsid w:val="00762711"/>
    <w:rsid w:val="00764BE5"/>
    <w:rsid w:val="00770AD8"/>
    <w:rsid w:val="00771E03"/>
    <w:rsid w:val="00784802"/>
    <w:rsid w:val="00784BFE"/>
    <w:rsid w:val="007B4524"/>
    <w:rsid w:val="007B4829"/>
    <w:rsid w:val="007B5FBD"/>
    <w:rsid w:val="007B695A"/>
    <w:rsid w:val="007C3252"/>
    <w:rsid w:val="007C55AF"/>
    <w:rsid w:val="007D350C"/>
    <w:rsid w:val="007E3232"/>
    <w:rsid w:val="007E3F9B"/>
    <w:rsid w:val="007F07AF"/>
    <w:rsid w:val="008008C5"/>
    <w:rsid w:val="00807F62"/>
    <w:rsid w:val="00820163"/>
    <w:rsid w:val="008220EC"/>
    <w:rsid w:val="008274AB"/>
    <w:rsid w:val="00827B26"/>
    <w:rsid w:val="0083378B"/>
    <w:rsid w:val="00836D39"/>
    <w:rsid w:val="00837062"/>
    <w:rsid w:val="008422FC"/>
    <w:rsid w:val="008443BE"/>
    <w:rsid w:val="00846747"/>
    <w:rsid w:val="0084731D"/>
    <w:rsid w:val="00857D68"/>
    <w:rsid w:val="008718C4"/>
    <w:rsid w:val="008746A0"/>
    <w:rsid w:val="0089060B"/>
    <w:rsid w:val="0089157E"/>
    <w:rsid w:val="00894B45"/>
    <w:rsid w:val="008A7F75"/>
    <w:rsid w:val="008B1B77"/>
    <w:rsid w:val="008C1AD8"/>
    <w:rsid w:val="008C70A3"/>
    <w:rsid w:val="008D2754"/>
    <w:rsid w:val="008D4831"/>
    <w:rsid w:val="008E1984"/>
    <w:rsid w:val="008E7843"/>
    <w:rsid w:val="008F1A1F"/>
    <w:rsid w:val="009014E7"/>
    <w:rsid w:val="00904D21"/>
    <w:rsid w:val="00912CB0"/>
    <w:rsid w:val="00933F4F"/>
    <w:rsid w:val="00940D89"/>
    <w:rsid w:val="009421D8"/>
    <w:rsid w:val="009465A2"/>
    <w:rsid w:val="009573CB"/>
    <w:rsid w:val="00961FF6"/>
    <w:rsid w:val="00980839"/>
    <w:rsid w:val="00981568"/>
    <w:rsid w:val="009868CB"/>
    <w:rsid w:val="00987F16"/>
    <w:rsid w:val="009952F5"/>
    <w:rsid w:val="009B1279"/>
    <w:rsid w:val="009B23C9"/>
    <w:rsid w:val="009B3588"/>
    <w:rsid w:val="009C109B"/>
    <w:rsid w:val="009C7AD3"/>
    <w:rsid w:val="009F28C9"/>
    <w:rsid w:val="009F55DE"/>
    <w:rsid w:val="009F580F"/>
    <w:rsid w:val="00A00069"/>
    <w:rsid w:val="00A14318"/>
    <w:rsid w:val="00A30307"/>
    <w:rsid w:val="00A35C88"/>
    <w:rsid w:val="00A40CF9"/>
    <w:rsid w:val="00A433F6"/>
    <w:rsid w:val="00A56E10"/>
    <w:rsid w:val="00A5747A"/>
    <w:rsid w:val="00A64DD8"/>
    <w:rsid w:val="00A676C7"/>
    <w:rsid w:val="00A72FDA"/>
    <w:rsid w:val="00A8557E"/>
    <w:rsid w:val="00A87EF5"/>
    <w:rsid w:val="00A905F8"/>
    <w:rsid w:val="00AA42D9"/>
    <w:rsid w:val="00AB5C37"/>
    <w:rsid w:val="00AB5CE3"/>
    <w:rsid w:val="00AC077B"/>
    <w:rsid w:val="00AC0CE0"/>
    <w:rsid w:val="00AC1948"/>
    <w:rsid w:val="00AC490E"/>
    <w:rsid w:val="00AC7667"/>
    <w:rsid w:val="00AD14E7"/>
    <w:rsid w:val="00AE3030"/>
    <w:rsid w:val="00AE4A66"/>
    <w:rsid w:val="00AE7EB7"/>
    <w:rsid w:val="00AF0AA5"/>
    <w:rsid w:val="00AF16BB"/>
    <w:rsid w:val="00AF2039"/>
    <w:rsid w:val="00B0142D"/>
    <w:rsid w:val="00B03700"/>
    <w:rsid w:val="00B07D37"/>
    <w:rsid w:val="00B11A72"/>
    <w:rsid w:val="00B1629D"/>
    <w:rsid w:val="00B3023A"/>
    <w:rsid w:val="00B32424"/>
    <w:rsid w:val="00B3559B"/>
    <w:rsid w:val="00B419FC"/>
    <w:rsid w:val="00B44423"/>
    <w:rsid w:val="00B47348"/>
    <w:rsid w:val="00B62DA7"/>
    <w:rsid w:val="00B71726"/>
    <w:rsid w:val="00B71EE6"/>
    <w:rsid w:val="00B72C32"/>
    <w:rsid w:val="00B72D48"/>
    <w:rsid w:val="00B72EF5"/>
    <w:rsid w:val="00B75E7D"/>
    <w:rsid w:val="00B80B9B"/>
    <w:rsid w:val="00B950EB"/>
    <w:rsid w:val="00BA480A"/>
    <w:rsid w:val="00BB37D3"/>
    <w:rsid w:val="00BB4523"/>
    <w:rsid w:val="00BC378D"/>
    <w:rsid w:val="00BC747D"/>
    <w:rsid w:val="00BD2DDE"/>
    <w:rsid w:val="00BD2F76"/>
    <w:rsid w:val="00BD3599"/>
    <w:rsid w:val="00BE02FD"/>
    <w:rsid w:val="00BF1584"/>
    <w:rsid w:val="00C1704F"/>
    <w:rsid w:val="00C25732"/>
    <w:rsid w:val="00C31192"/>
    <w:rsid w:val="00C3332F"/>
    <w:rsid w:val="00C33FEE"/>
    <w:rsid w:val="00C4286D"/>
    <w:rsid w:val="00C466A3"/>
    <w:rsid w:val="00C51B49"/>
    <w:rsid w:val="00C55D99"/>
    <w:rsid w:val="00C62165"/>
    <w:rsid w:val="00C630A1"/>
    <w:rsid w:val="00C6758D"/>
    <w:rsid w:val="00C70823"/>
    <w:rsid w:val="00C81567"/>
    <w:rsid w:val="00C847D4"/>
    <w:rsid w:val="00C85738"/>
    <w:rsid w:val="00C91426"/>
    <w:rsid w:val="00C91C72"/>
    <w:rsid w:val="00C9571C"/>
    <w:rsid w:val="00C95B8F"/>
    <w:rsid w:val="00CA04AF"/>
    <w:rsid w:val="00CA1B0C"/>
    <w:rsid w:val="00CA6210"/>
    <w:rsid w:val="00CA6D5B"/>
    <w:rsid w:val="00CB44B7"/>
    <w:rsid w:val="00CC0D00"/>
    <w:rsid w:val="00CC13DD"/>
    <w:rsid w:val="00CC18D1"/>
    <w:rsid w:val="00CC1C24"/>
    <w:rsid w:val="00CC296A"/>
    <w:rsid w:val="00CC3942"/>
    <w:rsid w:val="00CC6BF5"/>
    <w:rsid w:val="00CC7C5F"/>
    <w:rsid w:val="00CE62F4"/>
    <w:rsid w:val="00CF14CB"/>
    <w:rsid w:val="00CF5026"/>
    <w:rsid w:val="00CF7E1F"/>
    <w:rsid w:val="00D04779"/>
    <w:rsid w:val="00D16773"/>
    <w:rsid w:val="00D2411D"/>
    <w:rsid w:val="00D327CC"/>
    <w:rsid w:val="00D33D55"/>
    <w:rsid w:val="00D33D77"/>
    <w:rsid w:val="00D40B7E"/>
    <w:rsid w:val="00D418C7"/>
    <w:rsid w:val="00D4502C"/>
    <w:rsid w:val="00D45FBE"/>
    <w:rsid w:val="00D604FD"/>
    <w:rsid w:val="00D66F57"/>
    <w:rsid w:val="00D728FE"/>
    <w:rsid w:val="00D742DD"/>
    <w:rsid w:val="00D82AD3"/>
    <w:rsid w:val="00D90B97"/>
    <w:rsid w:val="00DA0DAB"/>
    <w:rsid w:val="00DA3AFD"/>
    <w:rsid w:val="00DA6DE0"/>
    <w:rsid w:val="00DA797B"/>
    <w:rsid w:val="00DB525A"/>
    <w:rsid w:val="00DC6FEB"/>
    <w:rsid w:val="00DD0348"/>
    <w:rsid w:val="00DD0CD1"/>
    <w:rsid w:val="00DE1C0B"/>
    <w:rsid w:val="00DE1E8D"/>
    <w:rsid w:val="00DE3841"/>
    <w:rsid w:val="00DE6FF6"/>
    <w:rsid w:val="00E05738"/>
    <w:rsid w:val="00E30865"/>
    <w:rsid w:val="00E348AF"/>
    <w:rsid w:val="00E34C99"/>
    <w:rsid w:val="00E37E39"/>
    <w:rsid w:val="00E40158"/>
    <w:rsid w:val="00E42C7F"/>
    <w:rsid w:val="00E45FF9"/>
    <w:rsid w:val="00E471C1"/>
    <w:rsid w:val="00E509FB"/>
    <w:rsid w:val="00E515B3"/>
    <w:rsid w:val="00E5635E"/>
    <w:rsid w:val="00E61D42"/>
    <w:rsid w:val="00E654A6"/>
    <w:rsid w:val="00E6650B"/>
    <w:rsid w:val="00EA2DBF"/>
    <w:rsid w:val="00EA75FD"/>
    <w:rsid w:val="00EB016B"/>
    <w:rsid w:val="00EB0529"/>
    <w:rsid w:val="00EB1601"/>
    <w:rsid w:val="00EB759D"/>
    <w:rsid w:val="00EE6D11"/>
    <w:rsid w:val="00EF0CEF"/>
    <w:rsid w:val="00EF5655"/>
    <w:rsid w:val="00F10625"/>
    <w:rsid w:val="00F12980"/>
    <w:rsid w:val="00F16F98"/>
    <w:rsid w:val="00F211AE"/>
    <w:rsid w:val="00F2171E"/>
    <w:rsid w:val="00F23D3C"/>
    <w:rsid w:val="00F37FCC"/>
    <w:rsid w:val="00F40BAD"/>
    <w:rsid w:val="00F44AAA"/>
    <w:rsid w:val="00F548DA"/>
    <w:rsid w:val="00F62269"/>
    <w:rsid w:val="00F64B71"/>
    <w:rsid w:val="00F73BD6"/>
    <w:rsid w:val="00F8113C"/>
    <w:rsid w:val="00F8614B"/>
    <w:rsid w:val="00F867CE"/>
    <w:rsid w:val="00F874AE"/>
    <w:rsid w:val="00F9646E"/>
    <w:rsid w:val="00F97F34"/>
    <w:rsid w:val="00FB4ED4"/>
    <w:rsid w:val="00FC3754"/>
    <w:rsid w:val="00FD5396"/>
    <w:rsid w:val="00FE46AE"/>
    <w:rsid w:val="00FF0E4D"/>
    <w:rsid w:val="00FF4F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AB78FD"/>
  <w15:docId w15:val="{932AF29D-DCCA-EB4D-992F-4913C09B9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lsdException w:name="line number" w:semiHidden="1" w:unhideWhenUsed="1"/>
    <w:lsdException w:name="page number" w:semiHidden="1" w:unhideWhenUsed="1"/>
    <w:lsdException w:name="endnote reference" w:semiHidden="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lsdException w:name="Date" w:semiHidden="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F05"/>
    <w:rPr>
      <w:rFonts w:ascii="Times New Roman" w:hAnsi="Times New Roman"/>
      <w:sz w:val="24"/>
      <w:szCs w:val="24"/>
      <w:lang w:val="en-US" w:eastAsia="en-US"/>
    </w:rPr>
  </w:style>
  <w:style w:type="paragraph" w:styleId="Heading1">
    <w:name w:val="heading 1"/>
    <w:basedOn w:val="H1"/>
    <w:next w:val="Normal"/>
    <w:link w:val="Heading1Char"/>
    <w:uiPriority w:val="9"/>
    <w:rsid w:val="00397942"/>
    <w:pPr>
      <w:outlineLvl w:val="0"/>
    </w:pPr>
  </w:style>
  <w:style w:type="paragraph" w:styleId="Heading2">
    <w:name w:val="heading 2"/>
    <w:basedOn w:val="H2"/>
    <w:next w:val="Normal"/>
    <w:link w:val="Heading2Char"/>
    <w:uiPriority w:val="9"/>
    <w:unhideWhenUsed/>
    <w:rsid w:val="00397942"/>
    <w:pPr>
      <w:outlineLvl w:val="1"/>
    </w:pPr>
  </w:style>
  <w:style w:type="paragraph" w:styleId="Heading3">
    <w:name w:val="heading 3"/>
    <w:basedOn w:val="H3"/>
    <w:next w:val="Normal"/>
    <w:link w:val="Heading3Char"/>
    <w:uiPriority w:val="9"/>
    <w:unhideWhenUsed/>
    <w:rsid w:val="00397942"/>
    <w:pPr>
      <w:outlineLvl w:val="2"/>
    </w:pPr>
  </w:style>
  <w:style w:type="paragraph" w:styleId="Heading4">
    <w:name w:val="heading 4"/>
    <w:basedOn w:val="Normal"/>
    <w:next w:val="Normal"/>
    <w:link w:val="Heading4Char"/>
    <w:uiPriority w:val="9"/>
    <w:semiHidden/>
    <w:unhideWhenUsed/>
    <w:qFormat/>
    <w:rsid w:val="0083378B"/>
    <w:pPr>
      <w:keepNext/>
      <w:keepLines/>
      <w:snapToGrid w:val="0"/>
      <w:spacing w:before="200" w:after="120" w:line="360" w:lineRule="auto"/>
      <w:ind w:firstLine="360"/>
      <w:outlineLvl w:val="3"/>
    </w:pPr>
    <w:rPr>
      <w:rFonts w:asciiTheme="majorHAnsi" w:eastAsiaTheme="majorEastAsia" w:hAnsiTheme="majorHAnsi" w:cstheme="majorBidi"/>
      <w:b/>
      <w:bCs/>
      <w:i/>
      <w:iCs/>
      <w:color w:val="4F81BD" w:themeColor="accent1"/>
      <w:szCs w:val="20"/>
    </w:rPr>
  </w:style>
  <w:style w:type="paragraph" w:styleId="Heading5">
    <w:name w:val="heading 5"/>
    <w:basedOn w:val="Normal"/>
    <w:next w:val="Normal"/>
    <w:link w:val="Heading5Char"/>
    <w:uiPriority w:val="9"/>
    <w:semiHidden/>
    <w:unhideWhenUsed/>
    <w:qFormat/>
    <w:rsid w:val="0083378B"/>
    <w:pPr>
      <w:keepNext/>
      <w:keepLines/>
      <w:snapToGrid w:val="0"/>
      <w:spacing w:before="200" w:after="120" w:line="360" w:lineRule="auto"/>
      <w:ind w:firstLine="360"/>
      <w:outlineLvl w:val="4"/>
    </w:pPr>
    <w:rPr>
      <w:rFonts w:asciiTheme="majorHAnsi" w:eastAsiaTheme="majorEastAsia" w:hAnsiTheme="majorHAnsi" w:cstheme="majorBidi"/>
      <w:color w:val="243F60" w:themeColor="accent1" w:themeShade="7F"/>
      <w:szCs w:val="20"/>
    </w:rPr>
  </w:style>
  <w:style w:type="paragraph" w:styleId="Heading6">
    <w:name w:val="heading 6"/>
    <w:basedOn w:val="Normal"/>
    <w:next w:val="Normal"/>
    <w:link w:val="Heading6Char"/>
    <w:uiPriority w:val="9"/>
    <w:semiHidden/>
    <w:unhideWhenUsed/>
    <w:qFormat/>
    <w:rsid w:val="0083378B"/>
    <w:pPr>
      <w:keepNext/>
      <w:keepLines/>
      <w:snapToGrid w:val="0"/>
      <w:spacing w:before="200" w:after="120" w:line="360" w:lineRule="auto"/>
      <w:ind w:firstLine="360"/>
      <w:outlineLvl w:val="5"/>
    </w:pPr>
    <w:rPr>
      <w:rFonts w:asciiTheme="majorHAnsi" w:eastAsiaTheme="majorEastAsia" w:hAnsiTheme="majorHAnsi" w:cstheme="majorBidi"/>
      <w:i/>
      <w:iCs/>
      <w:color w:val="243F60" w:themeColor="accent1" w:themeShade="7F"/>
      <w:szCs w:val="20"/>
    </w:rPr>
  </w:style>
  <w:style w:type="paragraph" w:styleId="Heading7">
    <w:name w:val="heading 7"/>
    <w:basedOn w:val="Normal"/>
    <w:next w:val="Normal"/>
    <w:link w:val="Heading7Char"/>
    <w:uiPriority w:val="9"/>
    <w:semiHidden/>
    <w:unhideWhenUsed/>
    <w:qFormat/>
    <w:rsid w:val="0083378B"/>
    <w:pPr>
      <w:keepNext/>
      <w:keepLines/>
      <w:snapToGrid w:val="0"/>
      <w:spacing w:before="200" w:after="120" w:line="360" w:lineRule="auto"/>
      <w:ind w:firstLine="360"/>
      <w:outlineLvl w:val="6"/>
    </w:pPr>
    <w:rPr>
      <w:rFonts w:asciiTheme="majorHAnsi" w:eastAsiaTheme="majorEastAsia" w:hAnsiTheme="majorHAnsi" w:cstheme="majorBidi"/>
      <w:i/>
      <w:iCs/>
      <w:color w:val="404040" w:themeColor="text1" w:themeTint="BF"/>
      <w:szCs w:val="20"/>
    </w:rPr>
  </w:style>
  <w:style w:type="paragraph" w:styleId="Heading8">
    <w:name w:val="heading 8"/>
    <w:basedOn w:val="Normal"/>
    <w:next w:val="Normal"/>
    <w:link w:val="Heading8Char"/>
    <w:uiPriority w:val="9"/>
    <w:semiHidden/>
    <w:unhideWhenUsed/>
    <w:qFormat/>
    <w:rsid w:val="0083378B"/>
    <w:pPr>
      <w:keepNext/>
      <w:keepLines/>
      <w:snapToGrid w:val="0"/>
      <w:spacing w:before="200" w:after="120" w:line="360" w:lineRule="auto"/>
      <w:ind w:firstLine="36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83378B"/>
    <w:pPr>
      <w:keepNext/>
      <w:keepLines/>
      <w:snapToGrid w:val="0"/>
      <w:spacing w:before="200" w:after="120" w:line="360" w:lineRule="auto"/>
      <w:ind w:firstLine="36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39"/>
    <w:rsid w:val="00563593"/>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1B5C9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LineNumber">
    <w:name w:val="line number"/>
    <w:basedOn w:val="DefaultParagraphFont"/>
    <w:uiPriority w:val="99"/>
    <w:semiHidden/>
    <w:unhideWhenUsed/>
    <w:rsid w:val="00563593"/>
  </w:style>
  <w:style w:type="character" w:customStyle="1" w:styleId="FooterChar">
    <w:name w:val="Footer Char"/>
    <w:link w:val="Footer"/>
    <w:uiPriority w:val="99"/>
    <w:rsid w:val="00563593"/>
    <w:rPr>
      <w:rFonts w:ascii="Times New Roman" w:hAnsi="Times New Roman"/>
      <w:lang w:val="en-US" w:eastAsia="en-US"/>
    </w:rPr>
  </w:style>
  <w:style w:type="paragraph" w:styleId="Footer">
    <w:name w:val="footer"/>
    <w:basedOn w:val="Normal"/>
    <w:link w:val="FooterChar"/>
    <w:uiPriority w:val="99"/>
    <w:rsid w:val="001B5C9A"/>
    <w:pPr>
      <w:tabs>
        <w:tab w:val="center" w:pos="4320"/>
        <w:tab w:val="right" w:pos="8640"/>
      </w:tabs>
      <w:snapToGrid w:val="0"/>
    </w:pPr>
    <w:rPr>
      <w:szCs w:val="20"/>
    </w:rPr>
  </w:style>
  <w:style w:type="paragraph" w:styleId="BalloonText">
    <w:name w:val="Balloon Text"/>
    <w:basedOn w:val="Normal"/>
    <w:link w:val="BalloonTextChar"/>
    <w:uiPriority w:val="99"/>
    <w:semiHidden/>
    <w:rsid w:val="00F40BAD"/>
    <w:pPr>
      <w:snapToGrid w:val="0"/>
    </w:pPr>
    <w:rPr>
      <w:rFonts w:ascii="Segoe UI" w:hAnsi="Segoe UI" w:cs="Segoe UI"/>
      <w:sz w:val="18"/>
      <w:szCs w:val="18"/>
    </w:rPr>
  </w:style>
  <w:style w:type="paragraph" w:styleId="Revision">
    <w:name w:val="Revision"/>
    <w:hidden/>
    <w:uiPriority w:val="99"/>
    <w:semiHidden/>
    <w:rsid w:val="00563593"/>
    <w:rPr>
      <w:rFonts w:cs="Arial"/>
      <w:color w:val="000000"/>
      <w:sz w:val="22"/>
      <w:szCs w:val="22"/>
      <w:lang w:val="en-GB" w:eastAsia="en-GB"/>
    </w:rPr>
  </w:style>
  <w:style w:type="character" w:styleId="PlaceholderText">
    <w:name w:val="Placeholder Text"/>
    <w:uiPriority w:val="99"/>
    <w:semiHidden/>
    <w:rsid w:val="00563593"/>
    <w:rPr>
      <w:color w:val="808080"/>
    </w:rPr>
  </w:style>
  <w:style w:type="character" w:customStyle="1" w:styleId="BalloonTextChar">
    <w:name w:val="Balloon Text Char"/>
    <w:basedOn w:val="DefaultParagraphFont"/>
    <w:link w:val="BalloonText"/>
    <w:uiPriority w:val="99"/>
    <w:semiHidden/>
    <w:rsid w:val="00F40BAD"/>
    <w:rPr>
      <w:rFonts w:ascii="Segoe UI" w:hAnsi="Segoe UI" w:cs="Segoe UI"/>
      <w:sz w:val="18"/>
      <w:szCs w:val="18"/>
      <w:lang w:val="en-US" w:eastAsia="en-US"/>
    </w:rPr>
  </w:style>
  <w:style w:type="character" w:customStyle="1" w:styleId="Heading3Char">
    <w:name w:val="Heading 3 Char"/>
    <w:link w:val="Heading3"/>
    <w:uiPriority w:val="9"/>
    <w:rsid w:val="00397942"/>
    <w:rPr>
      <w:rFonts w:ascii="Times New Roman" w:hAnsi="Times New Roman"/>
      <w:smallCaps/>
      <w:kern w:val="28"/>
      <w:sz w:val="24"/>
      <w:lang w:val="en-US" w:eastAsia="en-US"/>
    </w:rPr>
  </w:style>
  <w:style w:type="character" w:customStyle="1" w:styleId="Heading2Char">
    <w:name w:val="Heading 2 Char"/>
    <w:link w:val="Heading2"/>
    <w:uiPriority w:val="9"/>
    <w:rsid w:val="00397942"/>
    <w:rPr>
      <w:rFonts w:ascii="Times New Roman" w:hAnsi="Times New Roman"/>
      <w:i/>
      <w:kern w:val="28"/>
      <w:sz w:val="24"/>
      <w:lang w:val="en-US" w:eastAsia="en-US"/>
    </w:rPr>
  </w:style>
  <w:style w:type="character" w:customStyle="1" w:styleId="Heading1Char">
    <w:name w:val="Heading 1 Char"/>
    <w:link w:val="Heading1"/>
    <w:uiPriority w:val="9"/>
    <w:rsid w:val="00397942"/>
    <w:rPr>
      <w:rFonts w:ascii="Times New Roman" w:hAnsi="Times New Roman"/>
      <w:b/>
      <w:kern w:val="28"/>
      <w:sz w:val="28"/>
      <w:lang w:val="en-US" w:eastAsia="en-US"/>
    </w:rPr>
  </w:style>
  <w:style w:type="character" w:styleId="PageNumber">
    <w:name w:val="page number"/>
    <w:basedOn w:val="DefaultParagraphFont"/>
    <w:uiPriority w:val="99"/>
    <w:semiHidden/>
    <w:unhideWhenUsed/>
    <w:rsid w:val="006D7457"/>
  </w:style>
  <w:style w:type="paragraph" w:styleId="FootnoteText">
    <w:name w:val="footnote text"/>
    <w:basedOn w:val="Normal"/>
    <w:link w:val="FootnoteTextChar"/>
    <w:uiPriority w:val="99"/>
    <w:semiHidden/>
    <w:unhideWhenUsed/>
    <w:rsid w:val="001B5C9A"/>
    <w:pPr>
      <w:snapToGrid w:val="0"/>
      <w:spacing w:before="120" w:after="120" w:line="360" w:lineRule="auto"/>
      <w:ind w:firstLine="360"/>
    </w:pPr>
    <w:rPr>
      <w:szCs w:val="20"/>
    </w:rPr>
  </w:style>
  <w:style w:type="character" w:customStyle="1" w:styleId="FootnoteTextChar">
    <w:name w:val="Footnote Text Char"/>
    <w:link w:val="FootnoteText"/>
    <w:uiPriority w:val="99"/>
    <w:semiHidden/>
    <w:rsid w:val="001B5C9A"/>
    <w:rPr>
      <w:rFonts w:ascii="Times New Roman" w:hAnsi="Times New Roman"/>
      <w:lang w:val="en-US" w:eastAsia="en-US"/>
    </w:rPr>
  </w:style>
  <w:style w:type="paragraph" w:customStyle="1" w:styleId="ParagraphText">
    <w:name w:val="Paragraph Text"/>
    <w:link w:val="ParagraphTextChar"/>
    <w:qFormat/>
    <w:rsid w:val="00981568"/>
    <w:pPr>
      <w:snapToGrid w:val="0"/>
      <w:spacing w:before="120" w:line="360" w:lineRule="auto"/>
      <w:ind w:firstLine="360"/>
    </w:pPr>
    <w:rPr>
      <w:rFonts w:ascii="Times New Roman" w:hAnsi="Times New Roman"/>
      <w:sz w:val="24"/>
      <w:lang w:val="en-US" w:eastAsia="en-US"/>
    </w:rPr>
  </w:style>
  <w:style w:type="paragraph" w:customStyle="1" w:styleId="BibReference">
    <w:name w:val="Bib_Reference"/>
    <w:qFormat/>
    <w:rsid w:val="00981568"/>
    <w:pPr>
      <w:snapToGrid w:val="0"/>
      <w:spacing w:before="120" w:line="360" w:lineRule="auto"/>
      <w:ind w:left="360" w:hanging="360"/>
    </w:pPr>
    <w:rPr>
      <w:rFonts w:ascii="Times New Roman" w:hAnsi="Times New Roman"/>
      <w:sz w:val="24"/>
      <w:lang w:val="en-US" w:eastAsia="en-US"/>
    </w:rPr>
  </w:style>
  <w:style w:type="paragraph" w:customStyle="1" w:styleId="ComponentName">
    <w:name w:val="Component Name"/>
    <w:next w:val="ParagraphText"/>
    <w:rsid w:val="00981568"/>
    <w:pPr>
      <w:snapToGrid w:val="0"/>
      <w:spacing w:before="120" w:after="120" w:line="360" w:lineRule="auto"/>
      <w:jc w:val="center"/>
      <w:outlineLvl w:val="0"/>
    </w:pPr>
    <w:rPr>
      <w:rFonts w:ascii="Times New Roman" w:hAnsi="Times New Roman"/>
      <w:caps/>
      <w:kern w:val="28"/>
      <w:sz w:val="24"/>
      <w:szCs w:val="24"/>
      <w:lang w:val="en-US" w:eastAsia="en-US"/>
    </w:rPr>
  </w:style>
  <w:style w:type="paragraph" w:customStyle="1" w:styleId="Affiliations">
    <w:name w:val="Affiliations"/>
    <w:qFormat/>
    <w:rsid w:val="00981568"/>
    <w:pPr>
      <w:snapToGrid w:val="0"/>
      <w:spacing w:before="120" w:line="360" w:lineRule="auto"/>
      <w:jc w:val="center"/>
    </w:pPr>
    <w:rPr>
      <w:rFonts w:ascii="Times New Roman" w:hAnsi="Times New Roman"/>
      <w:i/>
      <w:lang w:val="en-US" w:eastAsia="en-US"/>
    </w:rPr>
  </w:style>
  <w:style w:type="paragraph" w:customStyle="1" w:styleId="H1">
    <w:name w:val="H1"/>
    <w:qFormat/>
    <w:rsid w:val="00981568"/>
    <w:pPr>
      <w:snapToGrid w:val="0"/>
      <w:spacing w:before="240" w:line="360" w:lineRule="auto"/>
    </w:pPr>
    <w:rPr>
      <w:rFonts w:ascii="Times New Roman" w:hAnsi="Times New Roman"/>
      <w:b/>
      <w:kern w:val="28"/>
      <w:sz w:val="28"/>
      <w:lang w:val="en-US" w:eastAsia="en-US"/>
    </w:rPr>
  </w:style>
  <w:style w:type="paragraph" w:customStyle="1" w:styleId="H2">
    <w:name w:val="H2"/>
    <w:qFormat/>
    <w:rsid w:val="00981568"/>
    <w:pPr>
      <w:snapToGrid w:val="0"/>
      <w:spacing w:before="240" w:line="360" w:lineRule="auto"/>
    </w:pPr>
    <w:rPr>
      <w:rFonts w:ascii="Times New Roman" w:hAnsi="Times New Roman"/>
      <w:i/>
      <w:kern w:val="28"/>
      <w:sz w:val="24"/>
      <w:lang w:val="en-US" w:eastAsia="en-US"/>
    </w:rPr>
  </w:style>
  <w:style w:type="paragraph" w:customStyle="1" w:styleId="H3">
    <w:name w:val="H3"/>
    <w:qFormat/>
    <w:rsid w:val="00981568"/>
    <w:pPr>
      <w:snapToGrid w:val="0"/>
      <w:spacing w:before="240" w:line="360" w:lineRule="auto"/>
    </w:pPr>
    <w:rPr>
      <w:rFonts w:ascii="Times New Roman" w:hAnsi="Times New Roman"/>
      <w:smallCaps/>
      <w:kern w:val="28"/>
      <w:sz w:val="24"/>
      <w:lang w:val="en-US" w:eastAsia="en-US"/>
    </w:rPr>
  </w:style>
  <w:style w:type="paragraph" w:customStyle="1" w:styleId="ArticleTitle">
    <w:name w:val="Article_Title"/>
    <w:qFormat/>
    <w:rsid w:val="00981568"/>
    <w:pPr>
      <w:snapToGrid w:val="0"/>
      <w:spacing w:before="120" w:after="120" w:line="360" w:lineRule="auto"/>
      <w:jc w:val="center"/>
    </w:pPr>
    <w:rPr>
      <w:rFonts w:ascii="Times New Roman" w:hAnsi="Times New Roman"/>
      <w:b/>
      <w:kern w:val="28"/>
      <w:sz w:val="28"/>
      <w:lang w:val="en-US" w:eastAsia="en-US"/>
    </w:rPr>
  </w:style>
  <w:style w:type="paragraph" w:customStyle="1" w:styleId="Authors">
    <w:name w:val="Authors"/>
    <w:qFormat/>
    <w:rsid w:val="00981568"/>
    <w:pPr>
      <w:snapToGrid w:val="0"/>
      <w:spacing w:before="240" w:line="360" w:lineRule="auto"/>
      <w:jc w:val="center"/>
    </w:pPr>
    <w:rPr>
      <w:rFonts w:ascii="Times New Roman" w:hAnsi="Times New Roman"/>
      <w:sz w:val="24"/>
      <w:lang w:val="en-US" w:eastAsia="en-US"/>
    </w:rPr>
  </w:style>
  <w:style w:type="character" w:customStyle="1" w:styleId="FooterChar1">
    <w:name w:val="Footer Char1"/>
    <w:basedOn w:val="DefaultParagraphFont"/>
    <w:uiPriority w:val="99"/>
    <w:semiHidden/>
    <w:rsid w:val="00396359"/>
    <w:rPr>
      <w:rFonts w:ascii="Times New Roman" w:hAnsi="Times New Roman" w:cs="Times New Roman"/>
      <w:lang w:val="en-US" w:eastAsia="en-US"/>
    </w:rPr>
  </w:style>
  <w:style w:type="character" w:customStyle="1" w:styleId="HeaderChar1">
    <w:name w:val="Header Char1"/>
    <w:basedOn w:val="DefaultParagraphFont"/>
    <w:uiPriority w:val="99"/>
    <w:semiHidden/>
    <w:rsid w:val="00396359"/>
    <w:rPr>
      <w:rFonts w:ascii="Times New Roman" w:hAnsi="Times New Roman" w:cs="Times New Roman"/>
      <w:lang w:val="en-US" w:eastAsia="en-US"/>
    </w:rPr>
  </w:style>
  <w:style w:type="character" w:customStyle="1" w:styleId="BalloonTextChar1">
    <w:name w:val="Balloon Text Char1"/>
    <w:basedOn w:val="DefaultParagraphFont"/>
    <w:uiPriority w:val="99"/>
    <w:semiHidden/>
    <w:rsid w:val="00396359"/>
    <w:rPr>
      <w:rFonts w:ascii="Tahoma" w:hAnsi="Tahoma" w:cs="Tahoma"/>
      <w:sz w:val="16"/>
      <w:szCs w:val="16"/>
      <w:lang w:val="en-US" w:eastAsia="en-US"/>
    </w:rPr>
  </w:style>
  <w:style w:type="character" w:customStyle="1" w:styleId="CommentSubjectChar1">
    <w:name w:val="Comment Subject Char1"/>
    <w:basedOn w:val="DefaultParagraphFont"/>
    <w:uiPriority w:val="99"/>
    <w:semiHidden/>
    <w:rsid w:val="00F40BAD"/>
    <w:rPr>
      <w:rFonts w:ascii="Times New Roman" w:hAnsi="Times New Roman" w:cs="Times New Roman"/>
      <w:b/>
      <w:bCs/>
      <w:lang w:val="en-US" w:eastAsia="en-US"/>
    </w:rPr>
  </w:style>
  <w:style w:type="paragraph" w:customStyle="1" w:styleId="AppendixTitle">
    <w:name w:val="Appendix Title"/>
    <w:rsid w:val="00981568"/>
    <w:pPr>
      <w:snapToGrid w:val="0"/>
      <w:spacing w:before="240" w:line="360" w:lineRule="auto"/>
      <w:jc w:val="center"/>
    </w:pPr>
    <w:rPr>
      <w:rFonts w:ascii="Times New Roman" w:hAnsi="Times New Roman"/>
      <w:b/>
      <w:kern w:val="28"/>
      <w:sz w:val="24"/>
      <w:szCs w:val="24"/>
      <w:lang w:val="en-US" w:eastAsia="en-US"/>
    </w:rPr>
  </w:style>
  <w:style w:type="paragraph" w:customStyle="1" w:styleId="H4">
    <w:name w:val="H4"/>
    <w:qFormat/>
    <w:rsid w:val="00981568"/>
    <w:pPr>
      <w:snapToGrid w:val="0"/>
      <w:spacing w:before="240" w:line="360" w:lineRule="auto"/>
    </w:pPr>
    <w:rPr>
      <w:rFonts w:ascii="Times New Roman" w:hAnsi="Times New Roman"/>
      <w:i/>
      <w:kern w:val="28"/>
      <w:lang w:val="en-US" w:eastAsia="en-US"/>
    </w:rPr>
  </w:style>
  <w:style w:type="paragraph" w:customStyle="1" w:styleId="ComponentName2">
    <w:name w:val="Component Name 2"/>
    <w:next w:val="ParagraphText"/>
    <w:qFormat/>
    <w:rsid w:val="00981568"/>
    <w:pPr>
      <w:snapToGrid w:val="0"/>
      <w:spacing w:before="120" w:line="360" w:lineRule="auto"/>
      <w:outlineLvl w:val="0"/>
    </w:pPr>
    <w:rPr>
      <w:rFonts w:ascii="Times New Roman" w:hAnsi="Times New Roman"/>
      <w:i/>
      <w:kern w:val="28"/>
      <w:sz w:val="24"/>
      <w:lang w:val="en-US" w:eastAsia="en-US"/>
    </w:rPr>
  </w:style>
  <w:style w:type="character" w:customStyle="1" w:styleId="FooterChar11">
    <w:name w:val="Footer Char11"/>
    <w:basedOn w:val="DefaultParagraphFont"/>
    <w:uiPriority w:val="99"/>
    <w:semiHidden/>
    <w:rsid w:val="00396359"/>
    <w:rPr>
      <w:rFonts w:ascii="Times New Roman" w:hAnsi="Times New Roman" w:cs="Times New Roman"/>
      <w:lang w:val="en-US" w:eastAsia="en-US"/>
    </w:rPr>
  </w:style>
  <w:style w:type="character" w:customStyle="1" w:styleId="HeaderChar11">
    <w:name w:val="Header Char11"/>
    <w:basedOn w:val="DefaultParagraphFont"/>
    <w:uiPriority w:val="99"/>
    <w:semiHidden/>
    <w:rsid w:val="00396359"/>
    <w:rPr>
      <w:rFonts w:ascii="Times New Roman" w:hAnsi="Times New Roman" w:cs="Times New Roman"/>
      <w:lang w:val="en-US" w:eastAsia="en-US"/>
    </w:rPr>
  </w:style>
  <w:style w:type="character" w:customStyle="1" w:styleId="BalloonTextChar11">
    <w:name w:val="Balloon Text Char11"/>
    <w:basedOn w:val="DefaultParagraphFont"/>
    <w:uiPriority w:val="99"/>
    <w:semiHidden/>
    <w:rsid w:val="00396359"/>
    <w:rPr>
      <w:rFonts w:ascii="Tahoma" w:hAnsi="Tahoma" w:cs="Tahoma"/>
      <w:sz w:val="16"/>
      <w:szCs w:val="16"/>
      <w:lang w:val="en-US" w:eastAsia="en-US"/>
    </w:rPr>
  </w:style>
  <w:style w:type="character" w:customStyle="1" w:styleId="FooterChar14">
    <w:name w:val="Footer Char14"/>
    <w:basedOn w:val="DefaultParagraphFont"/>
    <w:uiPriority w:val="99"/>
    <w:semiHidden/>
    <w:rsid w:val="00A00069"/>
    <w:rPr>
      <w:rFonts w:ascii="Times New Roman" w:hAnsi="Times New Roman" w:cs="Times New Roman"/>
      <w:lang w:val="en-US" w:eastAsia="en-US"/>
    </w:rPr>
  </w:style>
  <w:style w:type="character" w:customStyle="1" w:styleId="HeaderChar14">
    <w:name w:val="Header Char14"/>
    <w:basedOn w:val="DefaultParagraphFont"/>
    <w:uiPriority w:val="99"/>
    <w:semiHidden/>
    <w:rsid w:val="00A00069"/>
    <w:rPr>
      <w:rFonts w:ascii="Times New Roman" w:hAnsi="Times New Roman" w:cs="Times New Roman"/>
      <w:lang w:val="en-US" w:eastAsia="en-US"/>
    </w:rPr>
  </w:style>
  <w:style w:type="character" w:customStyle="1" w:styleId="FooterChar12">
    <w:name w:val="Footer Char12"/>
    <w:basedOn w:val="DefaultParagraphFont"/>
    <w:uiPriority w:val="99"/>
    <w:semiHidden/>
    <w:rsid w:val="00B0142D"/>
    <w:rPr>
      <w:rFonts w:ascii="Times New Roman" w:hAnsi="Times New Roman" w:cs="Times New Roman"/>
      <w:lang w:val="en-US" w:eastAsia="en-US"/>
    </w:rPr>
  </w:style>
  <w:style w:type="character" w:customStyle="1" w:styleId="HeaderChar12">
    <w:name w:val="Header Char12"/>
    <w:basedOn w:val="DefaultParagraphFont"/>
    <w:uiPriority w:val="99"/>
    <w:semiHidden/>
    <w:rsid w:val="00B0142D"/>
    <w:rPr>
      <w:rFonts w:ascii="Times New Roman" w:hAnsi="Times New Roman" w:cs="Times New Roman"/>
      <w:lang w:val="en-US" w:eastAsia="en-US"/>
    </w:rPr>
  </w:style>
  <w:style w:type="character" w:customStyle="1" w:styleId="BalloonTextChar12">
    <w:name w:val="Balloon Text Char12"/>
    <w:basedOn w:val="DefaultParagraphFont"/>
    <w:uiPriority w:val="99"/>
    <w:semiHidden/>
    <w:rsid w:val="00B0142D"/>
    <w:rPr>
      <w:rFonts w:ascii="Tahoma" w:hAnsi="Tahoma" w:cs="Tahoma"/>
      <w:sz w:val="16"/>
      <w:szCs w:val="16"/>
      <w:lang w:val="en-US" w:eastAsia="en-US"/>
    </w:rPr>
  </w:style>
  <w:style w:type="character" w:customStyle="1" w:styleId="FooterChar13">
    <w:name w:val="Footer Char13"/>
    <w:basedOn w:val="DefaultParagraphFont"/>
    <w:uiPriority w:val="99"/>
    <w:semiHidden/>
    <w:rsid w:val="00BD2DDE"/>
    <w:rPr>
      <w:rFonts w:ascii="Times New Roman" w:hAnsi="Times New Roman" w:cs="Times New Roman"/>
      <w:lang w:val="en-US" w:eastAsia="en-US"/>
    </w:rPr>
  </w:style>
  <w:style w:type="character" w:customStyle="1" w:styleId="HeaderChar13">
    <w:name w:val="Header Char13"/>
    <w:basedOn w:val="DefaultParagraphFont"/>
    <w:uiPriority w:val="99"/>
    <w:semiHidden/>
    <w:rsid w:val="00BD2DDE"/>
    <w:rPr>
      <w:rFonts w:ascii="Times New Roman" w:hAnsi="Times New Roman" w:cs="Times New Roman"/>
      <w:lang w:val="en-US" w:eastAsia="en-US"/>
    </w:rPr>
  </w:style>
  <w:style w:type="character" w:customStyle="1" w:styleId="BalloonTextChar13">
    <w:name w:val="Balloon Text Char13"/>
    <w:basedOn w:val="DefaultParagraphFont"/>
    <w:uiPriority w:val="99"/>
    <w:semiHidden/>
    <w:rsid w:val="00BD2DDE"/>
    <w:rPr>
      <w:rFonts w:ascii="Tahoma" w:hAnsi="Tahoma" w:cs="Tahoma"/>
      <w:sz w:val="16"/>
      <w:szCs w:val="16"/>
      <w:lang w:val="en-US" w:eastAsia="en-US"/>
    </w:rPr>
  </w:style>
  <w:style w:type="character" w:customStyle="1" w:styleId="BalloonTextChar14">
    <w:name w:val="Balloon Text Char14"/>
    <w:basedOn w:val="DefaultParagraphFont"/>
    <w:uiPriority w:val="99"/>
    <w:semiHidden/>
    <w:rsid w:val="00A00069"/>
    <w:rPr>
      <w:rFonts w:ascii="Tahoma" w:hAnsi="Tahoma" w:cs="Tahoma"/>
      <w:sz w:val="16"/>
      <w:szCs w:val="16"/>
      <w:lang w:val="en-US" w:eastAsia="en-US"/>
    </w:rPr>
  </w:style>
  <w:style w:type="character" w:customStyle="1" w:styleId="FooterChar17">
    <w:name w:val="Footer Char17"/>
    <w:basedOn w:val="DefaultParagraphFont"/>
    <w:uiPriority w:val="99"/>
    <w:semiHidden/>
    <w:rsid w:val="00BB37D3"/>
    <w:rPr>
      <w:rFonts w:ascii="Times New Roman" w:hAnsi="Times New Roman" w:cs="Times New Roman"/>
      <w:lang w:val="en-US" w:eastAsia="en-US"/>
    </w:rPr>
  </w:style>
  <w:style w:type="character" w:customStyle="1" w:styleId="HeaderChar17">
    <w:name w:val="Header Char17"/>
    <w:basedOn w:val="DefaultParagraphFont"/>
    <w:uiPriority w:val="99"/>
    <w:semiHidden/>
    <w:rsid w:val="00BB37D3"/>
    <w:rPr>
      <w:rFonts w:ascii="Times New Roman" w:hAnsi="Times New Roman" w:cs="Times New Roman"/>
      <w:lang w:val="en-US" w:eastAsia="en-US"/>
    </w:rPr>
  </w:style>
  <w:style w:type="character" w:customStyle="1" w:styleId="FooterChar15">
    <w:name w:val="Footer Char15"/>
    <w:basedOn w:val="DefaultParagraphFont"/>
    <w:uiPriority w:val="99"/>
    <w:semiHidden/>
    <w:rsid w:val="005F1D1E"/>
    <w:rPr>
      <w:rFonts w:ascii="Times New Roman" w:hAnsi="Times New Roman" w:cs="Times New Roman"/>
      <w:lang w:val="en-US" w:eastAsia="en-US"/>
    </w:rPr>
  </w:style>
  <w:style w:type="character" w:customStyle="1" w:styleId="HeaderChar15">
    <w:name w:val="Header Char15"/>
    <w:basedOn w:val="DefaultParagraphFont"/>
    <w:uiPriority w:val="99"/>
    <w:semiHidden/>
    <w:rsid w:val="005F1D1E"/>
    <w:rPr>
      <w:rFonts w:ascii="Times New Roman" w:hAnsi="Times New Roman" w:cs="Times New Roman"/>
      <w:lang w:val="en-US" w:eastAsia="en-US"/>
    </w:rPr>
  </w:style>
  <w:style w:type="character" w:customStyle="1" w:styleId="BalloonTextChar15">
    <w:name w:val="Balloon Text Char15"/>
    <w:basedOn w:val="DefaultParagraphFont"/>
    <w:uiPriority w:val="99"/>
    <w:semiHidden/>
    <w:rsid w:val="005F1D1E"/>
    <w:rPr>
      <w:rFonts w:ascii="Tahoma" w:hAnsi="Tahoma" w:cs="Tahoma"/>
      <w:sz w:val="16"/>
      <w:szCs w:val="16"/>
      <w:lang w:val="en-US" w:eastAsia="en-US"/>
    </w:rPr>
  </w:style>
  <w:style w:type="character" w:customStyle="1" w:styleId="FooterChar16">
    <w:name w:val="Footer Char16"/>
    <w:basedOn w:val="DefaultParagraphFont"/>
    <w:uiPriority w:val="99"/>
    <w:semiHidden/>
    <w:rsid w:val="000C1FF8"/>
    <w:rPr>
      <w:rFonts w:ascii="Times New Roman" w:hAnsi="Times New Roman" w:cs="Times New Roman"/>
      <w:lang w:val="en-US" w:eastAsia="en-US"/>
    </w:rPr>
  </w:style>
  <w:style w:type="character" w:customStyle="1" w:styleId="HeaderChar16">
    <w:name w:val="Header Char16"/>
    <w:basedOn w:val="DefaultParagraphFont"/>
    <w:uiPriority w:val="99"/>
    <w:semiHidden/>
    <w:rsid w:val="000C1FF8"/>
    <w:rPr>
      <w:rFonts w:ascii="Times New Roman" w:hAnsi="Times New Roman" w:cs="Times New Roman"/>
      <w:lang w:val="en-US" w:eastAsia="en-US"/>
    </w:rPr>
  </w:style>
  <w:style w:type="character" w:customStyle="1" w:styleId="BalloonTextChar16">
    <w:name w:val="Balloon Text Char16"/>
    <w:basedOn w:val="DefaultParagraphFont"/>
    <w:uiPriority w:val="99"/>
    <w:semiHidden/>
    <w:rsid w:val="000C1FF8"/>
    <w:rPr>
      <w:rFonts w:ascii="Tahoma" w:hAnsi="Tahoma" w:cs="Tahoma"/>
      <w:sz w:val="16"/>
      <w:szCs w:val="16"/>
      <w:lang w:val="en-US" w:eastAsia="en-US"/>
    </w:rPr>
  </w:style>
  <w:style w:type="character" w:customStyle="1" w:styleId="BalloonTextChar17">
    <w:name w:val="Balloon Text Char17"/>
    <w:basedOn w:val="DefaultParagraphFont"/>
    <w:uiPriority w:val="99"/>
    <w:semiHidden/>
    <w:rsid w:val="00BB37D3"/>
    <w:rPr>
      <w:rFonts w:ascii="Tahoma" w:hAnsi="Tahoma" w:cs="Tahoma"/>
      <w:sz w:val="16"/>
      <w:szCs w:val="16"/>
      <w:lang w:val="en-US" w:eastAsia="en-US"/>
    </w:rPr>
  </w:style>
  <w:style w:type="paragraph" w:styleId="Bibliography">
    <w:name w:val="Bibliography"/>
    <w:basedOn w:val="Normal"/>
    <w:next w:val="Normal"/>
    <w:uiPriority w:val="37"/>
    <w:semiHidden/>
    <w:unhideWhenUsed/>
    <w:rsid w:val="0083378B"/>
    <w:pPr>
      <w:snapToGrid w:val="0"/>
      <w:spacing w:before="120" w:after="120" w:line="360" w:lineRule="auto"/>
      <w:ind w:firstLine="360"/>
    </w:pPr>
    <w:rPr>
      <w:szCs w:val="20"/>
    </w:rPr>
  </w:style>
  <w:style w:type="paragraph" w:styleId="BlockText">
    <w:name w:val="Block Text"/>
    <w:basedOn w:val="Normal"/>
    <w:uiPriority w:val="99"/>
    <w:semiHidden/>
    <w:unhideWhenUsed/>
    <w:rsid w:val="0083378B"/>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snapToGrid w:val="0"/>
      <w:spacing w:before="120" w:after="120" w:line="360" w:lineRule="auto"/>
      <w:ind w:left="1152" w:right="1152" w:firstLine="360"/>
    </w:pPr>
    <w:rPr>
      <w:rFonts w:asciiTheme="minorHAnsi" w:eastAsiaTheme="minorEastAsia" w:hAnsiTheme="minorHAnsi" w:cstheme="minorBidi"/>
      <w:i/>
      <w:iCs/>
      <w:color w:val="4F81BD" w:themeColor="accent1"/>
      <w:szCs w:val="20"/>
    </w:rPr>
  </w:style>
  <w:style w:type="paragraph" w:styleId="BodyText">
    <w:name w:val="Body Text"/>
    <w:basedOn w:val="Normal"/>
    <w:link w:val="BodyTextChar"/>
    <w:uiPriority w:val="99"/>
    <w:semiHidden/>
    <w:unhideWhenUsed/>
    <w:rsid w:val="0083378B"/>
    <w:pPr>
      <w:snapToGrid w:val="0"/>
      <w:spacing w:before="120" w:after="120" w:line="360" w:lineRule="auto"/>
      <w:ind w:firstLine="360"/>
    </w:pPr>
    <w:rPr>
      <w:szCs w:val="20"/>
    </w:rPr>
  </w:style>
  <w:style w:type="character" w:customStyle="1" w:styleId="BodyTextChar">
    <w:name w:val="Body Text Char"/>
    <w:basedOn w:val="DefaultParagraphFont"/>
    <w:link w:val="BodyText"/>
    <w:uiPriority w:val="99"/>
    <w:semiHidden/>
    <w:rsid w:val="0083378B"/>
    <w:rPr>
      <w:rFonts w:ascii="Times New Roman" w:hAnsi="Times New Roman"/>
      <w:lang w:val="en-US" w:eastAsia="en-US"/>
    </w:rPr>
  </w:style>
  <w:style w:type="paragraph" w:styleId="BodyText2">
    <w:name w:val="Body Text 2"/>
    <w:basedOn w:val="Normal"/>
    <w:link w:val="BodyText2Char"/>
    <w:uiPriority w:val="99"/>
    <w:semiHidden/>
    <w:unhideWhenUsed/>
    <w:rsid w:val="0083378B"/>
    <w:pPr>
      <w:snapToGrid w:val="0"/>
      <w:spacing w:before="120" w:after="120" w:line="360" w:lineRule="auto"/>
      <w:ind w:firstLine="360"/>
    </w:pPr>
    <w:rPr>
      <w:szCs w:val="20"/>
    </w:rPr>
  </w:style>
  <w:style w:type="character" w:customStyle="1" w:styleId="BodyText2Char">
    <w:name w:val="Body Text 2 Char"/>
    <w:basedOn w:val="DefaultParagraphFont"/>
    <w:link w:val="BodyText2"/>
    <w:uiPriority w:val="99"/>
    <w:semiHidden/>
    <w:rsid w:val="0083378B"/>
    <w:rPr>
      <w:rFonts w:ascii="Times New Roman" w:hAnsi="Times New Roman"/>
      <w:lang w:val="en-US" w:eastAsia="en-US"/>
    </w:rPr>
  </w:style>
  <w:style w:type="paragraph" w:styleId="BodyText3">
    <w:name w:val="Body Text 3"/>
    <w:basedOn w:val="Normal"/>
    <w:link w:val="BodyText3Char"/>
    <w:uiPriority w:val="99"/>
    <w:semiHidden/>
    <w:unhideWhenUsed/>
    <w:rsid w:val="0083378B"/>
    <w:pPr>
      <w:snapToGrid w:val="0"/>
      <w:spacing w:before="120" w:after="120" w:line="360" w:lineRule="auto"/>
      <w:ind w:firstLine="360"/>
    </w:pPr>
    <w:rPr>
      <w:sz w:val="16"/>
      <w:szCs w:val="16"/>
    </w:rPr>
  </w:style>
  <w:style w:type="character" w:customStyle="1" w:styleId="BodyText3Char">
    <w:name w:val="Body Text 3 Char"/>
    <w:basedOn w:val="DefaultParagraphFont"/>
    <w:link w:val="BodyText3"/>
    <w:uiPriority w:val="99"/>
    <w:semiHidden/>
    <w:rsid w:val="0083378B"/>
    <w:rPr>
      <w:rFonts w:ascii="Times New Roman" w:hAnsi="Times New Roman"/>
      <w:sz w:val="16"/>
      <w:szCs w:val="16"/>
      <w:lang w:val="en-US" w:eastAsia="en-US"/>
    </w:rPr>
  </w:style>
  <w:style w:type="paragraph" w:styleId="BodyTextFirstIndent">
    <w:name w:val="Body Text First Indent"/>
    <w:basedOn w:val="BodyText"/>
    <w:link w:val="BodyTextFirstIndentChar"/>
    <w:uiPriority w:val="99"/>
    <w:semiHidden/>
    <w:unhideWhenUsed/>
    <w:rsid w:val="0083378B"/>
    <w:pPr>
      <w:spacing w:after="0"/>
    </w:pPr>
  </w:style>
  <w:style w:type="character" w:customStyle="1" w:styleId="BodyTextFirstIndentChar">
    <w:name w:val="Body Text First Indent Char"/>
    <w:basedOn w:val="BodyTextChar"/>
    <w:link w:val="BodyTextFirstIndent"/>
    <w:uiPriority w:val="99"/>
    <w:semiHidden/>
    <w:rsid w:val="0083378B"/>
    <w:rPr>
      <w:rFonts w:ascii="Times New Roman" w:hAnsi="Times New Roman"/>
      <w:lang w:val="en-US" w:eastAsia="en-US"/>
    </w:rPr>
  </w:style>
  <w:style w:type="paragraph" w:styleId="BodyTextIndent">
    <w:name w:val="Body Text Indent"/>
    <w:basedOn w:val="Normal"/>
    <w:link w:val="BodyTextIndentChar"/>
    <w:uiPriority w:val="99"/>
    <w:semiHidden/>
    <w:unhideWhenUsed/>
    <w:rsid w:val="0083378B"/>
    <w:pPr>
      <w:snapToGrid w:val="0"/>
      <w:spacing w:before="120" w:after="120" w:line="360" w:lineRule="auto"/>
      <w:ind w:left="283" w:firstLine="360"/>
    </w:pPr>
    <w:rPr>
      <w:szCs w:val="20"/>
    </w:rPr>
  </w:style>
  <w:style w:type="character" w:customStyle="1" w:styleId="BodyTextIndentChar">
    <w:name w:val="Body Text Indent Char"/>
    <w:basedOn w:val="DefaultParagraphFont"/>
    <w:link w:val="BodyTextIndent"/>
    <w:uiPriority w:val="99"/>
    <w:semiHidden/>
    <w:rsid w:val="0083378B"/>
    <w:rPr>
      <w:rFonts w:ascii="Times New Roman" w:hAnsi="Times New Roman"/>
      <w:lang w:val="en-US" w:eastAsia="en-US"/>
    </w:rPr>
  </w:style>
  <w:style w:type="paragraph" w:styleId="BodyTextFirstIndent2">
    <w:name w:val="Body Text First Indent 2"/>
    <w:basedOn w:val="BodyTextIndent"/>
    <w:link w:val="BodyTextFirstIndent2Char"/>
    <w:uiPriority w:val="99"/>
    <w:semiHidden/>
    <w:unhideWhenUsed/>
    <w:rsid w:val="0083378B"/>
    <w:pPr>
      <w:spacing w:after="0"/>
      <w:ind w:left="360"/>
    </w:pPr>
  </w:style>
  <w:style w:type="character" w:customStyle="1" w:styleId="BodyTextFirstIndent2Char">
    <w:name w:val="Body Text First Indent 2 Char"/>
    <w:basedOn w:val="BodyTextIndentChar"/>
    <w:link w:val="BodyTextFirstIndent2"/>
    <w:uiPriority w:val="99"/>
    <w:semiHidden/>
    <w:rsid w:val="0083378B"/>
    <w:rPr>
      <w:rFonts w:ascii="Times New Roman" w:hAnsi="Times New Roman"/>
      <w:lang w:val="en-US" w:eastAsia="en-US"/>
    </w:rPr>
  </w:style>
  <w:style w:type="paragraph" w:styleId="BodyTextIndent2">
    <w:name w:val="Body Text Indent 2"/>
    <w:basedOn w:val="Normal"/>
    <w:link w:val="BodyTextIndent2Char"/>
    <w:uiPriority w:val="99"/>
    <w:semiHidden/>
    <w:unhideWhenUsed/>
    <w:rsid w:val="0083378B"/>
    <w:pPr>
      <w:snapToGrid w:val="0"/>
      <w:spacing w:before="120" w:after="120" w:line="360" w:lineRule="auto"/>
      <w:ind w:left="283" w:firstLine="360"/>
    </w:pPr>
    <w:rPr>
      <w:szCs w:val="20"/>
    </w:rPr>
  </w:style>
  <w:style w:type="character" w:customStyle="1" w:styleId="BodyTextIndent2Char">
    <w:name w:val="Body Text Indent 2 Char"/>
    <w:basedOn w:val="DefaultParagraphFont"/>
    <w:link w:val="BodyTextIndent2"/>
    <w:uiPriority w:val="99"/>
    <w:semiHidden/>
    <w:rsid w:val="0083378B"/>
    <w:rPr>
      <w:rFonts w:ascii="Times New Roman" w:hAnsi="Times New Roman"/>
      <w:lang w:val="en-US" w:eastAsia="en-US"/>
    </w:rPr>
  </w:style>
  <w:style w:type="paragraph" w:styleId="BodyTextIndent3">
    <w:name w:val="Body Text Indent 3"/>
    <w:basedOn w:val="Normal"/>
    <w:link w:val="BodyTextIndent3Char"/>
    <w:uiPriority w:val="99"/>
    <w:semiHidden/>
    <w:unhideWhenUsed/>
    <w:rsid w:val="0083378B"/>
    <w:pPr>
      <w:snapToGrid w:val="0"/>
      <w:spacing w:before="120" w:after="120" w:line="360" w:lineRule="auto"/>
      <w:ind w:left="283" w:firstLine="360"/>
    </w:pPr>
    <w:rPr>
      <w:sz w:val="16"/>
      <w:szCs w:val="16"/>
    </w:rPr>
  </w:style>
  <w:style w:type="character" w:customStyle="1" w:styleId="BodyTextIndent3Char">
    <w:name w:val="Body Text Indent 3 Char"/>
    <w:basedOn w:val="DefaultParagraphFont"/>
    <w:link w:val="BodyTextIndent3"/>
    <w:uiPriority w:val="99"/>
    <w:semiHidden/>
    <w:rsid w:val="0083378B"/>
    <w:rPr>
      <w:rFonts w:ascii="Times New Roman" w:hAnsi="Times New Roman"/>
      <w:sz w:val="16"/>
      <w:szCs w:val="16"/>
      <w:lang w:val="en-US" w:eastAsia="en-US"/>
    </w:rPr>
  </w:style>
  <w:style w:type="paragraph" w:styleId="Caption">
    <w:name w:val="caption"/>
    <w:basedOn w:val="ParagraphText"/>
    <w:next w:val="Normal"/>
    <w:uiPriority w:val="35"/>
    <w:unhideWhenUsed/>
    <w:rsid w:val="00E37E39"/>
    <w:pPr>
      <w:spacing w:line="240" w:lineRule="auto"/>
    </w:pPr>
  </w:style>
  <w:style w:type="paragraph" w:styleId="Closing">
    <w:name w:val="Closing"/>
    <w:basedOn w:val="Normal"/>
    <w:link w:val="ClosingChar"/>
    <w:uiPriority w:val="99"/>
    <w:semiHidden/>
    <w:unhideWhenUsed/>
    <w:rsid w:val="0083378B"/>
    <w:pPr>
      <w:snapToGrid w:val="0"/>
      <w:spacing w:before="120" w:after="120" w:line="360" w:lineRule="auto"/>
      <w:ind w:left="4252" w:firstLine="360"/>
    </w:pPr>
    <w:rPr>
      <w:szCs w:val="20"/>
    </w:rPr>
  </w:style>
  <w:style w:type="character" w:customStyle="1" w:styleId="ClosingChar">
    <w:name w:val="Closing Char"/>
    <w:basedOn w:val="DefaultParagraphFont"/>
    <w:link w:val="Closing"/>
    <w:uiPriority w:val="99"/>
    <w:semiHidden/>
    <w:rsid w:val="0083378B"/>
    <w:rPr>
      <w:rFonts w:ascii="Times New Roman" w:hAnsi="Times New Roman"/>
      <w:lang w:val="en-US" w:eastAsia="en-US"/>
    </w:rPr>
  </w:style>
  <w:style w:type="paragraph" w:styleId="DocumentMap">
    <w:name w:val="Document Map"/>
    <w:basedOn w:val="Normal"/>
    <w:link w:val="DocumentMapChar"/>
    <w:uiPriority w:val="99"/>
    <w:semiHidden/>
    <w:unhideWhenUsed/>
    <w:rsid w:val="0083378B"/>
    <w:pPr>
      <w:snapToGrid w:val="0"/>
      <w:spacing w:before="120" w:after="120" w:line="360" w:lineRule="auto"/>
      <w:ind w:firstLine="360"/>
    </w:pPr>
    <w:rPr>
      <w:rFonts w:ascii="Tahoma" w:hAnsi="Tahoma" w:cs="Tahoma"/>
      <w:sz w:val="16"/>
      <w:szCs w:val="16"/>
    </w:rPr>
  </w:style>
  <w:style w:type="character" w:customStyle="1" w:styleId="DocumentMapChar">
    <w:name w:val="Document Map Char"/>
    <w:basedOn w:val="DefaultParagraphFont"/>
    <w:link w:val="DocumentMap"/>
    <w:uiPriority w:val="99"/>
    <w:semiHidden/>
    <w:rsid w:val="0083378B"/>
    <w:rPr>
      <w:rFonts w:ascii="Tahoma" w:hAnsi="Tahoma" w:cs="Tahoma"/>
      <w:sz w:val="16"/>
      <w:szCs w:val="16"/>
      <w:lang w:val="en-US" w:eastAsia="en-US"/>
    </w:rPr>
  </w:style>
  <w:style w:type="paragraph" w:styleId="E-mailSignature">
    <w:name w:val="E-mail Signature"/>
    <w:basedOn w:val="Normal"/>
    <w:link w:val="E-mailSignatureChar"/>
    <w:uiPriority w:val="99"/>
    <w:semiHidden/>
    <w:unhideWhenUsed/>
    <w:rsid w:val="0083378B"/>
    <w:pPr>
      <w:snapToGrid w:val="0"/>
      <w:spacing w:before="120" w:after="120" w:line="360" w:lineRule="auto"/>
      <w:ind w:firstLine="360"/>
    </w:pPr>
    <w:rPr>
      <w:szCs w:val="20"/>
    </w:rPr>
  </w:style>
  <w:style w:type="character" w:customStyle="1" w:styleId="E-mailSignatureChar">
    <w:name w:val="E-mail Signature Char"/>
    <w:basedOn w:val="DefaultParagraphFont"/>
    <w:link w:val="E-mailSignature"/>
    <w:uiPriority w:val="99"/>
    <w:semiHidden/>
    <w:rsid w:val="0083378B"/>
    <w:rPr>
      <w:rFonts w:ascii="Times New Roman" w:hAnsi="Times New Roman"/>
      <w:lang w:val="en-US" w:eastAsia="en-US"/>
    </w:rPr>
  </w:style>
  <w:style w:type="paragraph" w:styleId="EndnoteText">
    <w:name w:val="endnote text"/>
    <w:basedOn w:val="Normal"/>
    <w:link w:val="EndnoteTextChar"/>
    <w:uiPriority w:val="99"/>
    <w:semiHidden/>
    <w:unhideWhenUsed/>
    <w:rsid w:val="0083378B"/>
    <w:pPr>
      <w:snapToGrid w:val="0"/>
      <w:spacing w:before="120" w:after="120" w:line="360" w:lineRule="auto"/>
      <w:ind w:firstLine="360"/>
    </w:pPr>
    <w:rPr>
      <w:szCs w:val="20"/>
    </w:rPr>
  </w:style>
  <w:style w:type="character" w:customStyle="1" w:styleId="EndnoteTextChar">
    <w:name w:val="Endnote Text Char"/>
    <w:basedOn w:val="DefaultParagraphFont"/>
    <w:link w:val="EndnoteText"/>
    <w:uiPriority w:val="99"/>
    <w:semiHidden/>
    <w:rsid w:val="0083378B"/>
    <w:rPr>
      <w:rFonts w:ascii="Times New Roman" w:hAnsi="Times New Roman"/>
      <w:lang w:val="en-US" w:eastAsia="en-US"/>
    </w:rPr>
  </w:style>
  <w:style w:type="paragraph" w:styleId="EnvelopeAddress">
    <w:name w:val="envelope address"/>
    <w:basedOn w:val="Normal"/>
    <w:uiPriority w:val="99"/>
    <w:semiHidden/>
    <w:unhideWhenUsed/>
    <w:rsid w:val="0083378B"/>
    <w:pPr>
      <w:framePr w:w="7920" w:h="1980" w:hRule="exact" w:hSpace="180" w:wrap="auto" w:hAnchor="page" w:xAlign="center" w:yAlign="bottom"/>
      <w:snapToGrid w:val="0"/>
      <w:spacing w:before="120" w:after="120" w:line="360" w:lineRule="auto"/>
      <w:ind w:left="2880" w:firstLine="360"/>
    </w:pPr>
    <w:rPr>
      <w:rFonts w:asciiTheme="majorHAnsi" w:eastAsiaTheme="majorEastAsia" w:hAnsiTheme="majorHAnsi" w:cstheme="majorBidi"/>
    </w:rPr>
  </w:style>
  <w:style w:type="paragraph" w:styleId="EnvelopeReturn">
    <w:name w:val="envelope return"/>
    <w:basedOn w:val="Normal"/>
    <w:uiPriority w:val="99"/>
    <w:semiHidden/>
    <w:unhideWhenUsed/>
    <w:rsid w:val="0083378B"/>
    <w:pPr>
      <w:snapToGrid w:val="0"/>
      <w:spacing w:before="120" w:after="120" w:line="360" w:lineRule="auto"/>
      <w:ind w:firstLine="360"/>
    </w:pPr>
    <w:rPr>
      <w:rFonts w:asciiTheme="majorHAnsi" w:eastAsiaTheme="majorEastAsia" w:hAnsiTheme="majorHAnsi" w:cstheme="majorBidi"/>
      <w:szCs w:val="20"/>
    </w:rPr>
  </w:style>
  <w:style w:type="character" w:customStyle="1" w:styleId="Heading4Char">
    <w:name w:val="Heading 4 Char"/>
    <w:basedOn w:val="DefaultParagraphFont"/>
    <w:link w:val="Heading4"/>
    <w:uiPriority w:val="9"/>
    <w:semiHidden/>
    <w:rsid w:val="0083378B"/>
    <w:rPr>
      <w:rFonts w:asciiTheme="majorHAnsi" w:eastAsiaTheme="majorEastAsia" w:hAnsiTheme="majorHAnsi" w:cstheme="majorBidi"/>
      <w:b/>
      <w:bCs/>
      <w:i/>
      <w:iCs/>
      <w:color w:val="4F81BD" w:themeColor="accent1"/>
      <w:lang w:val="en-US" w:eastAsia="en-US"/>
    </w:rPr>
  </w:style>
  <w:style w:type="character" w:customStyle="1" w:styleId="Heading5Char">
    <w:name w:val="Heading 5 Char"/>
    <w:basedOn w:val="DefaultParagraphFont"/>
    <w:link w:val="Heading5"/>
    <w:uiPriority w:val="9"/>
    <w:semiHidden/>
    <w:rsid w:val="0083378B"/>
    <w:rPr>
      <w:rFonts w:asciiTheme="majorHAnsi" w:eastAsiaTheme="majorEastAsia" w:hAnsiTheme="majorHAnsi" w:cstheme="majorBidi"/>
      <w:color w:val="243F60" w:themeColor="accent1" w:themeShade="7F"/>
      <w:lang w:val="en-US" w:eastAsia="en-US"/>
    </w:rPr>
  </w:style>
  <w:style w:type="character" w:customStyle="1" w:styleId="Heading6Char">
    <w:name w:val="Heading 6 Char"/>
    <w:basedOn w:val="DefaultParagraphFont"/>
    <w:link w:val="Heading6"/>
    <w:uiPriority w:val="9"/>
    <w:semiHidden/>
    <w:rsid w:val="0083378B"/>
    <w:rPr>
      <w:rFonts w:asciiTheme="majorHAnsi" w:eastAsiaTheme="majorEastAsia" w:hAnsiTheme="majorHAnsi" w:cstheme="majorBidi"/>
      <w:i/>
      <w:iCs/>
      <w:color w:val="243F60" w:themeColor="accent1" w:themeShade="7F"/>
      <w:lang w:val="en-US" w:eastAsia="en-US"/>
    </w:rPr>
  </w:style>
  <w:style w:type="character" w:customStyle="1" w:styleId="Heading7Char">
    <w:name w:val="Heading 7 Char"/>
    <w:basedOn w:val="DefaultParagraphFont"/>
    <w:link w:val="Heading7"/>
    <w:uiPriority w:val="9"/>
    <w:semiHidden/>
    <w:rsid w:val="0083378B"/>
    <w:rPr>
      <w:rFonts w:asciiTheme="majorHAnsi" w:eastAsiaTheme="majorEastAsia" w:hAnsiTheme="majorHAnsi" w:cstheme="majorBidi"/>
      <w:i/>
      <w:iCs/>
      <w:color w:val="404040" w:themeColor="text1" w:themeTint="BF"/>
      <w:lang w:val="en-US" w:eastAsia="en-US"/>
    </w:rPr>
  </w:style>
  <w:style w:type="character" w:customStyle="1" w:styleId="Heading8Char">
    <w:name w:val="Heading 8 Char"/>
    <w:basedOn w:val="DefaultParagraphFont"/>
    <w:link w:val="Heading8"/>
    <w:uiPriority w:val="9"/>
    <w:semiHidden/>
    <w:rsid w:val="0083378B"/>
    <w:rPr>
      <w:rFonts w:asciiTheme="majorHAnsi" w:eastAsiaTheme="majorEastAsia" w:hAnsiTheme="majorHAnsi" w:cstheme="majorBidi"/>
      <w:color w:val="404040" w:themeColor="text1" w:themeTint="BF"/>
      <w:lang w:val="en-US" w:eastAsia="en-US"/>
    </w:rPr>
  </w:style>
  <w:style w:type="character" w:customStyle="1" w:styleId="Heading9Char">
    <w:name w:val="Heading 9 Char"/>
    <w:basedOn w:val="DefaultParagraphFont"/>
    <w:link w:val="Heading9"/>
    <w:uiPriority w:val="9"/>
    <w:semiHidden/>
    <w:rsid w:val="0083378B"/>
    <w:rPr>
      <w:rFonts w:asciiTheme="majorHAnsi" w:eastAsiaTheme="majorEastAsia" w:hAnsiTheme="majorHAnsi" w:cstheme="majorBidi"/>
      <w:i/>
      <w:iCs/>
      <w:color w:val="404040" w:themeColor="text1" w:themeTint="BF"/>
      <w:lang w:val="en-US" w:eastAsia="en-US"/>
    </w:rPr>
  </w:style>
  <w:style w:type="paragraph" w:styleId="HTMLAddress">
    <w:name w:val="HTML Address"/>
    <w:basedOn w:val="Normal"/>
    <w:link w:val="HTMLAddressChar"/>
    <w:uiPriority w:val="99"/>
    <w:semiHidden/>
    <w:unhideWhenUsed/>
    <w:rsid w:val="0083378B"/>
    <w:pPr>
      <w:snapToGrid w:val="0"/>
      <w:spacing w:before="120" w:after="120" w:line="360" w:lineRule="auto"/>
      <w:ind w:firstLine="360"/>
    </w:pPr>
    <w:rPr>
      <w:i/>
      <w:iCs/>
      <w:szCs w:val="20"/>
    </w:rPr>
  </w:style>
  <w:style w:type="character" w:customStyle="1" w:styleId="HTMLAddressChar">
    <w:name w:val="HTML Address Char"/>
    <w:basedOn w:val="DefaultParagraphFont"/>
    <w:link w:val="HTMLAddress"/>
    <w:uiPriority w:val="99"/>
    <w:semiHidden/>
    <w:rsid w:val="0083378B"/>
    <w:rPr>
      <w:rFonts w:ascii="Times New Roman" w:hAnsi="Times New Roman"/>
      <w:i/>
      <w:iCs/>
      <w:lang w:val="en-US" w:eastAsia="en-US"/>
    </w:rPr>
  </w:style>
  <w:style w:type="paragraph" w:styleId="Index1">
    <w:name w:val="index 1"/>
    <w:basedOn w:val="Normal"/>
    <w:next w:val="Normal"/>
    <w:autoRedefine/>
    <w:uiPriority w:val="99"/>
    <w:semiHidden/>
    <w:unhideWhenUsed/>
    <w:rsid w:val="0083378B"/>
    <w:pPr>
      <w:snapToGrid w:val="0"/>
      <w:spacing w:before="120" w:after="120" w:line="360" w:lineRule="auto"/>
      <w:ind w:left="200" w:hanging="200"/>
    </w:pPr>
    <w:rPr>
      <w:szCs w:val="20"/>
    </w:rPr>
  </w:style>
  <w:style w:type="paragraph" w:styleId="Index2">
    <w:name w:val="index 2"/>
    <w:basedOn w:val="Normal"/>
    <w:next w:val="Normal"/>
    <w:autoRedefine/>
    <w:uiPriority w:val="99"/>
    <w:semiHidden/>
    <w:unhideWhenUsed/>
    <w:rsid w:val="0083378B"/>
    <w:pPr>
      <w:snapToGrid w:val="0"/>
      <w:spacing w:before="120" w:after="120" w:line="360" w:lineRule="auto"/>
      <w:ind w:left="400" w:hanging="200"/>
    </w:pPr>
    <w:rPr>
      <w:szCs w:val="20"/>
    </w:rPr>
  </w:style>
  <w:style w:type="paragraph" w:styleId="Index3">
    <w:name w:val="index 3"/>
    <w:basedOn w:val="Normal"/>
    <w:next w:val="Normal"/>
    <w:autoRedefine/>
    <w:uiPriority w:val="99"/>
    <w:semiHidden/>
    <w:unhideWhenUsed/>
    <w:rsid w:val="0083378B"/>
    <w:pPr>
      <w:snapToGrid w:val="0"/>
      <w:spacing w:before="120" w:after="120" w:line="360" w:lineRule="auto"/>
      <w:ind w:left="600" w:hanging="200"/>
    </w:pPr>
    <w:rPr>
      <w:szCs w:val="20"/>
    </w:rPr>
  </w:style>
  <w:style w:type="paragraph" w:styleId="Index4">
    <w:name w:val="index 4"/>
    <w:basedOn w:val="Normal"/>
    <w:next w:val="Normal"/>
    <w:autoRedefine/>
    <w:uiPriority w:val="99"/>
    <w:semiHidden/>
    <w:unhideWhenUsed/>
    <w:rsid w:val="0083378B"/>
    <w:pPr>
      <w:snapToGrid w:val="0"/>
      <w:spacing w:before="120" w:after="120" w:line="360" w:lineRule="auto"/>
      <w:ind w:left="800" w:hanging="200"/>
    </w:pPr>
    <w:rPr>
      <w:szCs w:val="20"/>
    </w:rPr>
  </w:style>
  <w:style w:type="paragraph" w:styleId="Index5">
    <w:name w:val="index 5"/>
    <w:basedOn w:val="Normal"/>
    <w:next w:val="Normal"/>
    <w:autoRedefine/>
    <w:uiPriority w:val="99"/>
    <w:semiHidden/>
    <w:unhideWhenUsed/>
    <w:rsid w:val="0083378B"/>
    <w:pPr>
      <w:snapToGrid w:val="0"/>
      <w:spacing w:before="120" w:after="120" w:line="360" w:lineRule="auto"/>
      <w:ind w:left="1000" w:hanging="200"/>
    </w:pPr>
    <w:rPr>
      <w:szCs w:val="20"/>
    </w:rPr>
  </w:style>
  <w:style w:type="paragraph" w:styleId="Index6">
    <w:name w:val="index 6"/>
    <w:basedOn w:val="Normal"/>
    <w:next w:val="Normal"/>
    <w:autoRedefine/>
    <w:uiPriority w:val="99"/>
    <w:semiHidden/>
    <w:unhideWhenUsed/>
    <w:rsid w:val="0083378B"/>
    <w:pPr>
      <w:snapToGrid w:val="0"/>
      <w:spacing w:before="120" w:after="120" w:line="360" w:lineRule="auto"/>
      <w:ind w:left="1200" w:hanging="200"/>
    </w:pPr>
    <w:rPr>
      <w:szCs w:val="20"/>
    </w:rPr>
  </w:style>
  <w:style w:type="paragraph" w:styleId="Index7">
    <w:name w:val="index 7"/>
    <w:basedOn w:val="Normal"/>
    <w:next w:val="Normal"/>
    <w:autoRedefine/>
    <w:uiPriority w:val="99"/>
    <w:semiHidden/>
    <w:unhideWhenUsed/>
    <w:rsid w:val="0083378B"/>
    <w:pPr>
      <w:snapToGrid w:val="0"/>
      <w:spacing w:before="120" w:after="120" w:line="360" w:lineRule="auto"/>
      <w:ind w:left="1400" w:hanging="200"/>
    </w:pPr>
    <w:rPr>
      <w:szCs w:val="20"/>
    </w:rPr>
  </w:style>
  <w:style w:type="paragraph" w:styleId="Index8">
    <w:name w:val="index 8"/>
    <w:basedOn w:val="Normal"/>
    <w:next w:val="Normal"/>
    <w:autoRedefine/>
    <w:uiPriority w:val="99"/>
    <w:semiHidden/>
    <w:unhideWhenUsed/>
    <w:rsid w:val="0083378B"/>
    <w:pPr>
      <w:snapToGrid w:val="0"/>
      <w:spacing w:before="120" w:after="120" w:line="360" w:lineRule="auto"/>
      <w:ind w:left="1600" w:hanging="200"/>
    </w:pPr>
    <w:rPr>
      <w:szCs w:val="20"/>
    </w:rPr>
  </w:style>
  <w:style w:type="paragraph" w:styleId="IndexHeading">
    <w:name w:val="index heading"/>
    <w:basedOn w:val="Normal"/>
    <w:next w:val="Index1"/>
    <w:uiPriority w:val="99"/>
    <w:semiHidden/>
    <w:unhideWhenUsed/>
    <w:rsid w:val="0083378B"/>
    <w:pPr>
      <w:snapToGrid w:val="0"/>
      <w:spacing w:before="120" w:after="120" w:line="360" w:lineRule="auto"/>
      <w:ind w:firstLine="360"/>
    </w:pPr>
    <w:rPr>
      <w:rFonts w:asciiTheme="majorHAnsi" w:eastAsiaTheme="majorEastAsia" w:hAnsiTheme="majorHAnsi" w:cstheme="majorBidi"/>
      <w:b/>
      <w:bCs/>
      <w:szCs w:val="20"/>
    </w:rPr>
  </w:style>
  <w:style w:type="paragraph" w:styleId="List">
    <w:name w:val="List"/>
    <w:basedOn w:val="Normal"/>
    <w:uiPriority w:val="99"/>
    <w:semiHidden/>
    <w:unhideWhenUsed/>
    <w:rsid w:val="0083378B"/>
    <w:pPr>
      <w:snapToGrid w:val="0"/>
      <w:spacing w:before="120" w:after="120" w:line="360" w:lineRule="auto"/>
      <w:ind w:left="283" w:hanging="283"/>
      <w:contextualSpacing/>
    </w:pPr>
    <w:rPr>
      <w:szCs w:val="20"/>
    </w:rPr>
  </w:style>
  <w:style w:type="paragraph" w:styleId="List2">
    <w:name w:val="List 2"/>
    <w:basedOn w:val="Normal"/>
    <w:uiPriority w:val="99"/>
    <w:semiHidden/>
    <w:unhideWhenUsed/>
    <w:rsid w:val="0083378B"/>
    <w:pPr>
      <w:snapToGrid w:val="0"/>
      <w:spacing w:before="120" w:after="120" w:line="360" w:lineRule="auto"/>
      <w:ind w:left="566" w:hanging="283"/>
      <w:contextualSpacing/>
    </w:pPr>
    <w:rPr>
      <w:szCs w:val="20"/>
    </w:rPr>
  </w:style>
  <w:style w:type="paragraph" w:styleId="List3">
    <w:name w:val="List 3"/>
    <w:basedOn w:val="Normal"/>
    <w:uiPriority w:val="99"/>
    <w:semiHidden/>
    <w:unhideWhenUsed/>
    <w:rsid w:val="0083378B"/>
    <w:pPr>
      <w:snapToGrid w:val="0"/>
      <w:spacing w:before="120" w:after="120" w:line="360" w:lineRule="auto"/>
      <w:ind w:left="849" w:hanging="283"/>
      <w:contextualSpacing/>
    </w:pPr>
    <w:rPr>
      <w:szCs w:val="20"/>
    </w:rPr>
  </w:style>
  <w:style w:type="paragraph" w:styleId="List4">
    <w:name w:val="List 4"/>
    <w:basedOn w:val="Normal"/>
    <w:uiPriority w:val="99"/>
    <w:semiHidden/>
    <w:unhideWhenUsed/>
    <w:rsid w:val="0083378B"/>
    <w:pPr>
      <w:snapToGrid w:val="0"/>
      <w:spacing w:before="120" w:after="120" w:line="360" w:lineRule="auto"/>
      <w:ind w:left="1132" w:hanging="283"/>
      <w:contextualSpacing/>
    </w:pPr>
    <w:rPr>
      <w:szCs w:val="20"/>
    </w:rPr>
  </w:style>
  <w:style w:type="paragraph" w:styleId="List5">
    <w:name w:val="List 5"/>
    <w:basedOn w:val="Normal"/>
    <w:uiPriority w:val="99"/>
    <w:semiHidden/>
    <w:unhideWhenUsed/>
    <w:rsid w:val="0083378B"/>
    <w:pPr>
      <w:snapToGrid w:val="0"/>
      <w:spacing w:before="120" w:after="120" w:line="360" w:lineRule="auto"/>
      <w:ind w:left="1415" w:hanging="283"/>
      <w:contextualSpacing/>
    </w:pPr>
    <w:rPr>
      <w:szCs w:val="20"/>
    </w:rPr>
  </w:style>
  <w:style w:type="paragraph" w:styleId="ListBullet">
    <w:name w:val="List Bullet"/>
    <w:basedOn w:val="Normal"/>
    <w:uiPriority w:val="99"/>
    <w:semiHidden/>
    <w:unhideWhenUsed/>
    <w:rsid w:val="0083378B"/>
    <w:pPr>
      <w:numPr>
        <w:numId w:val="10"/>
      </w:numPr>
      <w:snapToGrid w:val="0"/>
      <w:spacing w:before="120" w:after="120" w:line="360" w:lineRule="auto"/>
      <w:contextualSpacing/>
    </w:pPr>
    <w:rPr>
      <w:szCs w:val="20"/>
    </w:rPr>
  </w:style>
  <w:style w:type="paragraph" w:styleId="ListBullet2">
    <w:name w:val="List Bullet 2"/>
    <w:basedOn w:val="Normal"/>
    <w:uiPriority w:val="99"/>
    <w:semiHidden/>
    <w:unhideWhenUsed/>
    <w:rsid w:val="0083378B"/>
    <w:pPr>
      <w:numPr>
        <w:numId w:val="11"/>
      </w:numPr>
      <w:snapToGrid w:val="0"/>
      <w:spacing w:before="120" w:after="120" w:line="360" w:lineRule="auto"/>
      <w:contextualSpacing/>
    </w:pPr>
    <w:rPr>
      <w:szCs w:val="20"/>
    </w:rPr>
  </w:style>
  <w:style w:type="paragraph" w:styleId="ListBullet3">
    <w:name w:val="List Bullet 3"/>
    <w:basedOn w:val="Normal"/>
    <w:uiPriority w:val="99"/>
    <w:semiHidden/>
    <w:unhideWhenUsed/>
    <w:rsid w:val="0083378B"/>
    <w:pPr>
      <w:numPr>
        <w:numId w:val="12"/>
      </w:numPr>
      <w:snapToGrid w:val="0"/>
      <w:spacing w:before="120" w:after="120" w:line="360" w:lineRule="auto"/>
      <w:contextualSpacing/>
    </w:pPr>
    <w:rPr>
      <w:szCs w:val="20"/>
    </w:rPr>
  </w:style>
  <w:style w:type="paragraph" w:styleId="ListBullet4">
    <w:name w:val="List Bullet 4"/>
    <w:basedOn w:val="Normal"/>
    <w:uiPriority w:val="99"/>
    <w:semiHidden/>
    <w:unhideWhenUsed/>
    <w:rsid w:val="0083378B"/>
    <w:pPr>
      <w:numPr>
        <w:numId w:val="13"/>
      </w:numPr>
      <w:snapToGrid w:val="0"/>
      <w:spacing w:before="120" w:after="120" w:line="360" w:lineRule="auto"/>
      <w:contextualSpacing/>
    </w:pPr>
    <w:rPr>
      <w:szCs w:val="20"/>
    </w:rPr>
  </w:style>
  <w:style w:type="paragraph" w:styleId="ListBullet5">
    <w:name w:val="List Bullet 5"/>
    <w:basedOn w:val="Normal"/>
    <w:uiPriority w:val="99"/>
    <w:semiHidden/>
    <w:unhideWhenUsed/>
    <w:rsid w:val="0083378B"/>
    <w:pPr>
      <w:numPr>
        <w:numId w:val="14"/>
      </w:numPr>
      <w:snapToGrid w:val="0"/>
      <w:spacing w:before="120" w:after="120" w:line="360" w:lineRule="auto"/>
      <w:contextualSpacing/>
    </w:pPr>
    <w:rPr>
      <w:szCs w:val="20"/>
    </w:rPr>
  </w:style>
  <w:style w:type="paragraph" w:styleId="ListContinue">
    <w:name w:val="List Continue"/>
    <w:basedOn w:val="Normal"/>
    <w:uiPriority w:val="99"/>
    <w:semiHidden/>
    <w:unhideWhenUsed/>
    <w:rsid w:val="0083378B"/>
    <w:pPr>
      <w:snapToGrid w:val="0"/>
      <w:spacing w:before="120" w:after="120" w:line="360" w:lineRule="auto"/>
      <w:ind w:left="283" w:firstLine="360"/>
      <w:contextualSpacing/>
    </w:pPr>
    <w:rPr>
      <w:szCs w:val="20"/>
    </w:rPr>
  </w:style>
  <w:style w:type="paragraph" w:styleId="ListContinue2">
    <w:name w:val="List Continue 2"/>
    <w:basedOn w:val="Normal"/>
    <w:uiPriority w:val="99"/>
    <w:semiHidden/>
    <w:unhideWhenUsed/>
    <w:rsid w:val="0083378B"/>
    <w:pPr>
      <w:snapToGrid w:val="0"/>
      <w:spacing w:before="120" w:after="120" w:line="360" w:lineRule="auto"/>
      <w:ind w:left="566" w:firstLine="360"/>
      <w:contextualSpacing/>
    </w:pPr>
    <w:rPr>
      <w:szCs w:val="20"/>
    </w:rPr>
  </w:style>
  <w:style w:type="paragraph" w:styleId="ListContinue3">
    <w:name w:val="List Continue 3"/>
    <w:basedOn w:val="Normal"/>
    <w:uiPriority w:val="99"/>
    <w:semiHidden/>
    <w:unhideWhenUsed/>
    <w:rsid w:val="0083378B"/>
    <w:pPr>
      <w:snapToGrid w:val="0"/>
      <w:spacing w:before="120" w:after="120" w:line="360" w:lineRule="auto"/>
      <w:ind w:left="849" w:firstLine="360"/>
      <w:contextualSpacing/>
    </w:pPr>
    <w:rPr>
      <w:szCs w:val="20"/>
    </w:rPr>
  </w:style>
  <w:style w:type="paragraph" w:styleId="ListContinue4">
    <w:name w:val="List Continue 4"/>
    <w:basedOn w:val="Normal"/>
    <w:uiPriority w:val="99"/>
    <w:semiHidden/>
    <w:unhideWhenUsed/>
    <w:rsid w:val="0083378B"/>
    <w:pPr>
      <w:snapToGrid w:val="0"/>
      <w:spacing w:before="120" w:after="120" w:line="360" w:lineRule="auto"/>
      <w:ind w:left="1132" w:firstLine="360"/>
      <w:contextualSpacing/>
    </w:pPr>
    <w:rPr>
      <w:szCs w:val="20"/>
    </w:rPr>
  </w:style>
  <w:style w:type="paragraph" w:styleId="ListContinue5">
    <w:name w:val="List Continue 5"/>
    <w:basedOn w:val="Normal"/>
    <w:uiPriority w:val="99"/>
    <w:semiHidden/>
    <w:unhideWhenUsed/>
    <w:rsid w:val="0083378B"/>
    <w:pPr>
      <w:snapToGrid w:val="0"/>
      <w:spacing w:before="120" w:after="120" w:line="360" w:lineRule="auto"/>
      <w:ind w:left="1415" w:firstLine="360"/>
      <w:contextualSpacing/>
    </w:pPr>
    <w:rPr>
      <w:szCs w:val="20"/>
    </w:rPr>
  </w:style>
  <w:style w:type="paragraph" w:styleId="ListNumber">
    <w:name w:val="List Number"/>
    <w:basedOn w:val="Normal"/>
    <w:uiPriority w:val="99"/>
    <w:semiHidden/>
    <w:unhideWhenUsed/>
    <w:rsid w:val="0083378B"/>
    <w:pPr>
      <w:numPr>
        <w:numId w:val="15"/>
      </w:numPr>
      <w:snapToGrid w:val="0"/>
      <w:spacing w:before="120" w:after="120" w:line="360" w:lineRule="auto"/>
      <w:contextualSpacing/>
    </w:pPr>
    <w:rPr>
      <w:szCs w:val="20"/>
    </w:rPr>
  </w:style>
  <w:style w:type="paragraph" w:styleId="ListNumber2">
    <w:name w:val="List Number 2"/>
    <w:basedOn w:val="Normal"/>
    <w:uiPriority w:val="99"/>
    <w:semiHidden/>
    <w:unhideWhenUsed/>
    <w:rsid w:val="0083378B"/>
    <w:pPr>
      <w:numPr>
        <w:numId w:val="16"/>
      </w:numPr>
      <w:snapToGrid w:val="0"/>
      <w:spacing w:before="120" w:after="120" w:line="360" w:lineRule="auto"/>
      <w:contextualSpacing/>
    </w:pPr>
    <w:rPr>
      <w:szCs w:val="20"/>
    </w:rPr>
  </w:style>
  <w:style w:type="paragraph" w:styleId="ListNumber3">
    <w:name w:val="List Number 3"/>
    <w:basedOn w:val="Normal"/>
    <w:uiPriority w:val="99"/>
    <w:semiHidden/>
    <w:unhideWhenUsed/>
    <w:rsid w:val="0083378B"/>
    <w:pPr>
      <w:numPr>
        <w:numId w:val="17"/>
      </w:numPr>
      <w:snapToGrid w:val="0"/>
      <w:spacing w:before="120" w:after="120" w:line="360" w:lineRule="auto"/>
      <w:contextualSpacing/>
    </w:pPr>
    <w:rPr>
      <w:szCs w:val="20"/>
    </w:rPr>
  </w:style>
  <w:style w:type="paragraph" w:styleId="ListNumber4">
    <w:name w:val="List Number 4"/>
    <w:basedOn w:val="Normal"/>
    <w:uiPriority w:val="99"/>
    <w:semiHidden/>
    <w:unhideWhenUsed/>
    <w:rsid w:val="0083378B"/>
    <w:pPr>
      <w:numPr>
        <w:numId w:val="18"/>
      </w:numPr>
      <w:snapToGrid w:val="0"/>
      <w:spacing w:before="120" w:after="120" w:line="360" w:lineRule="auto"/>
      <w:contextualSpacing/>
    </w:pPr>
    <w:rPr>
      <w:szCs w:val="20"/>
    </w:rPr>
  </w:style>
  <w:style w:type="paragraph" w:styleId="ListNumber5">
    <w:name w:val="List Number 5"/>
    <w:basedOn w:val="Normal"/>
    <w:uiPriority w:val="99"/>
    <w:semiHidden/>
    <w:unhideWhenUsed/>
    <w:rsid w:val="0083378B"/>
    <w:pPr>
      <w:numPr>
        <w:numId w:val="19"/>
      </w:numPr>
      <w:snapToGrid w:val="0"/>
      <w:spacing w:before="120" w:after="120" w:line="360" w:lineRule="auto"/>
      <w:contextualSpacing/>
    </w:pPr>
    <w:rPr>
      <w:szCs w:val="20"/>
    </w:rPr>
  </w:style>
  <w:style w:type="paragraph" w:styleId="MacroText">
    <w:name w:val="macro"/>
    <w:link w:val="MacroTextChar"/>
    <w:uiPriority w:val="99"/>
    <w:semiHidden/>
    <w:unhideWhenUsed/>
    <w:rsid w:val="0083378B"/>
    <w:pPr>
      <w:tabs>
        <w:tab w:val="left" w:pos="480"/>
        <w:tab w:val="left" w:pos="960"/>
        <w:tab w:val="left" w:pos="1440"/>
        <w:tab w:val="left" w:pos="1920"/>
        <w:tab w:val="left" w:pos="2400"/>
        <w:tab w:val="left" w:pos="2880"/>
        <w:tab w:val="left" w:pos="3360"/>
        <w:tab w:val="left" w:pos="3840"/>
        <w:tab w:val="left" w:pos="4320"/>
      </w:tabs>
      <w:snapToGrid w:val="0"/>
    </w:pPr>
    <w:rPr>
      <w:rFonts w:ascii="Consolas" w:hAnsi="Consolas" w:cs="Consolas"/>
      <w:lang w:val="en-US" w:eastAsia="en-US"/>
    </w:rPr>
  </w:style>
  <w:style w:type="character" w:customStyle="1" w:styleId="MacroTextChar">
    <w:name w:val="Macro Text Char"/>
    <w:basedOn w:val="DefaultParagraphFont"/>
    <w:link w:val="MacroText"/>
    <w:uiPriority w:val="99"/>
    <w:semiHidden/>
    <w:rsid w:val="0083378B"/>
    <w:rPr>
      <w:rFonts w:ascii="Consolas" w:hAnsi="Consolas" w:cs="Consolas"/>
      <w:lang w:val="en-US" w:eastAsia="en-US"/>
    </w:rPr>
  </w:style>
  <w:style w:type="paragraph" w:styleId="MessageHeader">
    <w:name w:val="Message Header"/>
    <w:basedOn w:val="Normal"/>
    <w:link w:val="MessageHeaderChar"/>
    <w:uiPriority w:val="99"/>
    <w:semiHidden/>
    <w:unhideWhenUsed/>
    <w:rsid w:val="0083378B"/>
    <w:pPr>
      <w:pBdr>
        <w:top w:val="single" w:sz="6" w:space="1" w:color="auto"/>
        <w:left w:val="single" w:sz="6" w:space="1" w:color="auto"/>
        <w:bottom w:val="single" w:sz="6" w:space="1" w:color="auto"/>
        <w:right w:val="single" w:sz="6" w:space="1" w:color="auto"/>
      </w:pBdr>
      <w:shd w:val="pct20" w:color="auto" w:fill="auto"/>
      <w:snapToGrid w:val="0"/>
      <w:spacing w:before="120" w:after="120" w:line="360" w:lineRule="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83378B"/>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uiPriority w:val="99"/>
    <w:semiHidden/>
    <w:unhideWhenUsed/>
    <w:rsid w:val="0083378B"/>
    <w:pPr>
      <w:snapToGrid w:val="0"/>
      <w:spacing w:before="120" w:after="120" w:line="360" w:lineRule="auto"/>
      <w:ind w:left="720" w:firstLine="360"/>
    </w:pPr>
    <w:rPr>
      <w:szCs w:val="20"/>
    </w:rPr>
  </w:style>
  <w:style w:type="paragraph" w:styleId="NoteHeading">
    <w:name w:val="Note Heading"/>
    <w:basedOn w:val="Normal"/>
    <w:next w:val="Normal"/>
    <w:link w:val="NoteHeadingChar"/>
    <w:uiPriority w:val="99"/>
    <w:semiHidden/>
    <w:unhideWhenUsed/>
    <w:rsid w:val="0083378B"/>
    <w:pPr>
      <w:snapToGrid w:val="0"/>
      <w:spacing w:before="120" w:after="120" w:line="360" w:lineRule="auto"/>
      <w:ind w:firstLine="360"/>
    </w:pPr>
    <w:rPr>
      <w:szCs w:val="20"/>
    </w:rPr>
  </w:style>
  <w:style w:type="character" w:customStyle="1" w:styleId="NoteHeadingChar">
    <w:name w:val="Note Heading Char"/>
    <w:basedOn w:val="DefaultParagraphFont"/>
    <w:link w:val="NoteHeading"/>
    <w:uiPriority w:val="99"/>
    <w:semiHidden/>
    <w:rsid w:val="0083378B"/>
    <w:rPr>
      <w:rFonts w:ascii="Times New Roman" w:hAnsi="Times New Roman"/>
      <w:lang w:val="en-US" w:eastAsia="en-US"/>
    </w:rPr>
  </w:style>
  <w:style w:type="paragraph" w:styleId="PlainText">
    <w:name w:val="Plain Text"/>
    <w:basedOn w:val="Normal"/>
    <w:link w:val="PlainTextChar"/>
    <w:uiPriority w:val="99"/>
    <w:semiHidden/>
    <w:unhideWhenUsed/>
    <w:rsid w:val="0083378B"/>
    <w:pPr>
      <w:snapToGrid w:val="0"/>
      <w:spacing w:before="120" w:after="120" w:line="360" w:lineRule="auto"/>
      <w:ind w:firstLine="36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3378B"/>
    <w:rPr>
      <w:rFonts w:ascii="Consolas" w:hAnsi="Consolas" w:cs="Consolas"/>
      <w:sz w:val="21"/>
      <w:szCs w:val="21"/>
      <w:lang w:val="en-US" w:eastAsia="en-US"/>
    </w:rPr>
  </w:style>
  <w:style w:type="paragraph" w:styleId="Signature">
    <w:name w:val="Signature"/>
    <w:basedOn w:val="Normal"/>
    <w:link w:val="SignatureChar"/>
    <w:uiPriority w:val="99"/>
    <w:semiHidden/>
    <w:unhideWhenUsed/>
    <w:rsid w:val="0083378B"/>
    <w:pPr>
      <w:snapToGrid w:val="0"/>
      <w:spacing w:before="120" w:after="120" w:line="360" w:lineRule="auto"/>
      <w:ind w:left="4252" w:firstLine="360"/>
    </w:pPr>
    <w:rPr>
      <w:szCs w:val="20"/>
    </w:rPr>
  </w:style>
  <w:style w:type="character" w:customStyle="1" w:styleId="SignatureChar">
    <w:name w:val="Signature Char"/>
    <w:basedOn w:val="DefaultParagraphFont"/>
    <w:link w:val="Signature"/>
    <w:uiPriority w:val="99"/>
    <w:semiHidden/>
    <w:rsid w:val="0083378B"/>
    <w:rPr>
      <w:rFonts w:ascii="Times New Roman" w:hAnsi="Times New Roman"/>
      <w:lang w:val="en-US" w:eastAsia="en-US"/>
    </w:rPr>
  </w:style>
  <w:style w:type="paragraph" w:styleId="TableofAuthorities">
    <w:name w:val="table of authorities"/>
    <w:basedOn w:val="Normal"/>
    <w:next w:val="Normal"/>
    <w:uiPriority w:val="99"/>
    <w:semiHidden/>
    <w:unhideWhenUsed/>
    <w:rsid w:val="0083378B"/>
    <w:pPr>
      <w:snapToGrid w:val="0"/>
      <w:spacing w:before="120" w:after="120" w:line="360" w:lineRule="auto"/>
      <w:ind w:left="200" w:hanging="200"/>
    </w:pPr>
    <w:rPr>
      <w:szCs w:val="20"/>
    </w:rPr>
  </w:style>
  <w:style w:type="paragraph" w:styleId="TableofFigures">
    <w:name w:val="table of figures"/>
    <w:basedOn w:val="Normal"/>
    <w:next w:val="Normal"/>
    <w:uiPriority w:val="99"/>
    <w:semiHidden/>
    <w:unhideWhenUsed/>
    <w:rsid w:val="0083378B"/>
    <w:pPr>
      <w:snapToGrid w:val="0"/>
      <w:spacing w:before="120" w:after="120" w:line="360" w:lineRule="auto"/>
      <w:ind w:firstLine="360"/>
    </w:pPr>
    <w:rPr>
      <w:szCs w:val="20"/>
    </w:rPr>
  </w:style>
  <w:style w:type="paragraph" w:styleId="TOAHeading">
    <w:name w:val="toa heading"/>
    <w:basedOn w:val="Normal"/>
    <w:next w:val="Normal"/>
    <w:uiPriority w:val="99"/>
    <w:semiHidden/>
    <w:unhideWhenUsed/>
    <w:rsid w:val="0083378B"/>
    <w:pPr>
      <w:snapToGrid w:val="0"/>
      <w:spacing w:before="120" w:after="120" w:line="360" w:lineRule="auto"/>
      <w:ind w:firstLine="36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rsid w:val="0083378B"/>
    <w:pPr>
      <w:snapToGrid w:val="0"/>
      <w:spacing w:before="120" w:after="100" w:line="360" w:lineRule="auto"/>
      <w:ind w:firstLine="360"/>
    </w:pPr>
    <w:rPr>
      <w:szCs w:val="20"/>
    </w:rPr>
  </w:style>
  <w:style w:type="paragraph" w:styleId="TOC2">
    <w:name w:val="toc 2"/>
    <w:basedOn w:val="Normal"/>
    <w:next w:val="Normal"/>
    <w:autoRedefine/>
    <w:uiPriority w:val="39"/>
    <w:semiHidden/>
    <w:unhideWhenUsed/>
    <w:rsid w:val="0083378B"/>
    <w:pPr>
      <w:snapToGrid w:val="0"/>
      <w:spacing w:before="120" w:after="100" w:line="360" w:lineRule="auto"/>
      <w:ind w:left="200" w:firstLine="360"/>
    </w:pPr>
    <w:rPr>
      <w:szCs w:val="20"/>
    </w:rPr>
  </w:style>
  <w:style w:type="paragraph" w:styleId="TOC3">
    <w:name w:val="toc 3"/>
    <w:basedOn w:val="Normal"/>
    <w:next w:val="Normal"/>
    <w:autoRedefine/>
    <w:uiPriority w:val="39"/>
    <w:semiHidden/>
    <w:unhideWhenUsed/>
    <w:rsid w:val="0083378B"/>
    <w:pPr>
      <w:snapToGrid w:val="0"/>
      <w:spacing w:before="120" w:after="100" w:line="360" w:lineRule="auto"/>
      <w:ind w:left="400" w:firstLine="360"/>
    </w:pPr>
    <w:rPr>
      <w:szCs w:val="20"/>
    </w:rPr>
  </w:style>
  <w:style w:type="paragraph" w:styleId="TOC4">
    <w:name w:val="toc 4"/>
    <w:basedOn w:val="Normal"/>
    <w:next w:val="Normal"/>
    <w:autoRedefine/>
    <w:uiPriority w:val="39"/>
    <w:semiHidden/>
    <w:unhideWhenUsed/>
    <w:rsid w:val="0083378B"/>
    <w:pPr>
      <w:snapToGrid w:val="0"/>
      <w:spacing w:before="120" w:after="100" w:line="360" w:lineRule="auto"/>
      <w:ind w:left="600" w:firstLine="360"/>
    </w:pPr>
    <w:rPr>
      <w:szCs w:val="20"/>
    </w:rPr>
  </w:style>
  <w:style w:type="paragraph" w:styleId="TOC5">
    <w:name w:val="toc 5"/>
    <w:basedOn w:val="Normal"/>
    <w:next w:val="Normal"/>
    <w:autoRedefine/>
    <w:uiPriority w:val="39"/>
    <w:semiHidden/>
    <w:unhideWhenUsed/>
    <w:rsid w:val="0083378B"/>
    <w:pPr>
      <w:snapToGrid w:val="0"/>
      <w:spacing w:before="120" w:after="100" w:line="360" w:lineRule="auto"/>
      <w:ind w:left="800" w:firstLine="360"/>
    </w:pPr>
    <w:rPr>
      <w:szCs w:val="20"/>
    </w:rPr>
  </w:style>
  <w:style w:type="paragraph" w:styleId="TOC6">
    <w:name w:val="toc 6"/>
    <w:basedOn w:val="Normal"/>
    <w:next w:val="Normal"/>
    <w:autoRedefine/>
    <w:uiPriority w:val="39"/>
    <w:semiHidden/>
    <w:unhideWhenUsed/>
    <w:rsid w:val="0083378B"/>
    <w:pPr>
      <w:snapToGrid w:val="0"/>
      <w:spacing w:before="120" w:after="100" w:line="360" w:lineRule="auto"/>
      <w:ind w:left="1000" w:firstLine="360"/>
    </w:pPr>
    <w:rPr>
      <w:szCs w:val="20"/>
    </w:rPr>
  </w:style>
  <w:style w:type="paragraph" w:styleId="TOC7">
    <w:name w:val="toc 7"/>
    <w:basedOn w:val="Normal"/>
    <w:next w:val="Normal"/>
    <w:autoRedefine/>
    <w:uiPriority w:val="39"/>
    <w:semiHidden/>
    <w:unhideWhenUsed/>
    <w:rsid w:val="0083378B"/>
    <w:pPr>
      <w:snapToGrid w:val="0"/>
      <w:spacing w:before="120" w:after="100" w:line="360" w:lineRule="auto"/>
      <w:ind w:left="1200" w:firstLine="360"/>
    </w:pPr>
    <w:rPr>
      <w:szCs w:val="20"/>
    </w:rPr>
  </w:style>
  <w:style w:type="paragraph" w:styleId="TOC8">
    <w:name w:val="toc 8"/>
    <w:basedOn w:val="Normal"/>
    <w:next w:val="Normal"/>
    <w:autoRedefine/>
    <w:uiPriority w:val="39"/>
    <w:semiHidden/>
    <w:unhideWhenUsed/>
    <w:rsid w:val="0083378B"/>
    <w:pPr>
      <w:snapToGrid w:val="0"/>
      <w:spacing w:before="120" w:after="100" w:line="360" w:lineRule="auto"/>
      <w:ind w:left="1400" w:firstLine="360"/>
    </w:pPr>
    <w:rPr>
      <w:szCs w:val="20"/>
    </w:rPr>
  </w:style>
  <w:style w:type="paragraph" w:styleId="TOC9">
    <w:name w:val="toc 9"/>
    <w:basedOn w:val="Normal"/>
    <w:next w:val="Normal"/>
    <w:autoRedefine/>
    <w:uiPriority w:val="39"/>
    <w:semiHidden/>
    <w:unhideWhenUsed/>
    <w:rsid w:val="0083378B"/>
    <w:pPr>
      <w:snapToGrid w:val="0"/>
      <w:spacing w:before="120" w:after="100" w:line="360" w:lineRule="auto"/>
      <w:ind w:left="1600" w:firstLine="360"/>
    </w:pPr>
    <w:rPr>
      <w:szCs w:val="20"/>
    </w:rPr>
  </w:style>
  <w:style w:type="paragraph" w:styleId="TOCHeading">
    <w:name w:val="TOC Heading"/>
    <w:basedOn w:val="Heading1"/>
    <w:next w:val="Normal"/>
    <w:uiPriority w:val="39"/>
    <w:semiHidden/>
    <w:unhideWhenUsed/>
    <w:qFormat/>
    <w:rsid w:val="0083378B"/>
    <w:pPr>
      <w:keepLines/>
      <w:spacing w:before="480"/>
      <w:outlineLvl w:val="9"/>
    </w:pPr>
    <w:rPr>
      <w:rFonts w:asciiTheme="majorHAnsi" w:eastAsiaTheme="majorEastAsia" w:hAnsiTheme="majorHAnsi" w:cstheme="majorBidi"/>
      <w:color w:val="365F91" w:themeColor="accent1" w:themeShade="BF"/>
      <w:kern w:val="0"/>
      <w:szCs w:val="28"/>
    </w:rPr>
  </w:style>
  <w:style w:type="character" w:customStyle="1" w:styleId="UnresolvedMention1">
    <w:name w:val="Unresolved Mention1"/>
    <w:basedOn w:val="DefaultParagraphFont"/>
    <w:uiPriority w:val="99"/>
    <w:semiHidden/>
    <w:unhideWhenUsed/>
    <w:rsid w:val="004C48FC"/>
    <w:rPr>
      <w:color w:val="605E5C"/>
      <w:shd w:val="clear" w:color="auto" w:fill="E1DFDD"/>
    </w:rPr>
  </w:style>
  <w:style w:type="paragraph" w:styleId="CommentText">
    <w:name w:val="annotation text"/>
    <w:basedOn w:val="Normal"/>
    <w:link w:val="CommentTextChar"/>
    <w:uiPriority w:val="99"/>
    <w:semiHidden/>
    <w:pPr>
      <w:snapToGrid w:val="0"/>
      <w:spacing w:before="120" w:after="120"/>
      <w:ind w:firstLine="360"/>
    </w:pPr>
    <w:rPr>
      <w:szCs w:val="20"/>
    </w:rPr>
  </w:style>
  <w:style w:type="character" w:customStyle="1" w:styleId="CommentTextChar">
    <w:name w:val="Comment Text Char"/>
    <w:basedOn w:val="DefaultParagraphFont"/>
    <w:link w:val="CommentText"/>
    <w:uiPriority w:val="99"/>
    <w:semiHidden/>
    <w:rPr>
      <w:rFonts w:ascii="Arial" w:hAnsi="Arial" w:cs="Arial"/>
      <w:lang w:val="en-US" w:eastAsia="en-US"/>
    </w:rPr>
  </w:style>
  <w:style w:type="character" w:styleId="CommentReference">
    <w:name w:val="annotation reference"/>
    <w:basedOn w:val="DefaultParagraphFont"/>
    <w:uiPriority w:val="99"/>
    <w:semiHidden/>
    <w:rPr>
      <w:sz w:val="16"/>
      <w:szCs w:val="16"/>
    </w:rPr>
  </w:style>
  <w:style w:type="paragraph" w:customStyle="1" w:styleId="Instructions">
    <w:name w:val="Instructions"/>
    <w:basedOn w:val="Normal"/>
    <w:link w:val="InstructionsChar"/>
    <w:rsid w:val="00981568"/>
    <w:pPr>
      <w:snapToGrid w:val="0"/>
      <w:spacing w:before="120" w:after="120" w:line="360" w:lineRule="auto"/>
      <w:ind w:firstLine="360"/>
    </w:pPr>
    <w:rPr>
      <w:rFonts w:ascii="Arial" w:hAnsi="Arial"/>
      <w:sz w:val="20"/>
      <w:szCs w:val="20"/>
    </w:rPr>
  </w:style>
  <w:style w:type="character" w:customStyle="1" w:styleId="InstructionsChar">
    <w:name w:val="Instructions Char"/>
    <w:basedOn w:val="DefaultParagraphFont"/>
    <w:link w:val="Instructions"/>
    <w:rsid w:val="00981568"/>
    <w:rPr>
      <w:rFonts w:ascii="Arial" w:hAnsi="Arial"/>
      <w:lang w:val="en-US" w:eastAsia="en-US"/>
    </w:rPr>
  </w:style>
  <w:style w:type="paragraph" w:styleId="Header">
    <w:name w:val="header"/>
    <w:basedOn w:val="Normal"/>
    <w:link w:val="HeaderChar"/>
    <w:uiPriority w:val="99"/>
    <w:unhideWhenUsed/>
    <w:rsid w:val="005A0582"/>
    <w:pPr>
      <w:tabs>
        <w:tab w:val="center" w:pos="4680"/>
        <w:tab w:val="right" w:pos="9360"/>
      </w:tabs>
      <w:snapToGrid w:val="0"/>
      <w:ind w:firstLine="360"/>
    </w:pPr>
    <w:rPr>
      <w:szCs w:val="20"/>
    </w:rPr>
  </w:style>
  <w:style w:type="character" w:customStyle="1" w:styleId="HeaderChar">
    <w:name w:val="Header Char"/>
    <w:basedOn w:val="DefaultParagraphFont"/>
    <w:link w:val="Header"/>
    <w:uiPriority w:val="99"/>
    <w:rsid w:val="005A0582"/>
    <w:rPr>
      <w:rFonts w:ascii="Times New Roman" w:hAnsi="Times New Roman"/>
      <w:sz w:val="24"/>
      <w:lang w:val="en-US" w:eastAsia="en-US"/>
    </w:rPr>
  </w:style>
  <w:style w:type="character" w:styleId="Hyperlink">
    <w:name w:val="Hyperlink"/>
    <w:basedOn w:val="DefaultParagraphFont"/>
    <w:uiPriority w:val="99"/>
    <w:semiHidden/>
    <w:rsid w:val="00F16F98"/>
    <w:rPr>
      <w:color w:val="0000FF" w:themeColor="hyperlink"/>
      <w:u w:val="single"/>
    </w:rPr>
  </w:style>
  <w:style w:type="character" w:styleId="UnresolvedMention">
    <w:name w:val="Unresolved Mention"/>
    <w:basedOn w:val="DefaultParagraphFont"/>
    <w:uiPriority w:val="99"/>
    <w:semiHidden/>
    <w:unhideWhenUsed/>
    <w:rsid w:val="00F16F98"/>
    <w:rPr>
      <w:color w:val="605E5C"/>
      <w:shd w:val="clear" w:color="auto" w:fill="E1DFDD"/>
    </w:rPr>
  </w:style>
  <w:style w:type="paragraph" w:customStyle="1" w:styleId="Table">
    <w:name w:val="Table"/>
    <w:basedOn w:val="ParagraphText"/>
    <w:link w:val="TableChar"/>
    <w:qFormat/>
    <w:rsid w:val="006431F0"/>
    <w:pPr>
      <w:ind w:firstLine="0"/>
    </w:pPr>
  </w:style>
  <w:style w:type="character" w:customStyle="1" w:styleId="ParagraphTextChar">
    <w:name w:val="Paragraph Text Char"/>
    <w:basedOn w:val="DefaultParagraphFont"/>
    <w:link w:val="ParagraphText"/>
    <w:rsid w:val="00981568"/>
    <w:rPr>
      <w:rFonts w:ascii="Times New Roman" w:hAnsi="Times New Roman"/>
      <w:sz w:val="24"/>
      <w:lang w:val="en-US" w:eastAsia="en-US"/>
    </w:rPr>
  </w:style>
  <w:style w:type="character" w:customStyle="1" w:styleId="TableChar">
    <w:name w:val="Table Char"/>
    <w:basedOn w:val="ParagraphTextChar"/>
    <w:link w:val="Table"/>
    <w:rsid w:val="006431F0"/>
    <w:rPr>
      <w:rFonts w:ascii="Times New Roman" w:hAnsi="Times New Roman"/>
      <w:sz w:val="24"/>
      <w:lang w:val="en-US" w:eastAsia="en-US"/>
    </w:rPr>
  </w:style>
  <w:style w:type="character" w:customStyle="1" w:styleId="text-node">
    <w:name w:val="text-node"/>
    <w:basedOn w:val="DefaultParagraphFont"/>
    <w:rsid w:val="004939B0"/>
  </w:style>
  <w:style w:type="character" w:styleId="Strong">
    <w:name w:val="Strong"/>
    <w:basedOn w:val="DefaultParagraphFont"/>
    <w:uiPriority w:val="22"/>
    <w:qFormat/>
    <w:rsid w:val="004939B0"/>
    <w:rPr>
      <w:b/>
      <w:bCs/>
    </w:rPr>
  </w:style>
  <w:style w:type="paragraph" w:customStyle="1" w:styleId="citationpreview">
    <w:name w:val="citationpreview"/>
    <w:basedOn w:val="Normal"/>
    <w:rsid w:val="003C423F"/>
    <w:pPr>
      <w:spacing w:before="100" w:beforeAutospacing="1" w:after="100" w:afterAutospacing="1"/>
    </w:pPr>
  </w:style>
  <w:style w:type="character" w:styleId="FollowedHyperlink">
    <w:name w:val="FollowedHyperlink"/>
    <w:basedOn w:val="DefaultParagraphFont"/>
    <w:uiPriority w:val="99"/>
    <w:semiHidden/>
    <w:rsid w:val="00AE4A66"/>
    <w:rPr>
      <w:color w:val="800080" w:themeColor="followedHyperlink"/>
      <w:u w:val="single"/>
    </w:rPr>
  </w:style>
  <w:style w:type="character" w:customStyle="1" w:styleId="article-title">
    <w:name w:val="article-title"/>
    <w:basedOn w:val="DefaultParagraphFont"/>
    <w:rsid w:val="00CB44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4983">
      <w:bodyDiv w:val="1"/>
      <w:marLeft w:val="0"/>
      <w:marRight w:val="0"/>
      <w:marTop w:val="0"/>
      <w:marBottom w:val="0"/>
      <w:divBdr>
        <w:top w:val="none" w:sz="0" w:space="0" w:color="auto"/>
        <w:left w:val="none" w:sz="0" w:space="0" w:color="auto"/>
        <w:bottom w:val="none" w:sz="0" w:space="0" w:color="auto"/>
        <w:right w:val="none" w:sz="0" w:space="0" w:color="auto"/>
      </w:divBdr>
    </w:div>
    <w:div w:id="3063230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hyperlink" Target="https://doi.org/10.1175/1520-0442(2001)014%3c3495:AOONAO%3e2.0.CO;2" TargetMode="External"/><Relationship Id="rId26" Type="http://schemas.openxmlformats.org/officeDocument/2006/relationships/hyperlink" Target="https://doi.org/10.1029/98GL00950" TargetMode="External"/><Relationship Id="rId3" Type="http://schemas.openxmlformats.org/officeDocument/2006/relationships/settings" Target="settings.xml"/><Relationship Id="rId21" Type="http://schemas.openxmlformats.org/officeDocument/2006/relationships/hyperlink" Target="https://doi.org/10.1175/JCLI-D-17-0530.1" TargetMode="External"/><Relationship Id="rId7" Type="http://schemas.openxmlformats.org/officeDocument/2006/relationships/header" Target="header1.xml"/><Relationship Id="rId12" Type="http://schemas.openxmlformats.org/officeDocument/2006/relationships/hyperlink" Target="https://psl.noaa.gov/data/timeseries/month/PDO/" TargetMode="External"/><Relationship Id="rId17" Type="http://schemas.openxmlformats.org/officeDocument/2006/relationships/image" Target="media/image5.png"/><Relationship Id="rId25" Type="http://schemas.openxmlformats.org/officeDocument/2006/relationships/hyperlink" Target="https://doi.org/10.1175/JCLI-D-15-0508.1" TargetMode="Externa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doi.org/10.1175/JAS3798.1" TargetMode="External"/><Relationship Id="rId29" Type="http://schemas.openxmlformats.org/officeDocument/2006/relationships/hyperlink" Target="https://doi.org/10.1002/qj.4971265640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ds.climate.copernicus.eu/datasets/reanalysis-era5-single-levels?tab=download" TargetMode="External"/><Relationship Id="rId24" Type="http://schemas.openxmlformats.org/officeDocument/2006/relationships/hyperlink" Target="https://doi.org/10.1175/1520-0477(1997)078%3c1069:APICOW%3e2.0.CO;2"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doi.org/10.1175/2007JCLI2167.1" TargetMode="External"/><Relationship Id="rId28" Type="http://schemas.openxmlformats.org/officeDocument/2006/relationships/hyperlink" Target="https://doi.org/10.1175/1520-0442(2000)013%3c1018:AMITEC%3e2.0.CO;2" TargetMode="External"/><Relationship Id="rId10" Type="http://schemas.openxmlformats.org/officeDocument/2006/relationships/footer" Target="footer2.xml"/><Relationship Id="rId19" Type="http://schemas.openxmlformats.org/officeDocument/2006/relationships/hyperlink" Target="https://doi.org/10.1175/JCLI-D-16-0467.1"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hyperlink" Target="https://doi.org/10.1007/s00382-022-06533-5" TargetMode="External"/><Relationship Id="rId27" Type="http://schemas.openxmlformats.org/officeDocument/2006/relationships/hyperlink" Target="https://doi.org/10.1175/1520-0442(2000)013%3c1000:AMITEC%3e2.0.CO;2" TargetMode="External"/><Relationship Id="rId30" Type="http://schemas.openxmlformats.org/officeDocument/2006/relationships/hyperlink" Target="https://doi.org/10.1175/1520-0493(1981)109%3c0784:TITGHF%3e2.0.CO;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3552</Words>
  <Characters>20248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23753</CharactersWithSpaces>
  <SharedDoc>false</SharedDoc>
  <HLinks>
    <vt:vector size="36" baseType="variant">
      <vt:variant>
        <vt:i4>5374018</vt:i4>
      </vt:variant>
      <vt:variant>
        <vt:i4>15</vt:i4>
      </vt:variant>
      <vt:variant>
        <vt:i4>0</vt:i4>
      </vt:variant>
      <vt:variant>
        <vt:i4>5</vt:i4>
      </vt:variant>
      <vt:variant>
        <vt:lpwstr>https://doi.org/10.1175/JCLI-D-17-0530.1</vt:lpwstr>
      </vt:variant>
      <vt:variant>
        <vt:lpwstr/>
      </vt:variant>
      <vt:variant>
        <vt:i4>2293820</vt:i4>
      </vt:variant>
      <vt:variant>
        <vt:i4>12</vt:i4>
      </vt:variant>
      <vt:variant>
        <vt:i4>0</vt:i4>
      </vt:variant>
      <vt:variant>
        <vt:i4>5</vt:i4>
      </vt:variant>
      <vt:variant>
        <vt:lpwstr>https://doi.org/10.1007/s00382-022-06533-5</vt:lpwstr>
      </vt:variant>
      <vt:variant>
        <vt:lpwstr/>
      </vt:variant>
      <vt:variant>
        <vt:i4>5505094</vt:i4>
      </vt:variant>
      <vt:variant>
        <vt:i4>9</vt:i4>
      </vt:variant>
      <vt:variant>
        <vt:i4>0</vt:i4>
      </vt:variant>
      <vt:variant>
        <vt:i4>5</vt:i4>
      </vt:variant>
      <vt:variant>
        <vt:lpwstr>https://doi.org/10.1175/JCLI-D-16-0467.1</vt:lpwstr>
      </vt:variant>
      <vt:variant>
        <vt:lpwstr/>
      </vt:variant>
      <vt:variant>
        <vt:i4>3932271</vt:i4>
      </vt:variant>
      <vt:variant>
        <vt:i4>6</vt:i4>
      </vt:variant>
      <vt:variant>
        <vt:i4>0</vt:i4>
      </vt:variant>
      <vt:variant>
        <vt:i4>5</vt:i4>
      </vt:variant>
      <vt:variant>
        <vt:lpwstr>https://doi.org/10.1175/1520-0442(2001)014&lt;3495:AOONAO&gt;2.0.CO;2</vt:lpwstr>
      </vt:variant>
      <vt:variant>
        <vt:lpwstr/>
      </vt:variant>
      <vt:variant>
        <vt:i4>7012415</vt:i4>
      </vt:variant>
      <vt:variant>
        <vt:i4>3</vt:i4>
      </vt:variant>
      <vt:variant>
        <vt:i4>0</vt:i4>
      </vt:variant>
      <vt:variant>
        <vt:i4>5</vt:i4>
      </vt:variant>
      <vt:variant>
        <vt:lpwstr>https://psl.noaa.gov/data/timeseries/month/PDO/</vt:lpwstr>
      </vt:variant>
      <vt:variant>
        <vt:lpwstr/>
      </vt:variant>
      <vt:variant>
        <vt:i4>458782</vt:i4>
      </vt:variant>
      <vt:variant>
        <vt:i4>0</vt:i4>
      </vt:variant>
      <vt:variant>
        <vt:i4>0</vt:i4>
      </vt:variant>
      <vt:variant>
        <vt:i4>5</vt:i4>
      </vt:variant>
      <vt:variant>
        <vt:lpwstr>https://cds.climate.copernicus.eu/datasets/reanalysis-era5-single-levels?tab=download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docx2doc</dc:creator>
  <cp:keywords/>
  <dc:description/>
  <cp:lastModifiedBy>Nyzio, Kaz D</cp:lastModifiedBy>
  <cp:revision>2</cp:revision>
  <dcterms:created xsi:type="dcterms:W3CDTF">2026-05-07T23:02:00Z</dcterms:created>
  <dcterms:modified xsi:type="dcterms:W3CDTF">2026-05-07T23:02:00Z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x_a">
    <vt:bool>false</vt:bool>
  </property>
  <property fmtid="{D5CDD505-2E9C-101B-9397-08002B2CF9AE}" pid="4" name="x_p">
    <vt:bool>false</vt:bool>
  </property>
  <property fmtid="{D5CDD505-2E9C-101B-9397-08002B2CF9AE}" pid="5" name="x_t">
    <vt:bool>true</vt:bool>
  </property>
</Properties>
</file>