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D92128"/>
          <w:sz w:val="18"/>
        </w:rPr>
        <w:t>IMPORTANT UPDATE</w:t>
      </w:r>
    </w:p>
    <w:p>
      <w:pPr>
        <w:spacing w:after="120"/>
      </w:pPr>
      <w:r>
        <w:rPr>
          <w:rFonts w:ascii="Calibri" w:hAnsi="Calibri"/>
          <w:b/>
          <w:color w:val="1F1F1F"/>
          <w:sz w:val="56"/>
        </w:rPr>
        <w:t>Priority Student Update</w:t>
      </w:r>
    </w:p>
    <w:p>
      <w:pPr>
        <w:spacing w:after="400"/>
      </w:pPr>
      <w:r>
        <w:rPr>
          <w:rFonts w:ascii="Calibri" w:hAnsi="Calibri"/>
          <w:b w:val="0"/>
          <w:color w:val="646464"/>
          <w:sz w:val="24"/>
        </w:rPr>
        <w:t>Use for urgent schedule changes or required actions.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0F0"/>
          </w:tcPr>
          <w:p>
            <w:r>
              <w:rPr>
                <w:rFonts w:ascii="Calibri" w:hAnsi="Calibri"/>
                <w:b/>
                <w:color w:val="D92128"/>
                <w:sz w:val="20"/>
              </w:rPr>
              <w:t>Priority</w:t>
            </w:r>
          </w:p>
        </w:tc>
        <w:tc>
          <w:tcPr>
            <w:tcW w:type="dxa" w:w="72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1F1F"/>
                <w:sz w:val="20"/>
              </w:rPr>
              <w:t>[High / medium]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0F0"/>
          </w:tcPr>
          <w:p>
            <w:r>
              <w:rPr>
                <w:rFonts w:ascii="Calibri" w:hAnsi="Calibri"/>
                <w:b/>
                <w:color w:val="D92128"/>
                <w:sz w:val="20"/>
              </w:rPr>
              <w:t>Applies to</w:t>
            </w:r>
          </w:p>
        </w:tc>
        <w:tc>
          <w:tcPr>
            <w:tcW w:type="dxa" w:w="72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1F1F"/>
                <w:sz w:val="20"/>
              </w:rPr>
              <w:t>[Affected students or classes]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0F0"/>
          </w:tcPr>
          <w:p>
            <w:r>
              <w:rPr>
                <w:rFonts w:ascii="Calibri" w:hAnsi="Calibri"/>
                <w:b/>
                <w:color w:val="D92128"/>
                <w:sz w:val="20"/>
              </w:rPr>
              <w:t>Effective from</w:t>
            </w:r>
          </w:p>
        </w:tc>
        <w:tc>
          <w:tcPr>
            <w:tcW w:type="dxa" w:w="72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1F1F"/>
                <w:sz w:val="20"/>
              </w:rPr>
              <w:t>[Date and time]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0F0"/>
          </w:tcPr>
          <w:p>
            <w:r>
              <w:rPr>
                <w:rFonts w:ascii="Calibri" w:hAnsi="Calibri"/>
                <w:b/>
                <w:color w:val="D92128"/>
                <w:sz w:val="20"/>
              </w:rPr>
              <w:t>Contact</w:t>
            </w:r>
          </w:p>
        </w:tc>
        <w:tc>
          <w:tcPr>
            <w:tcW w:type="dxa" w:w="72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1F1F"/>
                <w:sz w:val="20"/>
              </w:rPr>
              <w:t>[Teacher / support contact]</w:t>
            </w:r>
          </w:p>
        </w:tc>
      </w:tr>
    </w:tbl>
    <w:p>
      <w:pPr>
        <w:pStyle w:val="Heading2"/>
      </w:pPr>
      <w:r>
        <w:t>Message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80" w:type="dxa"/>
              <w:start w:w="180" w:type="dxa"/>
              <w:bottom w:w="180" w:type="dxa"/>
              <w:end w:w="180" w:type="dxa"/>
            </w:tcMar>
            <w:shd w:fill="F7F8FA"/>
          </w:tcPr>
          <w:p>
            <w:pPr>
              <w:spacing w:after="960"/>
            </w:pPr>
            <w:r>
              <w:rPr>
                <w:rFonts w:ascii="Calibri" w:hAnsi="Calibri"/>
                <w:b w:val="0"/>
                <w:color w:val="646464"/>
                <w:sz w:val="20"/>
              </w:rPr>
              <w:t>[Write the announcement here. Keep the first sentence direct and include every required action.]</w:t>
            </w:r>
          </w:p>
        </w:tc>
      </w:tr>
    </w:tbl>
    <w:p>
      <w:pPr>
        <w:pStyle w:val="Heading2"/>
      </w:pPr>
      <w:r>
        <w:t>Additional Notes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80" w:type="dxa"/>
              <w:start w:w="180" w:type="dxa"/>
              <w:bottom w:w="180" w:type="dxa"/>
              <w:end w:w="180" w:type="dxa"/>
            </w:tcMar>
            <w:shd w:fill="F7F8FA"/>
          </w:tcPr>
          <w:p>
            <w:pPr>
              <w:spacing w:after="960"/>
            </w:pPr>
            <w:r>
              <w:rPr>
                <w:rFonts w:ascii="Calibri" w:hAnsi="Calibri"/>
                <w:b w:val="0"/>
                <w:color w:val="646464"/>
                <w:sz w:val="20"/>
              </w:rPr>
              <w:t>[Optional links, files, preparation details or policy reminders.]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46464"/>
        <w:sz w:val="16"/>
      </w:rPr>
      <w:t>Reusable learning resource template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46464"/>
        <w:sz w:val="16"/>
      </w:rPr>
      <w:t>LEARN CHINESE WITH KAZI ROBIN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