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B33" w:rsidRPr="009C3B33" w:rsidRDefault="009C3B33" w:rsidP="009C3B33">
      <w:pPr>
        <w:ind w:firstLineChars="100" w:firstLine="210"/>
        <w:rPr>
          <w:rFonts w:ascii="Times New Roman" w:hAnsi="Times New Roman" w:cs="Times New Roman"/>
        </w:rPr>
      </w:pPr>
      <w:r w:rsidRPr="009C3B33">
        <w:rPr>
          <w:rFonts w:ascii="Times New Roman" w:hAnsi="Times New Roman" w:cs="Times New Roman"/>
        </w:rPr>
        <w:t>The microscopic phonon properties we have se</w:t>
      </w:r>
      <w:r>
        <w:rPr>
          <w:rFonts w:ascii="Times New Roman" w:hAnsi="Times New Roman" w:cs="Times New Roman"/>
        </w:rPr>
        <w:t>en in the previous sections are</w:t>
      </w:r>
      <w:r>
        <w:rPr>
          <w:rFonts w:ascii="Times New Roman" w:hAnsi="Times New Roman" w:cs="Times New Roman" w:hint="eastAsia"/>
        </w:rPr>
        <w:t xml:space="preserve">　</w:t>
      </w:r>
      <w:r w:rsidRPr="009C3B33">
        <w:rPr>
          <w:rFonts w:ascii="Times New Roman" w:hAnsi="Times New Roman" w:cs="Times New Roman"/>
        </w:rPr>
        <w:t>located in specific paths or planes in the B</w:t>
      </w:r>
      <w:r>
        <w:rPr>
          <w:rFonts w:ascii="Times New Roman" w:hAnsi="Times New Roman" w:cs="Times New Roman"/>
        </w:rPr>
        <w:t>rillouin zone. In order to more</w:t>
      </w:r>
      <w:r>
        <w:rPr>
          <w:rFonts w:ascii="Times New Roman" w:hAnsi="Times New Roman" w:cs="Times New Roman" w:hint="eastAsia"/>
        </w:rPr>
        <w:t xml:space="preserve">　</w:t>
      </w:r>
      <w:r w:rsidRPr="009C3B33">
        <w:rPr>
          <w:rFonts w:ascii="Times New Roman" w:hAnsi="Times New Roman" w:cs="Times New Roman"/>
        </w:rPr>
        <w:t>rigorously inspect the LTCs, we examine  p</w:t>
      </w:r>
      <w:r>
        <w:rPr>
          <w:rFonts w:ascii="Times New Roman" w:hAnsi="Times New Roman" w:cs="Times New Roman"/>
        </w:rPr>
        <w:t>honon properties taken over the</w:t>
      </w:r>
      <w:r>
        <w:rPr>
          <w:rFonts w:ascii="Times New Roman" w:hAnsi="Times New Roman" w:cs="Times New Roman" w:hint="eastAsia"/>
        </w:rPr>
        <w:t xml:space="preserve"> </w:t>
      </w:r>
      <w:r w:rsidRPr="009C3B33">
        <w:rPr>
          <w:rFonts w:ascii="Times New Roman" w:hAnsi="Times New Roman" w:cs="Times New Roman"/>
        </w:rPr>
        <w:t>Brillouin zone. As such properties, in Fig.</w:t>
      </w:r>
      <w:r w:rsidR="00487ADE"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 xml:space="preserve"> are shown</w:t>
      </w:r>
      <w:r>
        <w:rPr>
          <w:rFonts w:ascii="Times New Roman" w:hAnsi="Times New Roman" w:cs="Times New Roman" w:hint="eastAsia"/>
        </w:rPr>
        <w:t xml:space="preserve">　</w:t>
      </w:r>
      <w:r w:rsidRPr="009C3B33">
        <w:rPr>
          <w:rFonts w:ascii="Times New Roman" w:hAnsi="Times New Roman" w:cs="Times New Roman"/>
        </w:rPr>
        <w:t>phonon densities of states (DOS), cumulative t</w:t>
      </w:r>
      <w:r>
        <w:rPr>
          <w:rFonts w:ascii="Times New Roman" w:hAnsi="Times New Roman" w:cs="Times New Roman"/>
        </w:rPr>
        <w:t>hermal conductivities and their</w:t>
      </w:r>
      <w:r>
        <w:rPr>
          <w:rFonts w:ascii="Times New Roman" w:hAnsi="Times New Roman" w:cs="Times New Roman" w:hint="eastAsia"/>
        </w:rPr>
        <w:t xml:space="preserve">　</w:t>
      </w:r>
      <w:r w:rsidRPr="009C3B33">
        <w:rPr>
          <w:rFonts w:ascii="Times New Roman" w:hAnsi="Times New Roman" w:cs="Times New Roman"/>
        </w:rPr>
        <w:t>frequency derivatives, weighted DOS with th</w:t>
      </w:r>
      <w:r>
        <w:rPr>
          <w:rFonts w:ascii="Times New Roman" w:hAnsi="Times New Roman" w:cs="Times New Roman"/>
        </w:rPr>
        <w:t>e squares of the group velocity</w:t>
      </w:r>
      <w:r>
        <w:rPr>
          <w:rFonts w:ascii="Times New Roman" w:hAnsi="Times New Roman" w:cs="Times New Roman" w:hint="eastAsia"/>
        </w:rPr>
        <w:t xml:space="preserve"> </w:t>
      </w:r>
      <w:r w:rsidRPr="009C3B33">
        <w:rPr>
          <w:rFonts w:ascii="Times New Roman" w:hAnsi="Times New Roman" w:cs="Times New Roman"/>
        </w:rPr>
        <w:t>components (</w:t>
      </w:r>
      <w:proofErr w:type="spellStart"/>
      <w:r w:rsidR="00487ADE" w:rsidRPr="009C3B33">
        <w:rPr>
          <w:rFonts w:ascii="Times New Roman" w:hAnsi="Times New Roman" w:cs="Times New Roman"/>
        </w:rPr>
        <w:t>v</w:t>
      </w:r>
      <w:r w:rsidR="00487ADE" w:rsidRPr="00C736A5">
        <w:rPr>
          <w:rFonts w:ascii="Times New Roman" w:hAnsi="Times New Roman" w:cs="Times New Roman"/>
          <w:vertAlign w:val="subscript"/>
        </w:rPr>
        <w:t>λ</w:t>
      </w:r>
      <w:r w:rsidR="00487ADE">
        <w:rPr>
          <w:rFonts w:ascii="Times New Roman" w:hAnsi="Times New Roman" w:cs="Times New Roman" w:hint="eastAsia"/>
          <w:vertAlign w:val="subscript"/>
        </w:rPr>
        <w:t>,</w:t>
      </w:r>
      <w:r w:rsidR="00487ADE" w:rsidRPr="00487ADE">
        <w:rPr>
          <w:rFonts w:ascii="Times New Roman" w:hAnsi="Times New Roman" w:cs="Times New Roman" w:hint="eastAsia"/>
          <w:i/>
          <w:vertAlign w:val="subscript"/>
        </w:rPr>
        <w:t>x</w:t>
      </w:r>
      <w:proofErr w:type="spellEnd"/>
      <w:r w:rsidRPr="009C3B33">
        <w:rPr>
          <w:rFonts w:ascii="Times New Roman" w:hAnsi="Times New Roman" w:cs="Times New Roman"/>
        </w:rPr>
        <w:t xml:space="preserve"> and</w:t>
      </w:r>
      <w:r>
        <w:rPr>
          <w:rFonts w:ascii="Times New Roman" w:hAnsi="Times New Roman" w:cs="Times New Roman"/>
        </w:rPr>
        <w:t xml:space="preserve"> </w:t>
      </w:r>
      <w:proofErr w:type="spellStart"/>
      <w:r w:rsidR="00487ADE" w:rsidRPr="009C3B33">
        <w:rPr>
          <w:rFonts w:ascii="Times New Roman" w:hAnsi="Times New Roman" w:cs="Times New Roman"/>
        </w:rPr>
        <w:t>v</w:t>
      </w:r>
      <w:r w:rsidR="00487ADE" w:rsidRPr="00C736A5">
        <w:rPr>
          <w:rFonts w:ascii="Times New Roman" w:hAnsi="Times New Roman" w:cs="Times New Roman"/>
          <w:vertAlign w:val="subscript"/>
        </w:rPr>
        <w:t>λ</w:t>
      </w:r>
      <w:r w:rsidR="00487ADE">
        <w:rPr>
          <w:rFonts w:ascii="Times New Roman" w:hAnsi="Times New Roman" w:cs="Times New Roman" w:hint="eastAsia"/>
          <w:vertAlign w:val="subscript"/>
        </w:rPr>
        <w:t>,</w:t>
      </w:r>
      <w:r w:rsidR="00487ADE" w:rsidRPr="00487ADE">
        <w:rPr>
          <w:rFonts w:ascii="Times New Roman" w:hAnsi="Times New Roman" w:cs="Times New Roman" w:hint="eastAsia"/>
          <w:i/>
          <w:vertAlign w:val="subscript"/>
        </w:rPr>
        <w:t>z</w:t>
      </w:r>
      <w:proofErr w:type="spellEnd"/>
      <w:r>
        <w:rPr>
          <w:rFonts w:ascii="Times New Roman" w:hAnsi="Times New Roman" w:cs="Times New Roman"/>
        </w:rPr>
        <w:t>), and finally,</w:t>
      </w:r>
      <w:r>
        <w:rPr>
          <w:rFonts w:ascii="Times New Roman" w:hAnsi="Times New Roman" w:cs="Times New Roman" w:hint="eastAsia"/>
        </w:rPr>
        <w:t xml:space="preserve">　</w:t>
      </w:r>
      <w:proofErr w:type="gramStart"/>
      <w:r w:rsidRPr="009C3B33">
        <w:rPr>
          <w:rFonts w:ascii="Times New Roman" w:hAnsi="Times New Roman" w:cs="Times New Roman"/>
        </w:rPr>
        <w:t>frequency</w:t>
      </w:r>
      <w:proofErr w:type="gramEnd"/>
      <w:r w:rsidRPr="009C3B33">
        <w:rPr>
          <w:rFonts w:ascii="Times New Roman" w:hAnsi="Times New Roman" w:cs="Times New Roman"/>
        </w:rPr>
        <w:t xml:space="preserve"> distributions of linewidths.</w:t>
      </w:r>
    </w:p>
    <w:p w:rsidR="009C3B33" w:rsidRPr="004F7584" w:rsidRDefault="009C3B33" w:rsidP="00487ADE">
      <w:pPr>
        <w:ind w:firstLineChars="100" w:firstLine="210"/>
        <w:rPr>
          <w:rFonts w:ascii="Times New Roman" w:hAnsi="Times New Roman" w:cs="Times New Roman"/>
        </w:rPr>
      </w:pPr>
      <w:r w:rsidRPr="009C3B33">
        <w:rPr>
          <w:rFonts w:ascii="Times New Roman" w:hAnsi="Times New Roman" w:cs="Times New Roman"/>
        </w:rPr>
        <w:t>Firstly,</w:t>
      </w:r>
      <w:r>
        <w:rPr>
          <w:rFonts w:ascii="Times New Roman" w:hAnsi="Times New Roman" w:cs="Times New Roman" w:hint="eastAsia"/>
        </w:rPr>
        <w:t xml:space="preserve"> </w:t>
      </w:r>
      <w:r w:rsidRPr="009C3B33">
        <w:rPr>
          <w:rFonts w:ascii="Times New Roman" w:hAnsi="Times New Roman" w:cs="Times New Roman"/>
        </w:rPr>
        <w:t>we relate DOS (Fig.</w:t>
      </w:r>
      <w:r w:rsidR="00487ADE">
        <w:rPr>
          <w:rFonts w:ascii="Times New Roman" w:hAnsi="Times New Roman" w:cs="Times New Roman" w:hint="eastAsia"/>
        </w:rPr>
        <w:t>5</w:t>
      </w:r>
      <w:r w:rsidRPr="009C3B33">
        <w:rPr>
          <w:rFonts w:ascii="Times New Roman" w:hAnsi="Times New Roman" w:cs="Times New Roman"/>
        </w:rPr>
        <w:t>-a) with the cumulative</w:t>
      </w:r>
      <w:r>
        <w:rPr>
          <w:rFonts w:ascii="Times New Roman" w:hAnsi="Times New Roman" w:cs="Times New Roman" w:hint="eastAsia"/>
        </w:rPr>
        <w:t xml:space="preserve"> </w:t>
      </w:r>
      <w:r w:rsidRPr="009C3B33">
        <w:rPr>
          <w:rFonts w:ascii="Times New Roman" w:hAnsi="Times New Roman" w:cs="Times New Roman"/>
        </w:rPr>
        <w:t>thermal conductivity</w:t>
      </w:r>
      <w:r w:rsidR="00B80A2E">
        <w:rPr>
          <w:rFonts w:ascii="Times New Roman" w:hAnsi="Times New Roman" w:cs="Times New Roman" w:hint="eastAsia"/>
        </w:rPr>
        <w:t xml:space="preserve"> </w:t>
      </w:r>
      <w:proofErr w:type="spellStart"/>
      <w:r w:rsidR="00B80A2E" w:rsidRPr="00B80A2E">
        <w:rPr>
          <w:rFonts w:ascii="Times New Roman" w:hAnsi="Times New Roman" w:cs="Times New Roman"/>
          <w:b/>
          <w:i/>
        </w:rPr>
        <w:t>κ</w:t>
      </w:r>
      <w:r w:rsidR="00B80A2E" w:rsidRPr="00B80A2E">
        <w:rPr>
          <w:rFonts w:ascii="Times New Roman" w:hAnsi="Times New Roman" w:cs="Times New Roman" w:hint="eastAsia"/>
          <w:i/>
          <w:vertAlign w:val="superscript"/>
        </w:rPr>
        <w:t>c</w:t>
      </w:r>
      <w:proofErr w:type="spellEnd"/>
      <w:r w:rsidR="00B80A2E" w:rsidRPr="009C3B33">
        <w:rPr>
          <w:rFonts w:ascii="Times New Roman" w:hAnsi="Times New Roman" w:cs="Times New Roman"/>
        </w:rPr>
        <w:t xml:space="preserve"> </w:t>
      </w:r>
      <w:r w:rsidRPr="009C3B33">
        <w:rPr>
          <w:rFonts w:ascii="Times New Roman" w:hAnsi="Times New Roman" w:cs="Times New Roman"/>
        </w:rPr>
        <w:t>(Fig.</w:t>
      </w:r>
      <w:r w:rsidR="00487ADE"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 xml:space="preserve">-b). The </w:t>
      </w:r>
      <w:r w:rsidR="00DB50B7">
        <w:rPr>
          <w:rFonts w:ascii="Times New Roman" w:hAnsi="Times New Roman" w:cs="Times New Roman" w:hint="eastAsia"/>
        </w:rPr>
        <w:t>fir</w:t>
      </w:r>
      <w:r>
        <w:rPr>
          <w:rFonts w:ascii="Times New Roman" w:hAnsi="Times New Roman" w:cs="Times New Roman"/>
        </w:rPr>
        <w:t>st DOS peaks</w:t>
      </w:r>
      <w:r>
        <w:rPr>
          <w:rFonts w:ascii="Times New Roman" w:hAnsi="Times New Roman" w:cs="Times New Roman" w:hint="eastAsia"/>
        </w:rPr>
        <w:t xml:space="preserve"> </w:t>
      </w:r>
      <w:r w:rsidRPr="009C3B33">
        <w:rPr>
          <w:rFonts w:ascii="Times New Roman" w:hAnsi="Times New Roman" w:cs="Times New Roman"/>
        </w:rPr>
        <w:t>indicated by arrows are related to the flatten</w:t>
      </w:r>
      <w:r>
        <w:rPr>
          <w:rFonts w:ascii="Times New Roman" w:hAnsi="Times New Roman" w:cs="Times New Roman"/>
        </w:rPr>
        <w:t>ing of the acoustic branches at</w:t>
      </w:r>
      <w:r>
        <w:rPr>
          <w:rFonts w:ascii="Times New Roman" w:hAnsi="Times New Roman" w:cs="Times New Roman" w:hint="eastAsia"/>
        </w:rPr>
        <w:t xml:space="preserve"> </w:t>
      </w:r>
      <w:r w:rsidRPr="009C3B33">
        <w:rPr>
          <w:rFonts w:ascii="Times New Roman" w:hAnsi="Times New Roman" w:cs="Times New Roman"/>
        </w:rPr>
        <w:t xml:space="preserve">the Brillouin zone boundaries. </w:t>
      </w:r>
      <w:r w:rsidR="00DB50B7">
        <w:rPr>
          <w:rFonts w:ascii="Times New Roman" w:hAnsi="Times New Roman" w:cs="Times New Roman" w:hint="eastAsia"/>
        </w:rPr>
        <w:t>A</w:t>
      </w:r>
      <w:bookmarkStart w:id="0" w:name="_GoBack"/>
      <w:bookmarkEnd w:id="0"/>
      <w:r w:rsidR="00DB50B7">
        <w:rPr>
          <w:rFonts w:ascii="Times New Roman" w:hAnsi="Times New Roman" w:cs="Times New Roman" w:hint="eastAsia"/>
        </w:rPr>
        <w:t xml:space="preserve">s </w:t>
      </w:r>
      <w:proofErr w:type="spellStart"/>
      <w:r w:rsidR="00DB50B7" w:rsidRPr="00B80A2E">
        <w:rPr>
          <w:rFonts w:ascii="Times New Roman" w:hAnsi="Times New Roman" w:cs="Times New Roman"/>
          <w:b/>
          <w:i/>
        </w:rPr>
        <w:t>κ</w:t>
      </w:r>
      <w:r w:rsidR="00DB50B7" w:rsidRPr="00B80A2E">
        <w:rPr>
          <w:rFonts w:ascii="Times New Roman" w:hAnsi="Times New Roman" w:cs="Times New Roman" w:hint="eastAsia"/>
          <w:i/>
          <w:vertAlign w:val="superscript"/>
        </w:rPr>
        <w:t>c</w:t>
      </w:r>
      <w:proofErr w:type="spellEnd"/>
      <w:r w:rsidR="00DB50B7" w:rsidRPr="009C3B33">
        <w:rPr>
          <w:rFonts w:ascii="Times New Roman" w:hAnsi="Times New Roman" w:cs="Times New Roman"/>
        </w:rPr>
        <w:t xml:space="preserve"> </w:t>
      </w:r>
      <w:r w:rsidR="00DB50B7">
        <w:rPr>
          <w:rFonts w:ascii="Times New Roman" w:hAnsi="Times New Roman" w:cs="Times New Roman" w:hint="eastAsia"/>
        </w:rPr>
        <w:t xml:space="preserve">increasing up to around 6, 12 and 10 THz for </w:t>
      </w:r>
      <w:proofErr w:type="gramStart"/>
      <w:r w:rsidR="00DB50B7">
        <w:rPr>
          <w:rFonts w:ascii="Times New Roman" w:hAnsi="Times New Roman" w:cs="Times New Roman" w:hint="eastAsia"/>
        </w:rPr>
        <w:t xml:space="preserve">the </w:t>
      </w:r>
      <w:r w:rsidR="00DB50B7" w:rsidRPr="00C736A5">
        <w:rPr>
          <w:rFonts w:ascii="Times New Roman" w:hAnsi="Times New Roman" w:cs="Times New Roman"/>
        </w:rPr>
        <w:t>α</w:t>
      </w:r>
      <w:proofErr w:type="gramEnd"/>
      <w:r w:rsidR="00DB50B7">
        <w:rPr>
          <w:rFonts w:ascii="Times New Roman" w:hAnsi="Times New Roman" w:cs="Times New Roman" w:hint="eastAsia"/>
        </w:rPr>
        <w:t xml:space="preserve">, </w:t>
      </w:r>
      <w:r w:rsidR="00DB50B7" w:rsidRPr="00C736A5">
        <w:rPr>
          <w:rFonts w:ascii="Times New Roman" w:hAnsi="Times New Roman" w:cs="Times New Roman"/>
        </w:rPr>
        <w:t>β</w:t>
      </w:r>
      <w:r w:rsidR="00DB50B7">
        <w:rPr>
          <w:rFonts w:ascii="Times New Roman" w:hAnsi="Times New Roman" w:cs="Times New Roman" w:hint="eastAsia"/>
        </w:rPr>
        <w:t xml:space="preserve"> and </w:t>
      </w:r>
      <w:r w:rsidR="00DB50B7" w:rsidRPr="00DB50B7">
        <w:rPr>
          <w:rFonts w:ascii="Times New Roman" w:hAnsi="Times New Roman" w:cs="Times New Roman"/>
        </w:rPr>
        <w:t>γ</w:t>
      </w:r>
      <w:r w:rsidR="00DB50B7">
        <w:rPr>
          <w:rFonts w:ascii="Times New Roman" w:hAnsi="Times New Roman" w:cs="Times New Roman" w:hint="eastAsia"/>
        </w:rPr>
        <w:t xml:space="preserve"> phases, </w:t>
      </w:r>
      <w:r w:rsidR="00487ADE">
        <w:rPr>
          <w:rFonts w:ascii="Times New Roman" w:hAnsi="Times New Roman" w:cs="Times New Roman"/>
        </w:rPr>
        <w:t>the</w:t>
      </w:r>
      <w:r w:rsidR="00487ADE">
        <w:rPr>
          <w:rFonts w:ascii="Times New Roman" w:hAnsi="Times New Roman" w:cs="Times New Roman" w:hint="eastAsia"/>
        </w:rPr>
        <w:t xml:space="preserve"> </w:t>
      </w:r>
      <w:r w:rsidRPr="009C3B33">
        <w:rPr>
          <w:rFonts w:ascii="Times New Roman" w:hAnsi="Times New Roman" w:cs="Times New Roman"/>
        </w:rPr>
        <w:t>phonons contributing to the LTCs are mainly l</w:t>
      </w:r>
      <w:r w:rsidR="00487ADE">
        <w:rPr>
          <w:rFonts w:ascii="Times New Roman" w:hAnsi="Times New Roman" w:cs="Times New Roman"/>
        </w:rPr>
        <w:t>ocated on the frequencies below</w:t>
      </w:r>
      <w:r w:rsidR="00487ADE">
        <w:rPr>
          <w:rFonts w:ascii="Times New Roman" w:hAnsi="Times New Roman" w:cs="Times New Roman" w:hint="eastAsia"/>
        </w:rPr>
        <w:t xml:space="preserve"> </w:t>
      </w:r>
      <w:r w:rsidRPr="009C3B33">
        <w:rPr>
          <w:rFonts w:ascii="Times New Roman" w:hAnsi="Times New Roman" w:cs="Times New Roman"/>
        </w:rPr>
        <w:t xml:space="preserve">the </w:t>
      </w:r>
      <w:r w:rsidR="00DB50B7">
        <w:rPr>
          <w:rFonts w:ascii="Times New Roman" w:hAnsi="Times New Roman" w:cs="Times New Roman" w:hint="eastAsia"/>
        </w:rPr>
        <w:t xml:space="preserve">first </w:t>
      </w:r>
      <w:r w:rsidRPr="009C3B33">
        <w:rPr>
          <w:rFonts w:ascii="Times New Roman" w:hAnsi="Times New Roman" w:cs="Times New Roman"/>
        </w:rPr>
        <w:t>peaks</w:t>
      </w:r>
      <w:r w:rsidR="00DB50B7">
        <w:rPr>
          <w:rFonts w:ascii="Times New Roman" w:hAnsi="Times New Roman" w:cs="Times New Roman" w:hint="eastAsia"/>
        </w:rPr>
        <w:t xml:space="preserve"> for the </w:t>
      </w:r>
      <w:r w:rsidR="00DB50B7" w:rsidRPr="00C736A5">
        <w:rPr>
          <w:rFonts w:ascii="Times New Roman" w:hAnsi="Times New Roman" w:cs="Times New Roman"/>
        </w:rPr>
        <w:t>α</w:t>
      </w:r>
      <w:r w:rsidR="00DB50B7">
        <w:rPr>
          <w:rFonts w:ascii="Times New Roman" w:hAnsi="Times New Roman" w:cs="Times New Roman" w:hint="eastAsia"/>
        </w:rPr>
        <w:t xml:space="preserve"> and </w:t>
      </w:r>
      <w:r w:rsidR="00DB50B7" w:rsidRPr="00C736A5">
        <w:rPr>
          <w:rFonts w:ascii="Times New Roman" w:hAnsi="Times New Roman" w:cs="Times New Roman"/>
        </w:rPr>
        <w:t>β</w:t>
      </w:r>
      <w:r w:rsidR="00DB50B7">
        <w:rPr>
          <w:rFonts w:ascii="Times New Roman" w:hAnsi="Times New Roman" w:cs="Times New Roman" w:hint="eastAsia"/>
        </w:rPr>
        <w:t xml:space="preserve"> phases</w:t>
      </w:r>
      <w:r w:rsidRPr="009C3B33">
        <w:rPr>
          <w:rFonts w:ascii="Times New Roman" w:hAnsi="Times New Roman" w:cs="Times New Roman"/>
        </w:rPr>
        <w:t>, indicating that the main heat carriers are the phono</w:t>
      </w:r>
      <w:r w:rsidR="00487ADE">
        <w:rPr>
          <w:rFonts w:ascii="Times New Roman" w:hAnsi="Times New Roman" w:cs="Times New Roman"/>
        </w:rPr>
        <w:t>ns on the</w:t>
      </w:r>
      <w:r w:rsidR="00487ADE">
        <w:rPr>
          <w:rFonts w:ascii="Times New Roman" w:hAnsi="Times New Roman" w:cs="Times New Roman" w:hint="eastAsia"/>
        </w:rPr>
        <w:t xml:space="preserve"> </w:t>
      </w:r>
      <w:r w:rsidRPr="009C3B33">
        <w:rPr>
          <w:rFonts w:ascii="Times New Roman" w:hAnsi="Times New Roman" w:cs="Times New Roman"/>
        </w:rPr>
        <w:t>acoustic branches. In contrast, almost</w:t>
      </w:r>
      <w:r w:rsidR="00487ADE">
        <w:rPr>
          <w:rFonts w:ascii="Times New Roman" w:hAnsi="Times New Roman" w:cs="Times New Roman"/>
        </w:rPr>
        <w:t xml:space="preserve"> a half of the contributions to</w:t>
      </w:r>
      <w:r w:rsidR="00487ADE">
        <w:rPr>
          <w:rFonts w:ascii="Times New Roman" w:hAnsi="Times New Roman" w:cs="Times New Roman" w:hint="eastAsia"/>
        </w:rPr>
        <w:t xml:space="preserve"> </w:t>
      </w:r>
      <w:r w:rsidR="00DB50B7">
        <w:rPr>
          <w:rFonts w:ascii="Times New Roman" w:hAnsi="Times New Roman" w:cs="Times New Roman" w:hint="eastAsia"/>
        </w:rPr>
        <w:t xml:space="preserve">the </w:t>
      </w:r>
      <w:r w:rsidR="00DB50B7" w:rsidRPr="00DB50B7">
        <w:rPr>
          <w:rFonts w:ascii="Times New Roman" w:hAnsi="Times New Roman" w:cs="Times New Roman" w:hint="eastAsia"/>
        </w:rPr>
        <w:t>LTC</w:t>
      </w:r>
      <w:r w:rsidR="00DB50B7">
        <w:rPr>
          <w:rFonts w:ascii="Times New Roman" w:hAnsi="Times New Roman" w:cs="Times New Roman" w:hint="eastAsia"/>
          <w:i/>
        </w:rPr>
        <w:t xml:space="preserve"> </w:t>
      </w:r>
      <w:r w:rsidRPr="009C3B33">
        <w:rPr>
          <w:rFonts w:ascii="Times New Roman" w:hAnsi="Times New Roman" w:cs="Times New Roman"/>
        </w:rPr>
        <w:t>in</w:t>
      </w:r>
      <w:r w:rsidR="00487ADE">
        <w:rPr>
          <w:rFonts w:ascii="Times New Roman" w:hAnsi="Times New Roman" w:cs="Times New Roman" w:hint="eastAsia"/>
        </w:rPr>
        <w:t xml:space="preserve"> </w:t>
      </w:r>
      <w:r w:rsidR="00487ADE" w:rsidRPr="00C736A5">
        <w:rPr>
          <w:rFonts w:ascii="Times New Roman" w:hAnsi="Times New Roman" w:cs="Times New Roman"/>
        </w:rPr>
        <w:t>β</w:t>
      </w:r>
      <w:r w:rsidR="00487ADE">
        <w:rPr>
          <w:rFonts w:ascii="Times New Roman" w:hAnsi="Times New Roman" w:cs="Times New Roman"/>
        </w:rPr>
        <w:t>-Si</w:t>
      </w:r>
      <w:r w:rsidR="00487ADE" w:rsidRPr="00487ADE">
        <w:rPr>
          <w:rFonts w:ascii="Times New Roman" w:hAnsi="Times New Roman" w:cs="Times New Roman"/>
          <w:vertAlign w:val="subscript"/>
        </w:rPr>
        <w:t>3</w:t>
      </w:r>
      <w:r w:rsidR="00487ADE">
        <w:rPr>
          <w:rFonts w:ascii="Times New Roman" w:hAnsi="Times New Roman" w:cs="Times New Roman"/>
        </w:rPr>
        <w:t>N</w:t>
      </w:r>
      <w:r w:rsidR="00487ADE" w:rsidRPr="00487ADE">
        <w:rPr>
          <w:rFonts w:ascii="Times New Roman" w:hAnsi="Times New Roman" w:cs="Times New Roman"/>
          <w:vertAlign w:val="subscript"/>
        </w:rPr>
        <w:t>4</w:t>
      </w:r>
      <w:r w:rsidRPr="009C3B33">
        <w:rPr>
          <w:rFonts w:ascii="Times New Roman" w:hAnsi="Times New Roman" w:cs="Times New Roman"/>
        </w:rPr>
        <w:t xml:space="preserve"> are der</w:t>
      </w:r>
      <w:r w:rsidR="00487ADE">
        <w:rPr>
          <w:rFonts w:ascii="Times New Roman" w:hAnsi="Times New Roman" w:cs="Times New Roman"/>
        </w:rPr>
        <w:t>ived from the phonons above the</w:t>
      </w:r>
      <w:r w:rsidR="00487ADE">
        <w:rPr>
          <w:rFonts w:ascii="Times New Roman" w:hAnsi="Times New Roman" w:cs="Times New Roman" w:hint="eastAsia"/>
        </w:rPr>
        <w:t xml:space="preserve"> </w:t>
      </w:r>
      <w:r w:rsidR="00DB50B7">
        <w:rPr>
          <w:rFonts w:ascii="Times New Roman" w:hAnsi="Times New Roman" w:cs="Times New Roman" w:hint="eastAsia"/>
        </w:rPr>
        <w:t xml:space="preserve">first </w:t>
      </w:r>
      <w:r w:rsidRPr="009C3B33">
        <w:rPr>
          <w:rFonts w:ascii="Times New Roman" w:hAnsi="Times New Roman" w:cs="Times New Roman"/>
        </w:rPr>
        <w:t>peak, indicating that the low frequency optic</w:t>
      </w:r>
      <w:r w:rsidR="00487ADE">
        <w:rPr>
          <w:rFonts w:ascii="Times New Roman" w:hAnsi="Times New Roman" w:cs="Times New Roman"/>
        </w:rPr>
        <w:t>al phonons should contribute to</w:t>
      </w:r>
      <w:r w:rsidR="00487ADE">
        <w:rPr>
          <w:rFonts w:ascii="Times New Roman" w:hAnsi="Times New Roman" w:cs="Times New Roman" w:hint="eastAsia"/>
        </w:rPr>
        <w:t xml:space="preserve"> </w:t>
      </w:r>
      <w:r w:rsidR="00487ADE">
        <w:rPr>
          <w:rFonts w:ascii="Times New Roman" w:hAnsi="Times New Roman" w:cs="Times New Roman"/>
        </w:rPr>
        <w:t xml:space="preserve">this component significantly. </w:t>
      </w:r>
      <w:r w:rsidR="004F7584">
        <w:rPr>
          <w:rFonts w:ascii="Times New Roman" w:hAnsi="Times New Roman" w:cs="Times New Roman" w:hint="eastAsia"/>
        </w:rPr>
        <w:t xml:space="preserve">Therefore </w:t>
      </w:r>
      <w:proofErr w:type="spellStart"/>
      <w:r w:rsidR="004F7584" w:rsidRPr="004F7584">
        <w:rPr>
          <w:rFonts w:ascii="Times New Roman" w:hAnsi="Times New Roman" w:cs="Times New Roman"/>
          <w:i/>
        </w:rPr>
        <w:t>κ</w:t>
      </w:r>
      <w:r w:rsidR="004F7584" w:rsidRPr="004F7584">
        <w:rPr>
          <w:rFonts w:ascii="Times New Roman" w:hAnsi="Times New Roman" w:cs="Times New Roman" w:hint="eastAsia"/>
          <w:vertAlign w:val="superscript"/>
        </w:rPr>
        <w:t>c</w:t>
      </w:r>
      <w:proofErr w:type="spellEnd"/>
      <w:r w:rsidR="004F7584" w:rsidRPr="004F7584">
        <w:rPr>
          <w:rFonts w:ascii="Times New Roman" w:hAnsi="Times New Roman" w:cs="Times New Roman" w:hint="eastAsia"/>
        </w:rPr>
        <w:t xml:space="preserve"> in</w:t>
      </w:r>
      <w:r w:rsidR="004F7584">
        <w:rPr>
          <w:rFonts w:ascii="Times New Roman" w:hAnsi="Times New Roman" w:cs="Times New Roman" w:hint="eastAsia"/>
        </w:rPr>
        <w:t xml:space="preserve"> the </w:t>
      </w:r>
      <w:r w:rsidR="004F7584" w:rsidRPr="00DB50B7">
        <w:rPr>
          <w:rFonts w:ascii="Times New Roman" w:hAnsi="Times New Roman" w:cs="Times New Roman"/>
        </w:rPr>
        <w:t>γ</w:t>
      </w:r>
      <w:r w:rsidR="004F7584">
        <w:rPr>
          <w:rFonts w:ascii="Times New Roman" w:hAnsi="Times New Roman" w:cs="Times New Roman" w:hint="eastAsia"/>
        </w:rPr>
        <w:t xml:space="preserve"> phase</w:t>
      </w:r>
      <w:r w:rsidR="004F7584">
        <w:rPr>
          <w:rFonts w:ascii="Times New Roman" w:hAnsi="Times New Roman" w:cs="Times New Roman" w:hint="eastAsia"/>
        </w:rPr>
        <w:t xml:space="preserve"> resembles closely to </w:t>
      </w:r>
      <w:proofErr w:type="spellStart"/>
      <w:r w:rsidR="004F7584" w:rsidRPr="004F7584">
        <w:rPr>
          <w:rFonts w:ascii="Times New Roman" w:hAnsi="Times New Roman" w:cs="Times New Roman"/>
          <w:i/>
        </w:rPr>
        <w:t>κ</w:t>
      </w:r>
      <w:r w:rsidR="004F7584" w:rsidRPr="004F7584">
        <w:rPr>
          <w:rFonts w:ascii="Times New Roman" w:hAnsi="Times New Roman" w:cs="Times New Roman" w:hint="eastAsia"/>
          <w:i/>
          <w:vertAlign w:val="subscript"/>
        </w:rPr>
        <w:t>xx</w:t>
      </w:r>
      <w:r w:rsidR="004F7584" w:rsidRPr="004F7584">
        <w:rPr>
          <w:rFonts w:ascii="Times New Roman" w:hAnsi="Times New Roman" w:cs="Times New Roman" w:hint="eastAsia"/>
          <w:vertAlign w:val="superscript"/>
        </w:rPr>
        <w:t>c</w:t>
      </w:r>
      <w:proofErr w:type="spellEnd"/>
      <w:r w:rsidR="004F7584">
        <w:rPr>
          <w:rFonts w:ascii="Times New Roman" w:hAnsi="Times New Roman" w:cs="Times New Roman" w:hint="eastAsia"/>
        </w:rPr>
        <w:t xml:space="preserve"> in the </w:t>
      </w:r>
      <w:r w:rsidR="004F7584" w:rsidRPr="00C736A5">
        <w:rPr>
          <w:rFonts w:ascii="Times New Roman" w:hAnsi="Times New Roman" w:cs="Times New Roman"/>
        </w:rPr>
        <w:t>β</w:t>
      </w:r>
      <w:r w:rsidR="004F7584">
        <w:rPr>
          <w:rFonts w:ascii="Times New Roman" w:hAnsi="Times New Roman" w:cs="Times New Roman" w:hint="eastAsia"/>
        </w:rPr>
        <w:t xml:space="preserve"> phase, but the respective phono</w:t>
      </w:r>
      <w:r w:rsidR="00F05BDB">
        <w:rPr>
          <w:rFonts w:ascii="Times New Roman" w:hAnsi="Times New Roman" w:cs="Times New Roman" w:hint="eastAsia"/>
        </w:rPr>
        <w:t>n properties are much different.</w:t>
      </w:r>
      <w:r w:rsidR="004F7584">
        <w:rPr>
          <w:rFonts w:ascii="Times New Roman" w:hAnsi="Times New Roman" w:cs="Times New Roman" w:hint="eastAsia"/>
        </w:rPr>
        <w:t xml:space="preserve"> The weighted DOS in the </w:t>
      </w:r>
      <w:r w:rsidR="004F7584" w:rsidRPr="00DB50B7">
        <w:rPr>
          <w:rFonts w:ascii="Times New Roman" w:hAnsi="Times New Roman" w:cs="Times New Roman"/>
        </w:rPr>
        <w:t>γ</w:t>
      </w:r>
      <w:r w:rsidR="004F7584">
        <w:rPr>
          <w:rFonts w:ascii="Times New Roman" w:hAnsi="Times New Roman" w:cs="Times New Roman" w:hint="eastAsia"/>
        </w:rPr>
        <w:t xml:space="preserve"> phase</w:t>
      </w:r>
      <w:r w:rsidR="004F7584">
        <w:rPr>
          <w:rFonts w:ascii="Times New Roman" w:hAnsi="Times New Roman" w:cs="Times New Roman" w:hint="eastAsia"/>
        </w:rPr>
        <w:t xml:space="preserve"> exceeds those with </w:t>
      </w:r>
      <w:r w:rsidR="004F7584" w:rsidRPr="009C3B33">
        <w:rPr>
          <w:rFonts w:ascii="Times New Roman" w:hAnsi="Times New Roman" w:cs="Times New Roman"/>
        </w:rPr>
        <w:t>v</w:t>
      </w:r>
      <w:r w:rsidR="004F7584" w:rsidRPr="00C736A5">
        <w:rPr>
          <w:rFonts w:ascii="Times New Roman" w:hAnsi="Times New Roman" w:cs="Times New Roman"/>
          <w:vertAlign w:val="subscript"/>
        </w:rPr>
        <w:t>λ</w:t>
      </w:r>
      <w:proofErr w:type="gramStart"/>
      <w:r w:rsidR="004F7584">
        <w:rPr>
          <w:rFonts w:ascii="Times New Roman" w:hAnsi="Times New Roman" w:cs="Times New Roman" w:hint="eastAsia"/>
          <w:vertAlign w:val="subscript"/>
        </w:rPr>
        <w:t>,</w:t>
      </w:r>
      <w:r w:rsidR="004F7584" w:rsidRPr="00487ADE">
        <w:rPr>
          <w:rFonts w:ascii="Times New Roman" w:hAnsi="Times New Roman" w:cs="Times New Roman" w:hint="eastAsia"/>
          <w:i/>
          <w:vertAlign w:val="subscript"/>
        </w:rPr>
        <w:t>z</w:t>
      </w:r>
      <w:r w:rsidR="004F7584" w:rsidRPr="004F7584">
        <w:rPr>
          <w:rFonts w:ascii="Times New Roman" w:hAnsi="Times New Roman" w:cs="Times New Roman" w:hint="eastAsia"/>
          <w:vertAlign w:val="superscript"/>
        </w:rPr>
        <w:t>2</w:t>
      </w:r>
      <w:proofErr w:type="gramEnd"/>
      <w:r w:rsidR="004F7584">
        <w:rPr>
          <w:rFonts w:ascii="Times New Roman" w:hAnsi="Times New Roman" w:cs="Times New Roman" w:hint="eastAsia"/>
        </w:rPr>
        <w:t xml:space="preserve"> in the </w:t>
      </w:r>
      <w:r w:rsidR="004F7584" w:rsidRPr="00C736A5">
        <w:rPr>
          <w:rFonts w:ascii="Times New Roman" w:hAnsi="Times New Roman" w:cs="Times New Roman"/>
        </w:rPr>
        <w:t>β</w:t>
      </w:r>
      <w:r w:rsidR="004F7584">
        <w:rPr>
          <w:rFonts w:ascii="Times New Roman" w:hAnsi="Times New Roman" w:cs="Times New Roman" w:hint="eastAsia"/>
        </w:rPr>
        <w:t xml:space="preserve"> phase,</w:t>
      </w:r>
      <w:r w:rsidR="004F7584">
        <w:rPr>
          <w:rFonts w:ascii="Times New Roman" w:hAnsi="Times New Roman" w:cs="Times New Roman" w:hint="eastAsia"/>
        </w:rPr>
        <w:t xml:space="preserve"> while the linewidths are, in the frequency range responsible for the LTC, twice larger.</w:t>
      </w:r>
    </w:p>
    <w:p w:rsidR="009C3B33" w:rsidRPr="009C3B33" w:rsidRDefault="00245B10" w:rsidP="00487ADE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 w:rsidR="009C3B33" w:rsidRPr="009C3B33">
        <w:rPr>
          <w:rFonts w:ascii="Times New Roman" w:hAnsi="Times New Roman" w:cs="Times New Roman"/>
        </w:rPr>
        <w:t>n Figs.</w:t>
      </w:r>
      <w:r w:rsidR="00487ADE">
        <w:rPr>
          <w:rFonts w:ascii="Times New Roman" w:hAnsi="Times New Roman" w:cs="Times New Roman" w:hint="eastAsia"/>
        </w:rPr>
        <w:t>5</w:t>
      </w:r>
      <w:r w:rsidR="009C3B33" w:rsidRPr="009C3B33">
        <w:rPr>
          <w:rFonts w:ascii="Times New Roman" w:hAnsi="Times New Roman" w:cs="Times New Roman"/>
        </w:rPr>
        <w:t>-b and</w:t>
      </w:r>
      <w:r w:rsidR="00487ADE">
        <w:rPr>
          <w:rFonts w:ascii="Times New Roman" w:hAnsi="Times New Roman" w:cs="Times New Roman"/>
        </w:rPr>
        <w:t xml:space="preserve"> c, the directional differences</w:t>
      </w:r>
      <w:r w:rsidR="00487ADE">
        <w:rPr>
          <w:rFonts w:ascii="Times New Roman" w:hAnsi="Times New Roman" w:cs="Times New Roman" w:hint="eastAsia"/>
        </w:rPr>
        <w:t xml:space="preserve"> </w:t>
      </w:r>
      <w:r w:rsidR="009C3B33" w:rsidRPr="009C3B33">
        <w:rPr>
          <w:rFonts w:ascii="Times New Roman" w:hAnsi="Times New Roman" w:cs="Times New Roman"/>
        </w:rPr>
        <w:t>in the derivatives of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4F7584">
        <w:rPr>
          <w:rFonts w:ascii="Times New Roman" w:hAnsi="Times New Roman" w:cs="Times New Roman"/>
          <w:i/>
        </w:rPr>
        <w:t>κ</w:t>
      </w:r>
      <w:r w:rsidRPr="004F7584">
        <w:rPr>
          <w:rFonts w:ascii="Times New Roman" w:hAnsi="Times New Roman" w:cs="Times New Roman" w:hint="eastAsia"/>
          <w:vertAlign w:val="superscript"/>
        </w:rPr>
        <w:t>c</w:t>
      </w:r>
      <w:r w:rsidRPr="00245B10">
        <w:rPr>
          <w:rFonts w:ascii="Times New Roman" w:hAnsi="Times New Roman" w:cs="Times New Roman" w:hint="eastAsia"/>
          <w:i/>
          <w:vertAlign w:val="subscript"/>
        </w:rPr>
        <w:t>ii</w:t>
      </w:r>
      <w:proofErr w:type="spellEnd"/>
      <w:r>
        <w:rPr>
          <w:rFonts w:ascii="Times New Roman" w:hAnsi="Times New Roman" w:cs="Times New Roman"/>
        </w:rPr>
        <w:t xml:space="preserve"> </w:t>
      </w:r>
      <w:r w:rsidR="00487ADE">
        <w:rPr>
          <w:rFonts w:ascii="Times New Roman" w:hAnsi="Times New Roman" w:cs="Times New Roman"/>
        </w:rPr>
        <w:t xml:space="preserve">in </w:t>
      </w:r>
      <w:proofErr w:type="gramStart"/>
      <w:r w:rsidR="00487ADE">
        <w:rPr>
          <w:rFonts w:ascii="Times New Roman" w:hAnsi="Times New Roman" w:cs="Times New Roman"/>
        </w:rPr>
        <w:t>the</w:t>
      </w:r>
      <w:r w:rsidR="00487ADE">
        <w:rPr>
          <w:rFonts w:ascii="Times New Roman" w:hAnsi="Times New Roman" w:cs="Times New Roman" w:hint="eastAsia"/>
        </w:rPr>
        <w:t xml:space="preserve"> </w:t>
      </w:r>
      <w:r w:rsidR="00487ADE" w:rsidRPr="00C736A5">
        <w:rPr>
          <w:rFonts w:ascii="Times New Roman" w:hAnsi="Times New Roman" w:cs="Times New Roman"/>
        </w:rPr>
        <w:t>α</w:t>
      </w:r>
      <w:proofErr w:type="gramEnd"/>
      <w:r w:rsidR="00487ADE" w:rsidRPr="00C736A5">
        <w:rPr>
          <w:rFonts w:ascii="Times New Roman" w:hAnsi="Times New Roman" w:cs="Times New Roman"/>
        </w:rPr>
        <w:t xml:space="preserve"> and β</w:t>
      </w:r>
      <w:r w:rsidR="00487ADE">
        <w:rPr>
          <w:rFonts w:ascii="Times New Roman" w:hAnsi="Times New Roman" w:cs="Times New Roman" w:hint="eastAsia"/>
        </w:rPr>
        <w:t xml:space="preserve"> </w:t>
      </w:r>
      <w:r w:rsidR="009C3B33" w:rsidRPr="009C3B33">
        <w:rPr>
          <w:rFonts w:ascii="Times New Roman" w:hAnsi="Times New Roman" w:cs="Times New Roman"/>
        </w:rPr>
        <w:t>phases are qualitatively well consistent with the direct</w:t>
      </w:r>
      <w:r w:rsidR="00487ADE">
        <w:rPr>
          <w:rFonts w:ascii="Times New Roman" w:hAnsi="Times New Roman" w:cs="Times New Roman"/>
        </w:rPr>
        <w:t>ional</w:t>
      </w:r>
      <w:r w:rsidR="00487ADE">
        <w:rPr>
          <w:rFonts w:ascii="Times New Roman" w:hAnsi="Times New Roman" w:cs="Times New Roman" w:hint="eastAsia"/>
        </w:rPr>
        <w:t xml:space="preserve"> </w:t>
      </w:r>
      <w:r w:rsidR="009C3B33" w:rsidRPr="009C3B33">
        <w:rPr>
          <w:rFonts w:ascii="Times New Roman" w:hAnsi="Times New Roman" w:cs="Times New Roman"/>
        </w:rPr>
        <w:t>differences in the weighted DOS. The relat</w:t>
      </w:r>
      <w:r w:rsidR="00487ADE">
        <w:rPr>
          <w:rFonts w:ascii="Times New Roman" w:hAnsi="Times New Roman" w:cs="Times New Roman"/>
        </w:rPr>
        <w:t>ively larger intensities in the</w:t>
      </w:r>
      <w:r w:rsidR="00487ADE">
        <w:rPr>
          <w:rFonts w:ascii="Times New Roman" w:hAnsi="Times New Roman" w:cs="Times New Roman" w:hint="eastAsia"/>
        </w:rPr>
        <w:t xml:space="preserve"> </w:t>
      </w:r>
      <w:r w:rsidR="009C3B33" w:rsidRPr="009C3B33">
        <w:rPr>
          <w:rFonts w:ascii="Times New Roman" w:hAnsi="Times New Roman" w:cs="Times New Roman"/>
        </w:rPr>
        <w:t>weighted DOS of v</w:t>
      </w:r>
      <w:r w:rsidR="00487ADE" w:rsidRPr="00C736A5">
        <w:rPr>
          <w:rFonts w:ascii="Times New Roman" w:hAnsi="Times New Roman" w:cs="Times New Roman"/>
          <w:vertAlign w:val="subscript"/>
        </w:rPr>
        <w:t>λ</w:t>
      </w:r>
      <w:proofErr w:type="gramStart"/>
      <w:r w:rsidR="00487ADE">
        <w:rPr>
          <w:rFonts w:ascii="Times New Roman" w:hAnsi="Times New Roman" w:cs="Times New Roman" w:hint="eastAsia"/>
          <w:vertAlign w:val="subscript"/>
        </w:rPr>
        <w:t>,</w:t>
      </w:r>
      <w:r w:rsidR="00487ADE" w:rsidRPr="008927E2">
        <w:rPr>
          <w:rFonts w:ascii="Times New Roman" w:hAnsi="Times New Roman" w:cs="Times New Roman" w:hint="eastAsia"/>
          <w:i/>
          <w:vertAlign w:val="subscript"/>
        </w:rPr>
        <w:t>z</w:t>
      </w:r>
      <w:r w:rsidR="009C3B33" w:rsidRPr="00487ADE">
        <w:rPr>
          <w:rFonts w:ascii="Times New Roman" w:hAnsi="Times New Roman" w:cs="Times New Roman"/>
          <w:vertAlign w:val="superscript"/>
        </w:rPr>
        <w:t>2</w:t>
      </w:r>
      <w:proofErr w:type="gramEnd"/>
      <w:r w:rsidR="009C3B33" w:rsidRPr="009C3B33">
        <w:rPr>
          <w:rFonts w:ascii="Times New Roman" w:hAnsi="Times New Roman" w:cs="Times New Roman"/>
        </w:rPr>
        <w:t xml:space="preserve"> in</w:t>
      </w:r>
      <w:r w:rsidR="00487ADE">
        <w:rPr>
          <w:rFonts w:ascii="Times New Roman" w:hAnsi="Times New Roman" w:cs="Times New Roman" w:hint="eastAsia"/>
        </w:rPr>
        <w:t xml:space="preserve"> </w:t>
      </w:r>
      <w:r w:rsidR="00487ADE" w:rsidRPr="00C736A5">
        <w:rPr>
          <w:rFonts w:ascii="Times New Roman" w:hAnsi="Times New Roman" w:cs="Times New Roman"/>
        </w:rPr>
        <w:t>β</w:t>
      </w:r>
      <w:r w:rsidR="00487ADE">
        <w:rPr>
          <w:rFonts w:ascii="Times New Roman" w:hAnsi="Times New Roman" w:cs="Times New Roman"/>
        </w:rPr>
        <w:t>-Si</w:t>
      </w:r>
      <w:r w:rsidR="00487ADE" w:rsidRPr="00487ADE">
        <w:rPr>
          <w:rFonts w:ascii="Times New Roman" w:hAnsi="Times New Roman" w:cs="Times New Roman"/>
          <w:vertAlign w:val="subscript"/>
        </w:rPr>
        <w:t>3</w:t>
      </w:r>
      <w:r w:rsidR="00487ADE">
        <w:rPr>
          <w:rFonts w:ascii="Times New Roman" w:hAnsi="Times New Roman" w:cs="Times New Roman"/>
        </w:rPr>
        <w:t>N</w:t>
      </w:r>
      <w:r w:rsidR="00487ADE" w:rsidRPr="00487ADE">
        <w:rPr>
          <w:rFonts w:ascii="Times New Roman" w:hAnsi="Times New Roman" w:cs="Times New Roman"/>
          <w:vertAlign w:val="subscript"/>
        </w:rPr>
        <w:t>4</w:t>
      </w:r>
      <w:r w:rsidR="00487ADE">
        <w:rPr>
          <w:rFonts w:ascii="Times New Roman" w:hAnsi="Times New Roman" w:cs="Times New Roman"/>
        </w:rPr>
        <w:t>, critically</w:t>
      </w:r>
      <w:r w:rsidR="00487ADE">
        <w:rPr>
          <w:rFonts w:ascii="Times New Roman" w:hAnsi="Times New Roman" w:cs="Times New Roman" w:hint="eastAsia"/>
        </w:rPr>
        <w:t xml:space="preserve"> </w:t>
      </w:r>
      <w:r w:rsidR="009C3B33" w:rsidRPr="009C3B33">
        <w:rPr>
          <w:rFonts w:ascii="Times New Roman" w:hAnsi="Times New Roman" w:cs="Times New Roman"/>
        </w:rPr>
        <w:t xml:space="preserve">causes the large anisotropy in its LTCs.  </w:t>
      </w:r>
    </w:p>
    <w:p w:rsidR="00D75422" w:rsidRPr="00C736A5" w:rsidRDefault="00C736A5" w:rsidP="00487ADE">
      <w:pPr>
        <w:ind w:firstLineChars="100" w:firstLine="210"/>
        <w:rPr>
          <w:rFonts w:ascii="Times New Roman" w:hAnsi="Times New Roman" w:cs="Times New Roman"/>
        </w:rPr>
      </w:pPr>
      <w:r w:rsidRPr="00C736A5">
        <w:rPr>
          <w:rFonts w:ascii="Times New Roman" w:hAnsi="Times New Roman" w:cs="Times New Roman"/>
        </w:rPr>
        <w:t>Fig.</w:t>
      </w:r>
      <w:r w:rsidRPr="00C736A5">
        <w:rPr>
          <w:rFonts w:ascii="Times New Roman" w:hAnsi="Times New Roman" w:cs="Times New Roman"/>
        </w:rPr>
        <w:t>5</w:t>
      </w:r>
      <w:r w:rsidRPr="00C736A5">
        <w:rPr>
          <w:rFonts w:ascii="Times New Roman" w:hAnsi="Times New Roman" w:cs="Times New Roman"/>
        </w:rPr>
        <w:t xml:space="preserve">-d shows </w:t>
      </w:r>
      <w:r w:rsidRPr="00C736A5">
        <w:rPr>
          <w:rFonts w:ascii="Times New Roman" w:hAnsi="Times New Roman" w:cs="Times New Roman"/>
        </w:rPr>
        <w:t xml:space="preserve">significantly similar linewidth </w:t>
      </w:r>
      <w:r w:rsidRPr="00C736A5">
        <w:rPr>
          <w:rFonts w:ascii="Times New Roman" w:hAnsi="Times New Roman" w:cs="Times New Roman"/>
        </w:rPr>
        <w:t xml:space="preserve">distributions between </w:t>
      </w:r>
      <w:proofErr w:type="gramStart"/>
      <w:r w:rsidRPr="00C736A5">
        <w:rPr>
          <w:rFonts w:ascii="Times New Roman" w:hAnsi="Times New Roman" w:cs="Times New Roman"/>
        </w:rPr>
        <w:t xml:space="preserve">the </w:t>
      </w:r>
      <w:r w:rsidRPr="00C736A5">
        <w:rPr>
          <w:rFonts w:ascii="Times New Roman" w:hAnsi="Times New Roman" w:cs="Times New Roman"/>
        </w:rPr>
        <w:t>α</w:t>
      </w:r>
      <w:proofErr w:type="gramEnd"/>
      <w:r w:rsidRPr="00C736A5">
        <w:rPr>
          <w:rFonts w:ascii="Times New Roman" w:hAnsi="Times New Roman" w:cs="Times New Roman"/>
        </w:rPr>
        <w:t xml:space="preserve"> and </w:t>
      </w:r>
      <w:r w:rsidRPr="00C736A5">
        <w:rPr>
          <w:rFonts w:ascii="Times New Roman" w:hAnsi="Times New Roman" w:cs="Times New Roman"/>
        </w:rPr>
        <w:t xml:space="preserve">β phases, which let the group </w:t>
      </w:r>
      <w:r w:rsidRPr="00C736A5">
        <w:rPr>
          <w:rFonts w:ascii="Times New Roman" w:hAnsi="Times New Roman" w:cs="Times New Roman"/>
        </w:rPr>
        <w:t xml:space="preserve">velocities alone play the critical role </w:t>
      </w:r>
      <w:r w:rsidRPr="00C736A5">
        <w:rPr>
          <w:rFonts w:ascii="Times New Roman" w:hAnsi="Times New Roman" w:cs="Times New Roman"/>
        </w:rPr>
        <w:t xml:space="preserve">on the different degrees of the </w:t>
      </w:r>
      <w:r w:rsidRPr="00C736A5">
        <w:rPr>
          <w:rFonts w:ascii="Times New Roman" w:hAnsi="Times New Roman" w:cs="Times New Roman"/>
        </w:rPr>
        <w:t xml:space="preserve">anisotropy in the LTCs. Since it is curious </w:t>
      </w:r>
      <w:r w:rsidRPr="00C736A5">
        <w:rPr>
          <w:rFonts w:ascii="Times New Roman" w:hAnsi="Times New Roman" w:cs="Times New Roman"/>
        </w:rPr>
        <w:t xml:space="preserve">that the linewidths are similar </w:t>
      </w:r>
      <w:r w:rsidRPr="00C736A5">
        <w:rPr>
          <w:rFonts w:ascii="Times New Roman" w:hAnsi="Times New Roman" w:cs="Times New Roman"/>
        </w:rPr>
        <w:t>between these phases although their group velo</w:t>
      </w:r>
      <w:r w:rsidRPr="00C736A5">
        <w:rPr>
          <w:rFonts w:ascii="Times New Roman" w:hAnsi="Times New Roman" w:cs="Times New Roman"/>
        </w:rPr>
        <w:t xml:space="preserve">cities have marked differences, </w:t>
      </w:r>
      <w:r w:rsidRPr="00C736A5">
        <w:rPr>
          <w:rFonts w:ascii="Times New Roman" w:hAnsi="Times New Roman" w:cs="Times New Roman"/>
        </w:rPr>
        <w:t>we investigate this similarity further. Recent</w:t>
      </w:r>
      <w:r w:rsidRPr="00C736A5">
        <w:rPr>
          <w:rFonts w:ascii="Times New Roman" w:hAnsi="Times New Roman" w:cs="Times New Roman"/>
        </w:rPr>
        <w:t xml:space="preserve">ly Togo </w:t>
      </w:r>
      <w:r w:rsidRPr="00C736A5">
        <w:rPr>
          <w:rFonts w:ascii="Times New Roman" w:hAnsi="Times New Roman" w:cs="Times New Roman"/>
          <w:i/>
        </w:rPr>
        <w:t>et al</w:t>
      </w:r>
      <w:r w:rsidRPr="00C736A5">
        <w:rPr>
          <w:rFonts w:ascii="Times New Roman" w:hAnsi="Times New Roman" w:cs="Times New Roman"/>
        </w:rPr>
        <w:t xml:space="preserve">. have shown </w:t>
      </w:r>
      <w:r w:rsidRPr="00C736A5">
        <w:rPr>
          <w:rFonts w:ascii="Times New Roman" w:hAnsi="Times New Roman" w:cs="Times New Roman"/>
        </w:rPr>
        <w:t>that the frequency profiles of th</w:t>
      </w:r>
      <w:r>
        <w:rPr>
          <w:rFonts w:ascii="Times New Roman" w:hAnsi="Times New Roman" w:cs="Times New Roman"/>
        </w:rPr>
        <w:t>e imaginary part of self-energy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proofErr w:type="gramStart"/>
      <w:r w:rsidRPr="00C736A5">
        <w:rPr>
          <w:rFonts w:ascii="Times New Roman" w:hAnsi="Times New Roman" w:cs="Times New Roman"/>
        </w:rPr>
        <w:t>Γ</w:t>
      </w:r>
      <w:r w:rsidRPr="00C736A5">
        <w:rPr>
          <w:rFonts w:ascii="Times New Roman" w:hAnsi="Times New Roman" w:cs="Times New Roman"/>
          <w:vertAlign w:val="subscript"/>
        </w:rPr>
        <w:t>λ</w:t>
      </w:r>
      <w:proofErr w:type="spellEnd"/>
      <w:r w:rsidRPr="00C736A5">
        <w:rPr>
          <w:rFonts w:ascii="Times New Roman" w:hAnsi="Times New Roman" w:cs="Times New Roman"/>
        </w:rPr>
        <w:t>(</w:t>
      </w:r>
      <w:proofErr w:type="gramEnd"/>
      <w:r w:rsidRPr="00C736A5">
        <w:rPr>
          <w:rFonts w:ascii="Times New Roman" w:hAnsi="Times New Roman" w:cs="Times New Roman"/>
        </w:rPr>
        <w:t>ω),</w:t>
      </w:r>
      <w:r>
        <w:rPr>
          <w:rFonts w:ascii="Times New Roman" w:hAnsi="Times New Roman" w:cs="Times New Roman" w:hint="eastAsia"/>
        </w:rPr>
        <w:t xml:space="preserve"> </w:t>
      </w:r>
      <w:r w:rsidRPr="00C736A5">
        <w:rPr>
          <w:rFonts w:ascii="Times New Roman" w:hAnsi="Times New Roman" w:cs="Times New Roman"/>
        </w:rPr>
        <w:t>where</w:t>
      </w:r>
      <w:r>
        <w:rPr>
          <w:rFonts w:ascii="Times New Roman" w:hAnsi="Times New Roman" w:cs="Times New Roman" w:hint="eastAsia"/>
        </w:rPr>
        <w:t xml:space="preserve">　</w:t>
      </w:r>
      <w:proofErr w:type="spellStart"/>
      <w:r w:rsidRPr="00C736A5">
        <w:rPr>
          <w:rFonts w:ascii="Times New Roman" w:hAnsi="Times New Roman" w:cs="Times New Roman"/>
        </w:rPr>
        <w:t>Γ</w:t>
      </w:r>
      <w:r w:rsidRPr="00C736A5">
        <w:rPr>
          <w:rFonts w:ascii="Times New Roman" w:hAnsi="Times New Roman" w:cs="Times New Roman"/>
          <w:vertAlign w:val="subscript"/>
        </w:rPr>
        <w:t>λ</w:t>
      </w:r>
      <w:proofErr w:type="spellEnd"/>
      <w:r w:rsidRPr="00C736A5">
        <w:rPr>
          <w:rFonts w:ascii="Times New Roman" w:hAnsi="Times New Roman" w:cs="Times New Roman"/>
        </w:rPr>
        <w:t>(</w:t>
      </w:r>
      <w:proofErr w:type="spellStart"/>
      <w:r w:rsidRPr="00C736A5">
        <w:rPr>
          <w:rFonts w:ascii="Times New Roman" w:hAnsi="Times New Roman" w:cs="Times New Roman"/>
        </w:rPr>
        <w:t>ω</w:t>
      </w:r>
      <w:r w:rsidRPr="00C736A5">
        <w:rPr>
          <w:rFonts w:ascii="Times New Roman" w:hAnsi="Times New Roman" w:cs="Times New Roman"/>
          <w:vertAlign w:val="subscript"/>
        </w:rPr>
        <w:t>λ</w:t>
      </w:r>
      <w:proofErr w:type="spellEnd"/>
      <w:r w:rsidRPr="00C736A5">
        <w:rPr>
          <w:rFonts w:ascii="Times New Roman" w:hAnsi="Times New Roman" w:cs="Times New Roman"/>
        </w:rPr>
        <w:t>)=</w:t>
      </w:r>
      <w:r w:rsidRPr="00C736A5">
        <w:rPr>
          <w:rFonts w:ascii="Times New Roman" w:hAnsi="Times New Roman" w:cs="Times New Roman"/>
        </w:rPr>
        <w:t xml:space="preserve"> </w:t>
      </w:r>
      <w:proofErr w:type="spellStart"/>
      <w:r w:rsidRPr="00C736A5">
        <w:rPr>
          <w:rFonts w:ascii="Times New Roman" w:hAnsi="Times New Roman" w:cs="Times New Roman"/>
        </w:rPr>
        <w:t>Γ</w:t>
      </w:r>
      <w:r w:rsidRPr="00C736A5">
        <w:rPr>
          <w:rFonts w:ascii="Times New Roman" w:hAnsi="Times New Roman" w:cs="Times New Roman"/>
          <w:vertAlign w:val="subscript"/>
        </w:rPr>
        <w:t>λ</w:t>
      </w:r>
      <w:proofErr w:type="spellEnd"/>
      <w:r w:rsidRPr="00C736A5">
        <w:rPr>
          <w:rFonts w:ascii="Times New Roman" w:hAnsi="Times New Roman" w:cs="Times New Roman"/>
        </w:rPr>
        <w:t xml:space="preserve">, are </w:t>
      </w:r>
      <w:r w:rsidR="0028099F">
        <w:rPr>
          <w:rFonts w:ascii="Times New Roman" w:hAnsi="Times New Roman" w:cs="Times New Roman" w:hint="eastAsia"/>
        </w:rPr>
        <w:t>characterized</w:t>
      </w:r>
      <w:r w:rsidRPr="00C736A5">
        <w:rPr>
          <w:rFonts w:ascii="Times New Roman" w:hAnsi="Times New Roman" w:cs="Times New Roman"/>
        </w:rPr>
        <w:t xml:space="preserve"> by </w:t>
      </w:r>
      <w:r w:rsidRPr="00C736A5">
        <w:rPr>
          <w:rFonts w:ascii="Times New Roman" w:hAnsi="Times New Roman" w:cs="Times New Roman"/>
        </w:rPr>
        <w:t>the three phonon selection rules.</w:t>
      </w:r>
      <w:r>
        <w:rPr>
          <w:rFonts w:ascii="Times New Roman" w:hAnsi="Times New Roman" w:cs="Times New Roman" w:hint="eastAsia"/>
        </w:rPr>
        <w:t>[</w:t>
      </w:r>
      <w:r w:rsidRPr="00C736A5">
        <w:rPr>
          <w:rFonts w:ascii="Times New Roman" w:hAnsi="Times New Roman" w:cs="Times New Roman"/>
        </w:rPr>
        <w:t xml:space="preserve"> </w:t>
      </w:r>
      <w:r w:rsidRPr="00C736A5">
        <w:rPr>
          <w:rFonts w:ascii="Times New Roman" w:hAnsi="Times New Roman" w:cs="Times New Roman"/>
        </w:rPr>
        <w:t>phono3py</w:t>
      </w:r>
      <w:r>
        <w:rPr>
          <w:rFonts w:ascii="Times New Roman" w:hAnsi="Times New Roman" w:cs="Times New Roman" w:hint="eastAsia"/>
        </w:rPr>
        <w:t xml:space="preserve">]. More previously, Lindsay et al. </w:t>
      </w:r>
      <w:r w:rsidR="00570605">
        <w:rPr>
          <w:rFonts w:ascii="Times New Roman" w:hAnsi="Times New Roman" w:cs="Times New Roman" w:hint="eastAsia"/>
        </w:rPr>
        <w:t xml:space="preserve">have pointed out the significant correlation between </w:t>
      </w:r>
      <w:r>
        <w:rPr>
          <w:rFonts w:ascii="Times New Roman" w:hAnsi="Times New Roman" w:cs="Times New Roman" w:hint="eastAsia"/>
        </w:rPr>
        <w:t xml:space="preserve">LTC and phase space available for the three-phonon scattering according to the selection rule. </w:t>
      </w:r>
      <w:r w:rsidR="00570605">
        <w:rPr>
          <w:rFonts w:ascii="Times New Roman" w:hAnsi="Times New Roman" w:cs="Times New Roman" w:hint="eastAsia"/>
        </w:rPr>
        <w:t>I</w:t>
      </w:r>
      <w:r w:rsidRPr="00C736A5">
        <w:rPr>
          <w:rFonts w:ascii="Times New Roman" w:hAnsi="Times New Roman" w:cs="Times New Roman"/>
        </w:rPr>
        <w:t xml:space="preserve">n </w:t>
      </w:r>
      <w:r w:rsidRPr="00C736A5">
        <w:rPr>
          <w:rFonts w:ascii="Times New Roman" w:hAnsi="Times New Roman" w:cs="Times New Roman"/>
        </w:rPr>
        <w:t>Eq</w:t>
      </w:r>
      <w:proofErr w:type="gramStart"/>
      <w:r w:rsidRPr="00C736A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(</w:t>
      </w:r>
      <w:proofErr w:type="gramEnd"/>
      <w:r>
        <w:rPr>
          <w:rFonts w:ascii="Times New Roman" w:hAnsi="Times New Roman" w:cs="Times New Roman" w:hint="eastAsia"/>
        </w:rPr>
        <w:t>1</w:t>
      </w:r>
      <w:r w:rsidRPr="00C736A5">
        <w:rPr>
          <w:rFonts w:ascii="Times New Roman" w:hAnsi="Times New Roman" w:cs="Times New Roman"/>
        </w:rPr>
        <w:t>)</w:t>
      </w:r>
      <w:r w:rsidR="00570605">
        <w:rPr>
          <w:rFonts w:ascii="Times New Roman" w:hAnsi="Times New Roman" w:cs="Times New Roman" w:hint="eastAsia"/>
        </w:rPr>
        <w:t xml:space="preserve"> of the linewidths</w:t>
      </w:r>
      <w:r>
        <w:rPr>
          <w:rFonts w:ascii="Times New Roman" w:hAnsi="Times New Roman" w:cs="Times New Roman" w:hint="eastAsia"/>
        </w:rPr>
        <w:t xml:space="preserve">, </w:t>
      </w:r>
      <w:r w:rsidR="00570605" w:rsidRPr="00C736A5">
        <w:rPr>
          <w:rFonts w:ascii="Times New Roman" w:hAnsi="Times New Roman" w:cs="Times New Roman"/>
        </w:rPr>
        <w:t>Φ</w:t>
      </w:r>
      <w:r w:rsidR="00570605" w:rsidRPr="00C736A5">
        <w:rPr>
          <w:rFonts w:ascii="Times New Roman" w:hAnsi="Times New Roman" w:cs="Times New Roman"/>
          <w:vertAlign w:val="subscript"/>
        </w:rPr>
        <w:t>-</w:t>
      </w:r>
      <w:proofErr w:type="spellStart"/>
      <w:r w:rsidR="00570605" w:rsidRPr="00C736A5">
        <w:rPr>
          <w:rFonts w:ascii="Times New Roman" w:hAnsi="Times New Roman" w:cs="Times New Roman"/>
          <w:vertAlign w:val="subscript"/>
        </w:rPr>
        <w:t>λλ’λ</w:t>
      </w:r>
      <w:proofErr w:type="spellEnd"/>
      <w:r w:rsidR="00570605" w:rsidRPr="00C736A5">
        <w:rPr>
          <w:rFonts w:ascii="Times New Roman" w:hAnsi="Times New Roman" w:cs="Times New Roman"/>
          <w:vertAlign w:val="subscript"/>
        </w:rPr>
        <w:t>’’</w:t>
      </w:r>
      <w:r w:rsidR="00570605" w:rsidRPr="00570605"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 xml:space="preserve">the Fourier-transformed third order IFC, </w:t>
      </w:r>
      <w:r w:rsidRPr="00C736A5">
        <w:rPr>
          <w:rFonts w:ascii="Times New Roman" w:hAnsi="Times New Roman" w:cs="Times New Roman"/>
        </w:rPr>
        <w:t>part</w:t>
      </w:r>
      <w:r w:rsidRPr="00C736A5">
        <w:rPr>
          <w:rFonts w:ascii="Times New Roman" w:hAnsi="Times New Roman" w:cs="Times New Roman"/>
        </w:rPr>
        <w:t xml:space="preserve">ly contains the selection rules </w:t>
      </w:r>
      <w:r w:rsidRPr="00C736A5">
        <w:rPr>
          <w:rFonts w:ascii="Times New Roman" w:hAnsi="Times New Roman" w:cs="Times New Roman"/>
        </w:rPr>
        <w:t>(momentum conservati</w:t>
      </w:r>
      <w:r w:rsidRPr="00C736A5">
        <w:rPr>
          <w:rFonts w:ascii="Times New Roman" w:hAnsi="Times New Roman" w:cs="Times New Roman"/>
        </w:rPr>
        <w:t>on)</w:t>
      </w:r>
      <w:r>
        <w:rPr>
          <w:rFonts w:ascii="Times New Roman" w:hAnsi="Times New Roman" w:cs="Times New Roman" w:hint="eastAsia"/>
        </w:rPr>
        <w:t>[phono3py]</w:t>
      </w:r>
      <w:r w:rsidR="00570605">
        <w:rPr>
          <w:rFonts w:ascii="Times New Roman" w:hAnsi="Times New Roman" w:cs="Times New Roman" w:hint="eastAsia"/>
        </w:rPr>
        <w:t xml:space="preserve">. In the present study, as a rigorous inspection, </w:t>
      </w:r>
      <w:r w:rsidRPr="00C736A5">
        <w:rPr>
          <w:rFonts w:ascii="Times New Roman" w:hAnsi="Times New Roman" w:cs="Times New Roman"/>
        </w:rPr>
        <w:t>we examine</w:t>
      </w:r>
      <w:r w:rsidR="00570605">
        <w:rPr>
          <w:rFonts w:ascii="Times New Roman" w:hAnsi="Times New Roman" w:cs="Times New Roman" w:hint="eastAsia"/>
        </w:rPr>
        <w:t xml:space="preserve"> the impacts on the linewidths of </w:t>
      </w:r>
      <w:r w:rsidRPr="00C736A5">
        <w:rPr>
          <w:rFonts w:ascii="Times New Roman" w:hAnsi="Times New Roman" w:cs="Times New Roman"/>
        </w:rPr>
        <w:t>Φ</w:t>
      </w:r>
      <w:r w:rsidRPr="00C736A5">
        <w:rPr>
          <w:rFonts w:ascii="Times New Roman" w:hAnsi="Times New Roman" w:cs="Times New Roman"/>
          <w:vertAlign w:val="subscript"/>
        </w:rPr>
        <w:t>-</w:t>
      </w:r>
      <w:proofErr w:type="spellStart"/>
      <w:r w:rsidRPr="00C736A5">
        <w:rPr>
          <w:rFonts w:ascii="Times New Roman" w:hAnsi="Times New Roman" w:cs="Times New Roman"/>
          <w:vertAlign w:val="subscript"/>
        </w:rPr>
        <w:t>λλ’λ</w:t>
      </w:r>
      <w:proofErr w:type="spellEnd"/>
      <w:r w:rsidRPr="00C736A5">
        <w:rPr>
          <w:rFonts w:ascii="Times New Roman" w:hAnsi="Times New Roman" w:cs="Times New Roman"/>
          <w:vertAlign w:val="subscript"/>
        </w:rPr>
        <w:t>’’</w:t>
      </w:r>
      <w:r w:rsidRPr="00C736A5">
        <w:rPr>
          <w:rFonts w:ascii="Times New Roman" w:hAnsi="Times New Roman" w:cs="Times New Roman"/>
        </w:rPr>
        <w:t xml:space="preserve"> and the whol</w:t>
      </w:r>
      <w:r w:rsidRPr="00C736A5">
        <w:rPr>
          <w:rFonts w:ascii="Times New Roman" w:hAnsi="Times New Roman" w:cs="Times New Roman"/>
        </w:rPr>
        <w:t xml:space="preserve">e selection rules (momentum and </w:t>
      </w:r>
      <w:r w:rsidRPr="00C736A5">
        <w:rPr>
          <w:rFonts w:ascii="Times New Roman" w:hAnsi="Times New Roman" w:cs="Times New Roman"/>
        </w:rPr>
        <w:t>energy conservation), one by one.</w:t>
      </w:r>
    </w:p>
    <w:sectPr w:rsidR="00D75422" w:rsidRPr="00C736A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6A5"/>
    <w:rsid w:val="00245B10"/>
    <w:rsid w:val="0028099F"/>
    <w:rsid w:val="004442BD"/>
    <w:rsid w:val="00487ADE"/>
    <w:rsid w:val="004F7584"/>
    <w:rsid w:val="00570605"/>
    <w:rsid w:val="007757B7"/>
    <w:rsid w:val="008927E2"/>
    <w:rsid w:val="009C3B33"/>
    <w:rsid w:val="00B80A2E"/>
    <w:rsid w:val="00C736A5"/>
    <w:rsid w:val="00D75422"/>
    <w:rsid w:val="00DB50B7"/>
    <w:rsid w:val="00F0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kazu</dc:creator>
  <cp:lastModifiedBy>kazu</cp:lastModifiedBy>
  <cp:revision>9</cp:revision>
  <dcterms:created xsi:type="dcterms:W3CDTF">2017-12-20T12:52:00Z</dcterms:created>
  <dcterms:modified xsi:type="dcterms:W3CDTF">2017-12-20T13:32:00Z</dcterms:modified>
</cp:coreProperties>
</file>