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left"/>
        <w:rPr>
          <w:rFonts w:ascii="黑体" w:hAnsi="黑体" w:eastAsia="黑体"/>
          <w:bCs/>
          <w:sz w:val="32"/>
          <w:szCs w:val="32"/>
        </w:rPr>
      </w:pPr>
      <w:r>
        <w:rPr>
          <w:rFonts w:hint="eastAsia" w:ascii="黑体" w:hAnsi="黑体" w:eastAsia="黑体"/>
          <w:bCs/>
          <w:sz w:val="32"/>
          <w:szCs w:val="32"/>
        </w:rPr>
        <w:t xml:space="preserve"> </w:t>
      </w:r>
    </w:p>
    <w:p>
      <w:pPr>
        <w:spacing w:line="560" w:lineRule="exact"/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广东开放大学计算机应用技术（互联网营销）</w:t>
      </w:r>
    </w:p>
    <w:p>
      <w:pPr>
        <w:spacing w:line="560" w:lineRule="exact"/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专科专业毕业设计开题报告</w:t>
      </w:r>
    </w:p>
    <w:tbl>
      <w:tblPr>
        <w:tblStyle w:val="2"/>
        <w:tblW w:w="93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08" w:type="dxa"/>
          <w:left w:w="108" w:type="dxa"/>
          <w:bottom w:w="0" w:type="dxa"/>
          <w:right w:w="108" w:type="dxa"/>
        </w:tblCellMar>
      </w:tblPr>
      <w:tblGrid>
        <w:gridCol w:w="1405"/>
        <w:gridCol w:w="1326"/>
        <w:gridCol w:w="1045"/>
        <w:gridCol w:w="2016"/>
        <w:gridCol w:w="1318"/>
        <w:gridCol w:w="22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8" w:type="dxa"/>
            <w:left w:w="108" w:type="dxa"/>
            <w:bottom w:w="0" w:type="dxa"/>
            <w:right w:w="108" w:type="dxa"/>
          </w:tblCellMar>
        </w:tblPrEx>
        <w:trPr>
          <w:trHeight w:val="794" w:hRule="exact"/>
          <w:jc w:val="center"/>
        </w:trPr>
        <w:tc>
          <w:tcPr>
            <w:tcW w:w="157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学生姓名</w:t>
            </w:r>
          </w:p>
        </w:tc>
        <w:tc>
          <w:tcPr>
            <w:tcW w:w="148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何坤</w:t>
            </w:r>
          </w:p>
        </w:tc>
        <w:tc>
          <w:tcPr>
            <w:tcW w:w="1149" w:type="dxa"/>
            <w:vAlign w:val="center"/>
          </w:tcPr>
          <w:p>
            <w:pPr>
              <w:adjustRightInd w:val="0"/>
              <w:snapToGrid w:val="0"/>
              <w:spacing w:line="360" w:lineRule="auto"/>
              <w:ind w:left="-76" w:leftChars="-36" w:right="-130" w:rightChars="-62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班 级</w:t>
            </w:r>
          </w:p>
        </w:tc>
        <w:tc>
          <w:tcPr>
            <w:tcW w:w="142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202312303014006</w:t>
            </w:r>
          </w:p>
        </w:tc>
        <w:tc>
          <w:tcPr>
            <w:tcW w:w="142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 号</w:t>
            </w:r>
          </w:p>
        </w:tc>
        <w:tc>
          <w:tcPr>
            <w:tcW w:w="228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23230301400213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8" w:type="dxa"/>
            <w:left w:w="108" w:type="dxa"/>
            <w:bottom w:w="0" w:type="dxa"/>
            <w:right w:w="108" w:type="dxa"/>
          </w:tblCellMar>
        </w:tblPrEx>
        <w:trPr>
          <w:trHeight w:val="709" w:hRule="exact"/>
          <w:jc w:val="center"/>
        </w:trPr>
        <w:tc>
          <w:tcPr>
            <w:tcW w:w="157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</w:t>
            </w:r>
          </w:p>
        </w:tc>
        <w:tc>
          <w:tcPr>
            <w:tcW w:w="1480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49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职 称</w:t>
            </w:r>
          </w:p>
        </w:tc>
        <w:tc>
          <w:tcPr>
            <w:tcW w:w="1422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28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所在院(系)</w:t>
            </w:r>
          </w:p>
        </w:tc>
        <w:tc>
          <w:tcPr>
            <w:tcW w:w="2286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计算机应用技术（互联网营销）</w:t>
            </w:r>
          </w:p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8" w:type="dxa"/>
            <w:left w:w="108" w:type="dxa"/>
            <w:bottom w:w="0" w:type="dxa"/>
            <w:right w:w="108" w:type="dxa"/>
          </w:tblCellMar>
        </w:tblPrEx>
        <w:trPr>
          <w:trHeight w:val="848" w:hRule="exact"/>
          <w:jc w:val="center"/>
        </w:trPr>
        <w:tc>
          <w:tcPr>
            <w:tcW w:w="157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题目名称</w:t>
            </w:r>
          </w:p>
        </w:tc>
        <w:tc>
          <w:tcPr>
            <w:tcW w:w="7765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电子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商务网站竞争力影响因素分析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8" w:type="dxa"/>
            <w:left w:w="108" w:type="dxa"/>
            <w:bottom w:w="0" w:type="dxa"/>
            <w:right w:w="108" w:type="dxa"/>
          </w:tblCellMar>
        </w:tblPrEx>
        <w:trPr>
          <w:trHeight w:val="1878" w:hRule="atLeast"/>
          <w:jc w:val="center"/>
        </w:trPr>
        <w:tc>
          <w:tcPr>
            <w:tcW w:w="157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Verdana" w:hAnsi="Verdana"/>
                <w:sz w:val="24"/>
              </w:rPr>
              <w:t>研究背景</w:t>
            </w:r>
          </w:p>
        </w:tc>
        <w:tc>
          <w:tcPr>
            <w:tcW w:w="7765" w:type="dxa"/>
            <w:gridSpan w:val="5"/>
            <w:tcBorders>
              <w:bottom w:val="single" w:color="auto" w:sz="4" w:space="0"/>
            </w:tcBorders>
          </w:tcPr>
          <w:p>
            <w:pPr>
              <w:spacing w:line="360" w:lineRule="auto"/>
              <w:ind w:left="126" w:leftChars="60" w:firstLine="424" w:firstLineChars="177"/>
              <w:rPr>
                <w:rFonts w:hint="eastAsia" w:eastAsia="黑体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Steam作为全球最大的数字游戏平台，其竞争力对游戏产业的参与者（包括玩家、开发者、发行商）产生重要影响。本次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研究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的任务是通过数据分析和市场研究，系统性评估Steam的核心竞争优势及其受到的外部挑战，为相关决策提供支持。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8" w:type="dxa"/>
            <w:left w:w="108" w:type="dxa"/>
            <w:bottom w:w="0" w:type="dxa"/>
            <w:right w:w="108" w:type="dxa"/>
          </w:tblCellMar>
        </w:tblPrEx>
        <w:trPr>
          <w:trHeight w:val="2019" w:hRule="atLeast"/>
          <w:jc w:val="center"/>
        </w:trPr>
        <w:tc>
          <w:tcPr>
            <w:tcW w:w="157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Verdana" w:hAnsi="Verdana"/>
                <w:sz w:val="24"/>
              </w:rPr>
            </w:pPr>
            <w:r>
              <w:rPr>
                <w:rFonts w:hint="eastAsia" w:ascii="Verdana" w:hAnsi="Verdana"/>
                <w:sz w:val="24"/>
              </w:rPr>
              <w:t>研究意义</w:t>
            </w:r>
          </w:p>
        </w:tc>
        <w:tc>
          <w:tcPr>
            <w:tcW w:w="7765" w:type="dxa"/>
            <w:gridSpan w:val="5"/>
            <w:tcBorders>
              <w:bottom w:val="single" w:color="auto" w:sz="4" w:space="0"/>
            </w:tcBorders>
          </w:tcPr>
          <w:p>
            <w:pPr>
              <w:spacing w:line="360" w:lineRule="auto"/>
              <w:ind w:left="126" w:leftChars="60" w:firstLine="424" w:firstLineChars="177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理论价值：通过探讨用户需求、平台服务和市场竞争的相互作用，丰富数字游戏平台竞争力的相关研究，为行业研究提供新的理论视角。</w:t>
            </w:r>
          </w:p>
          <w:p>
            <w:pPr>
              <w:spacing w:line="360" w:lineRule="auto"/>
              <w:ind w:left="126" w:leftChars="60" w:firstLine="424" w:firstLineChars="177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实践价值：为Steam等数字游戏平台在优化用户体验、制定竞争策略和提升市场地位方面提供具体参考，帮助其在激烈的市场环境中保持竞争优势。</w:t>
            </w:r>
          </w:p>
          <w:p>
            <w:pPr>
              <w:spacing w:line="360" w:lineRule="auto"/>
              <w:ind w:left="126" w:leftChars="60" w:firstLine="424" w:firstLineChars="177"/>
              <w:rPr>
                <w:rFonts w:ascii="黑体" w:eastAsia="黑体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行业启示：总结影响游戏平台竞争力的共性因素，为其他游戏分发平台以及相关从业者提供借鉴，推动数字游戏产业的可持续发展。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8" w:type="dxa"/>
            <w:left w:w="108" w:type="dxa"/>
            <w:bottom w:w="0" w:type="dxa"/>
            <w:right w:w="108" w:type="dxa"/>
          </w:tblCellMar>
        </w:tblPrEx>
        <w:trPr>
          <w:trHeight w:val="1906" w:hRule="atLeast"/>
          <w:jc w:val="center"/>
        </w:trPr>
        <w:tc>
          <w:tcPr>
            <w:tcW w:w="157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 w:ascii="Verdana" w:hAnsi="Verdana"/>
                <w:sz w:val="24"/>
              </w:rPr>
              <w:t>文献综述</w:t>
            </w:r>
          </w:p>
        </w:tc>
        <w:tc>
          <w:tcPr>
            <w:tcW w:w="7765" w:type="dxa"/>
            <w:gridSpan w:val="5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left="126" w:leftChars="60" w:firstLine="424" w:firstLineChars="177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一、引言</w:t>
            </w:r>
          </w:p>
          <w:p>
            <w:pPr>
              <w:spacing w:line="360" w:lineRule="auto"/>
              <w:ind w:left="126" w:leftChars="60" w:firstLine="424" w:firstLineChars="177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Steam作为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全球主要的数字游戏平台，其竞争力受多个因素影响。本文综述了现有研究，分析了用户体验、市场影响、竞争环境和技术创新，并提出提升竞争力的策略建议。</w:t>
            </w:r>
          </w:p>
          <w:p>
            <w:pPr>
              <w:spacing w:line="360" w:lineRule="auto"/>
              <w:ind w:left="126" w:leftChars="60" w:firstLine="424" w:firstLineChars="177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>
            <w:pPr>
              <w:spacing w:line="360" w:lineRule="auto"/>
              <w:ind w:left="126" w:leftChars="60" w:firstLine="424" w:firstLineChars="177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二、研究现状</w:t>
            </w:r>
          </w:p>
          <w:p>
            <w:pPr>
              <w:spacing w:line="360" w:lineRule="auto"/>
              <w:ind w:left="126" w:leftChars="60" w:firstLine="424" w:firstLineChars="177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用户体验：Steam社区和促销活动有效增强了用户粘性，但复杂的界面可能对新用户构成障碍。</w:t>
            </w:r>
          </w:p>
          <w:p>
            <w:pPr>
              <w:spacing w:line="360" w:lineRule="auto"/>
              <w:ind w:left="126" w:leftChars="60" w:firstLine="424" w:firstLineChars="177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市场影响：Steam庞大的用户基础是其竞争力的核心，但PC游戏市场份额面临主机和移动端的压力。</w:t>
            </w:r>
          </w:p>
          <w:p>
            <w:pPr>
              <w:spacing w:line="360" w:lineRule="auto"/>
              <w:ind w:left="126" w:leftChars="60" w:firstLine="424" w:firstLineChars="177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竞争环境：研究表明，Steam的30%分成比例在Epic Games Store等竞争对手的挑战下受到威胁。独占内容的缺乏也是Steam的劣势。</w:t>
            </w:r>
          </w:p>
          <w:p>
            <w:pPr>
              <w:spacing w:line="360" w:lineRule="auto"/>
              <w:ind w:left="126" w:leftChars="60" w:firstLine="424" w:firstLineChars="177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技术创新：Steam的云游戏服务和跨平台支持被视为其技术优势，但与专注平台相比仍有提升空间。</w:t>
            </w:r>
          </w:p>
          <w:p>
            <w:pPr>
              <w:spacing w:line="360" w:lineRule="auto"/>
              <w:ind w:left="126" w:leftChars="60" w:firstLine="424" w:firstLineChars="177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>
            <w:pPr>
              <w:spacing w:line="360" w:lineRule="auto"/>
              <w:ind w:left="126" w:leftChars="60" w:firstLine="424" w:firstLineChars="177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三、提升竞争力的策略建议</w:t>
            </w:r>
          </w:p>
          <w:p>
            <w:pPr>
              <w:spacing w:line="360" w:lineRule="auto"/>
              <w:ind w:left="126" w:leftChars="60" w:firstLine="424" w:firstLineChars="177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优化用户体验：简化界面设计，提升新用户的使用友好度，增强个性化推荐。</w:t>
            </w:r>
          </w:p>
          <w:p>
            <w:pPr>
              <w:spacing w:line="360" w:lineRule="auto"/>
              <w:ind w:left="126" w:leftChars="60" w:firstLine="424" w:firstLineChars="177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增加独占内容：与更多开发者合作，增加独占游戏内容，吸引更多用户。</w:t>
            </w:r>
          </w:p>
          <w:p>
            <w:pPr>
              <w:spacing w:line="360" w:lineRule="auto"/>
              <w:ind w:left="126" w:leftChars="60" w:firstLine="424" w:firstLineChars="177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加大技术投入：提升云游戏服务和VR技术，保持技术领先。</w:t>
            </w:r>
          </w:p>
          <w:p>
            <w:pPr>
              <w:spacing w:line="360" w:lineRule="auto"/>
              <w:ind w:left="126" w:leftChars="60" w:firstLine="424" w:firstLineChars="177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>
            <w:pPr>
              <w:spacing w:line="360" w:lineRule="auto"/>
              <w:ind w:left="126" w:leftChars="60" w:firstLine="424" w:firstLineChars="177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四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、研究不足与展望</w:t>
            </w:r>
          </w:p>
          <w:p>
            <w:pPr>
              <w:spacing w:line="360" w:lineRule="auto"/>
              <w:ind w:left="126" w:leftChars="60" w:firstLine="424" w:firstLineChars="177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目前的研究主要聚焦于平台横向对比，缺乏长期趋势分析和细分用户行为的深入研究。未来应关注技术创新、全球化策略及用户群体偏好等方面。</w:t>
            </w:r>
          </w:p>
          <w:p>
            <w:pPr>
              <w:spacing w:line="360" w:lineRule="auto"/>
              <w:ind w:left="126" w:leftChars="60" w:firstLine="424" w:firstLineChars="177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>
            <w:pPr>
              <w:spacing w:line="360" w:lineRule="auto"/>
              <w:ind w:left="126" w:leftChars="60" w:firstLine="424" w:firstLineChars="177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五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、结论</w:t>
            </w:r>
          </w:p>
          <w:p>
            <w:pPr>
              <w:spacing w:line="360" w:lineRule="auto"/>
              <w:ind w:left="126" w:leftChars="60" w:firstLine="424" w:firstLineChars="177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Steam的竞争力受到内容、用户体验、技术和市场的多重影响，未来研究应结合新技术和市场变化，进一步探讨其竞争优势的动态发展。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8" w:type="dxa"/>
            <w:left w:w="108" w:type="dxa"/>
            <w:bottom w:w="0" w:type="dxa"/>
            <w:right w:w="108" w:type="dxa"/>
          </w:tblCellMar>
        </w:tblPrEx>
        <w:trPr>
          <w:trHeight w:val="2009" w:hRule="atLeast"/>
          <w:jc w:val="center"/>
        </w:trPr>
        <w:tc>
          <w:tcPr>
            <w:tcW w:w="1573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研究内容</w:t>
            </w:r>
          </w:p>
          <w:p>
            <w:pPr>
              <w:spacing w:line="360" w:lineRule="auto"/>
              <w:rPr>
                <w:sz w:val="24"/>
              </w:rPr>
            </w:pPr>
          </w:p>
        </w:tc>
        <w:tc>
          <w:tcPr>
            <w:tcW w:w="7765" w:type="dxa"/>
            <w:gridSpan w:val="5"/>
          </w:tcPr>
          <w:p>
            <w:pPr>
              <w:spacing w:line="360" w:lineRule="auto"/>
              <w:ind w:left="126" w:leftChars="60" w:firstLine="424" w:firstLineChars="177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调研数字游戏平台竞争力的理论基础。</w:t>
            </w:r>
          </w:p>
          <w:p>
            <w:pPr>
              <w:spacing w:line="360" w:lineRule="auto"/>
              <w:ind w:left="126" w:leftChars="60" w:firstLine="424" w:firstLineChars="177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分析Steam平台的核心竞争力及其构成要素。</w:t>
            </w:r>
          </w:p>
          <w:p>
            <w:pPr>
              <w:spacing w:line="360" w:lineRule="auto"/>
              <w:ind w:left="126" w:leftChars="60" w:firstLine="424" w:firstLineChars="177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探讨影响其竞争力的关键因素。</w:t>
            </w:r>
          </w:p>
          <w:p>
            <w:pPr>
              <w:spacing w:line="360" w:lineRule="auto"/>
              <w:ind w:left="126" w:leftChars="60" w:firstLine="424" w:firstLineChars="177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提出优化Steam竞争力的对策与建议。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8" w:type="dxa"/>
            <w:left w:w="108" w:type="dxa"/>
            <w:bottom w:w="0" w:type="dxa"/>
            <w:right w:w="108" w:type="dxa"/>
          </w:tblCellMar>
        </w:tblPrEx>
        <w:trPr>
          <w:trHeight w:val="1583" w:hRule="atLeast"/>
          <w:jc w:val="center"/>
        </w:trPr>
        <w:tc>
          <w:tcPr>
            <w:tcW w:w="1573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研究方法</w:t>
            </w:r>
          </w:p>
        </w:tc>
        <w:tc>
          <w:tcPr>
            <w:tcW w:w="7765" w:type="dxa"/>
            <w:gridSpan w:val="5"/>
            <w:vAlign w:val="center"/>
          </w:tcPr>
          <w:p>
            <w:pPr>
              <w:spacing w:line="360" w:lineRule="auto"/>
              <w:ind w:left="126" w:leftChars="60" w:firstLine="424" w:firstLineChars="177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比较分析法：对Steam与竞争平台（如Epic Games Store）进行对比，分析各平台的优劣。</w:t>
            </w:r>
          </w:p>
          <w:p>
            <w:pPr>
              <w:spacing w:line="360" w:lineRule="auto"/>
              <w:ind w:left="126" w:leftChars="60" w:firstLine="424" w:firstLineChars="177"/>
              <w:rPr>
                <w:rFonts w:hint="eastAsia" w:asciiTheme="minorEastAsia" w:hAnsiTheme="minorEastAsia" w:eastAsiaTheme="minorEastAsia" w:cstheme="minorEastAsia"/>
                <w:sz w:val="24"/>
              </w:rPr>
            </w:pPr>
          </w:p>
          <w:p>
            <w:pPr>
              <w:spacing w:line="360" w:lineRule="auto"/>
              <w:ind w:left="126" w:leftChars="60" w:firstLine="424" w:firstLineChars="177"/>
              <w:rPr>
                <w:rFonts w:ascii="宋体" w:hAnsi="宋体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案例研究法：通过分析Steam的促销活动和技术创新等成功案例，验证其对竞争力的影响。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8" w:type="dxa"/>
            <w:left w:w="108" w:type="dxa"/>
            <w:bottom w:w="0" w:type="dxa"/>
            <w:right w:w="108" w:type="dxa"/>
          </w:tblCellMar>
        </w:tblPrEx>
        <w:trPr>
          <w:trHeight w:val="1726" w:hRule="atLeast"/>
          <w:jc w:val="center"/>
        </w:trPr>
        <w:tc>
          <w:tcPr>
            <w:tcW w:w="1573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研究计划</w:t>
            </w:r>
          </w:p>
        </w:tc>
        <w:tc>
          <w:tcPr>
            <w:tcW w:w="7765" w:type="dxa"/>
            <w:gridSpan w:val="5"/>
            <w:vAlign w:val="center"/>
          </w:tcPr>
          <w:p>
            <w:pPr>
              <w:spacing w:line="360" w:lineRule="auto"/>
              <w:ind w:left="126" w:leftChars="60" w:firstLine="424" w:firstLineChars="177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1. 研究准备阶段</w:t>
            </w:r>
          </w:p>
          <w:p>
            <w:pPr>
              <w:spacing w:line="360" w:lineRule="auto"/>
              <w:ind w:left="126" w:leftChars="60" w:firstLine="424" w:firstLineChars="177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确定研究框架：明确分析维度（如内容、用户体验、技术创新、市场环境等）和研究方法（比较分析法、案例研究法）。</w:t>
            </w:r>
          </w:p>
          <w:p>
            <w:pPr>
              <w:spacing w:line="360" w:lineRule="auto"/>
              <w:ind w:left="126" w:leftChars="60" w:firstLine="424" w:firstLineChars="177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. 比较分析与案例研究</w:t>
            </w:r>
          </w:p>
          <w:p>
            <w:pPr>
              <w:spacing w:line="360" w:lineRule="auto"/>
              <w:ind w:left="126" w:leftChars="60" w:firstLine="424" w:firstLineChars="177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比较分析：对比Steam与Epic Games Store、Xbox Game Pass等平台，分析它们的市场策略、内容丰富度、技术支持等方面的差异。</w:t>
            </w:r>
          </w:p>
          <w:p>
            <w:pPr>
              <w:spacing w:line="360" w:lineRule="auto"/>
              <w:ind w:left="126" w:leftChars="60" w:firstLine="424" w:firstLineChars="177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案例研究：选取Steam成功的促销活动和技术创新案例，分析其对竞争力的影响。</w:t>
            </w:r>
          </w:p>
          <w:p>
            <w:pPr>
              <w:spacing w:line="360" w:lineRule="auto"/>
              <w:ind w:left="126" w:leftChars="60" w:firstLine="424" w:firstLineChars="177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. 撰写报告与总结阶段</w:t>
            </w:r>
          </w:p>
          <w:p>
            <w:pPr>
              <w:spacing w:line="360" w:lineRule="auto"/>
              <w:ind w:left="126" w:leftChars="60" w:firstLine="424" w:firstLineChars="177"/>
              <w:rPr>
                <w:rFonts w:hint="eastAsia" w:asciiTheme="minorEastAsia" w:hAnsiTheme="minorEastAsia" w:eastAsiaTheme="minorEastAsia" w:cstheme="minorEastAsia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报告撰写：整理研究结果，撰写分析报告，提出提升Steam竞争力的策略建议。</w:t>
            </w:r>
          </w:p>
          <w:p>
            <w:pPr>
              <w:spacing w:line="360" w:lineRule="auto"/>
              <w:ind w:left="126" w:leftChars="60" w:firstLine="424" w:firstLineChars="177"/>
              <w:rPr>
                <w:rFonts w:ascii="宋体" w:hAnsi="宋体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</w:rPr>
              <w:t>总结与展望：总结研究发现，提出未来研究的方向。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8" w:type="dxa"/>
            <w:left w:w="108" w:type="dxa"/>
            <w:bottom w:w="0" w:type="dxa"/>
            <w:right w:w="108" w:type="dxa"/>
          </w:tblCellMar>
        </w:tblPrEx>
        <w:trPr>
          <w:trHeight w:val="1470" w:hRule="atLeast"/>
          <w:jc w:val="center"/>
        </w:trPr>
        <w:tc>
          <w:tcPr>
            <w:tcW w:w="1573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特色与创新</w:t>
            </w:r>
          </w:p>
        </w:tc>
        <w:tc>
          <w:tcPr>
            <w:tcW w:w="7765" w:type="dxa"/>
            <w:gridSpan w:val="5"/>
            <w:vAlign w:val="center"/>
          </w:tcPr>
          <w:p>
            <w:pPr>
              <w:spacing w:line="360" w:lineRule="auto"/>
              <w:ind w:left="126" w:leftChars="60" w:firstLine="424" w:firstLineChars="177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多维度分析：从内容、用户体验、技术创新等多个角度全面分析Steam的竞争力，提供更深入的评估。</w:t>
            </w:r>
          </w:p>
          <w:p>
            <w:pPr>
              <w:spacing w:line="360" w:lineRule="auto"/>
              <w:ind w:left="126" w:leftChars="60" w:firstLine="424" w:firstLineChars="177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定性与定量结合：采用比较分析法和案例研究法，增强研究的实用性和理论性。</w:t>
            </w:r>
          </w:p>
          <w:p>
            <w:pPr>
              <w:spacing w:line="360" w:lineRule="auto"/>
              <w:ind w:left="126" w:leftChars="60" w:firstLine="424" w:firstLineChars="177"/>
              <w:rPr>
                <w:sz w:val="24"/>
              </w:rPr>
            </w:pPr>
            <w:r>
              <w:rPr>
                <w:rFonts w:hint="eastAsia"/>
                <w:sz w:val="24"/>
              </w:rPr>
              <w:t>关注前沿技术：分析Steam在云游戏、VR等新技术领域的应用，评估其对竞争力的影响。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8" w:type="dxa"/>
            <w:left w:w="108" w:type="dxa"/>
            <w:bottom w:w="0" w:type="dxa"/>
            <w:right w:w="108" w:type="dxa"/>
          </w:tblCellMar>
        </w:tblPrEx>
        <w:trPr>
          <w:trHeight w:val="2585" w:hRule="atLeast"/>
          <w:jc w:val="center"/>
        </w:trPr>
        <w:tc>
          <w:tcPr>
            <w:tcW w:w="1573" w:type="dxa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参考文献</w:t>
            </w:r>
          </w:p>
        </w:tc>
        <w:tc>
          <w:tcPr>
            <w:tcW w:w="7765" w:type="dxa"/>
            <w:gridSpan w:val="5"/>
            <w:vAlign w:val="center"/>
          </w:tcPr>
          <w:p>
            <w:pPr>
              <w:spacing w:line="360" w:lineRule="auto"/>
              <w:ind w:left="126" w:leftChars="60" w:firstLine="424" w:firstLineChars="177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Smith, J. (2020). The Impact of Revenue Share Models on Digital Distribution Platforms: A Comparative Study. Journal of Digital Economics, 15(3), 45-62.</w:t>
            </w:r>
          </w:p>
          <w:p>
            <w:pPr>
              <w:spacing w:line="360" w:lineRule="auto"/>
              <w:ind w:left="126" w:leftChars="60" w:firstLine="424" w:firstLineChars="177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Johnson, A. (2021). Exclusive Content and its Role in Competitive Advantage for Digital Game Stores. International Journal of Gaming and Technology, 9(2), 112-126.</w:t>
            </w:r>
          </w:p>
          <w:p>
            <w:pPr>
              <w:spacing w:line="360" w:lineRule="auto"/>
              <w:ind w:left="126" w:leftChars="60" w:firstLine="424" w:firstLineChars="177"/>
              <w:rPr>
                <w:rFonts w:hint="eastAsia"/>
                <w:sz w:val="24"/>
              </w:rPr>
            </w:pPr>
          </w:p>
          <w:p>
            <w:pPr>
              <w:spacing w:line="360" w:lineRule="auto"/>
              <w:ind w:left="126" w:leftChars="60" w:firstLine="424" w:firstLineChars="177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Taylor, L. (2019). Community Engagement in Gaming Platforms: The Case of Steam. Journal of Media Studies, 17(4), 88-102.</w:t>
            </w:r>
          </w:p>
          <w:p>
            <w:pPr>
              <w:spacing w:line="360" w:lineRule="auto"/>
              <w:ind w:left="126" w:leftChars="60" w:firstLine="424" w:firstLineChars="177"/>
              <w:rPr>
                <w:sz w:val="24"/>
              </w:rPr>
            </w:pPr>
            <w:r>
              <w:rPr>
                <w:rFonts w:hint="eastAsia"/>
                <w:sz w:val="24"/>
              </w:rPr>
              <w:t>Brown, P. (2022). Sales Promotions and Consumer Behavior: An Analysis of Steam’s Seasonal Events. Marketing Review, 12(1), 50-63.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8" w:type="dxa"/>
            <w:left w:w="108" w:type="dxa"/>
            <w:bottom w:w="0" w:type="dxa"/>
            <w:right w:w="108" w:type="dxa"/>
          </w:tblCellMar>
        </w:tblPrEx>
        <w:trPr>
          <w:trHeight w:val="1515" w:hRule="atLeast"/>
          <w:jc w:val="center"/>
        </w:trPr>
        <w:tc>
          <w:tcPr>
            <w:tcW w:w="1573" w:type="dxa"/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意  见</w:t>
            </w:r>
          </w:p>
        </w:tc>
        <w:tc>
          <w:tcPr>
            <w:tcW w:w="7765" w:type="dxa"/>
            <w:gridSpan w:val="5"/>
          </w:tcPr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  <w:p>
            <w:pPr>
              <w:spacing w:line="360" w:lineRule="auto"/>
              <w:rPr>
                <w:rFonts w:ascii="宋体" w:hAnsi="宋体"/>
                <w:sz w:val="24"/>
              </w:rPr>
            </w:pPr>
          </w:p>
          <w:p>
            <w:pPr>
              <w:adjustRightInd w:val="0"/>
              <w:snapToGrid w:val="0"/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指导教师签名：</w:t>
            </w:r>
          </w:p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年   月   日</w:t>
            </w:r>
          </w:p>
        </w:tc>
      </w:tr>
    </w:tbl>
    <w:p>
      <w:pPr>
        <w:spacing w:line="560" w:lineRule="exact"/>
        <w:jc w:val="left"/>
        <w:rPr>
          <w:rFonts w:ascii="黑体" w:hAnsi="黑体" w:eastAsia="黑体"/>
          <w:sz w:val="32"/>
          <w:szCs w:val="3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JmZmZhNzFjNGFiNThmZmE5YTNkMjM2NWUyY2JjOTYifQ=="/>
  </w:docVars>
  <w:rsids>
    <w:rsidRoot w:val="2C6F2E33"/>
    <w:rsid w:val="007D2A21"/>
    <w:rsid w:val="03D64DF8"/>
    <w:rsid w:val="05255881"/>
    <w:rsid w:val="05FA2A1A"/>
    <w:rsid w:val="09D724F3"/>
    <w:rsid w:val="0AE37FA3"/>
    <w:rsid w:val="0BC45746"/>
    <w:rsid w:val="0BEE5DFD"/>
    <w:rsid w:val="0C1069CD"/>
    <w:rsid w:val="13166312"/>
    <w:rsid w:val="14C82A75"/>
    <w:rsid w:val="160878C5"/>
    <w:rsid w:val="16453998"/>
    <w:rsid w:val="16F72C63"/>
    <w:rsid w:val="186E33F9"/>
    <w:rsid w:val="188B440E"/>
    <w:rsid w:val="249E0BC2"/>
    <w:rsid w:val="26373F08"/>
    <w:rsid w:val="2AB1519A"/>
    <w:rsid w:val="2C6F2E33"/>
    <w:rsid w:val="3638029F"/>
    <w:rsid w:val="379D0545"/>
    <w:rsid w:val="37F346A1"/>
    <w:rsid w:val="38137719"/>
    <w:rsid w:val="399C1CF8"/>
    <w:rsid w:val="3B1B6DC3"/>
    <w:rsid w:val="44494453"/>
    <w:rsid w:val="4818117E"/>
    <w:rsid w:val="48D84B2B"/>
    <w:rsid w:val="4C6F4A6E"/>
    <w:rsid w:val="4E0C72D1"/>
    <w:rsid w:val="5BE45EEE"/>
    <w:rsid w:val="5D711621"/>
    <w:rsid w:val="62E25B42"/>
    <w:rsid w:val="6A7774B8"/>
    <w:rsid w:val="6C9E3E1F"/>
    <w:rsid w:val="6E5D23A8"/>
    <w:rsid w:val="6EFE5B06"/>
    <w:rsid w:val="75E7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2024-11-17T06:31:00Z</dcterms:created>
  <dc:creator>KAZUKI</dc:creator>
  <cp:lastModifiedBy>KAZUKI</cp:lastModifiedBy>
  <dcterms:modified xsi:type="dcterms:W3CDTF">2024-11-23T08:56:05Z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174520882D7D4DF7840A25E144C96EEF_11</vt:lpwstr>
  </property>
</Properties>
</file>