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Ringkasan Eksekutif Survei Kebiasaan Belanja Online Mahasiswa</w:t>
      </w:r>
    </w:p>
    <w:p>
      <w:pPr>
        <w:jc w:val="center"/>
      </w:pPr>
      <w:r>
        <w:rPr>
          <w:i/>
          <w:color w:val="606060"/>
        </w:rPr>
        <w:t>Tim Analisis</w:t>
      </w:r>
    </w:p>
    <w:p/>
    <w:p>
      <w:pPr>
        <w:pStyle w:val="Heading1"/>
      </w:pPr>
      <w:r>
        <w:t>Pembuka</w:t>
      </w:r>
    </w:p>
    <w:p>
      <w:r>
        <w:t>Survei kebiasaan belanja online mahasiswa dilakukan pada 350 responden dari 500 mahasiswa usia 18-24 tahun di 5 kampus Medan, Maret-April 2026 melalui survei online 24 pertanyaan dan analisis riwayat transaksi. Ringkasan ini menyoroti temuan kunci dan rekomendasi untuk meningkatkan keuangan mahasiswa.</w:t>
      </w:r>
    </w:p>
    <w:p>
      <w:pPr>
        <w:pStyle w:val="Heading2"/>
      </w:pPr>
      <w:r>
        <w:t>Temuan Utama</w:t>
      </w:r>
    </w:p>
    <w:p>
      <w:pPr>
        <w:pStyle w:val="ListBullet"/>
      </w:pPr>
      <w:r>
        <w:t>72% mahasiswa belanja online minimal sebulan sekali</w:t>
      </w:r>
    </w:p>
    <w:p>
      <w:pPr>
        <w:pStyle w:val="ListBullet"/>
      </w:pPr>
      <w:r>
        <w:t>Rata-rata belanja bulanan Rp 310.000 dengan 64% menggunakan e-wallet</w:t>
      </w:r>
    </w:p>
    <w:p>
      <w:pPr>
        <w:pStyle w:val="ListBullet"/>
      </w:pPr>
      <w:r>
        <w:t>41% pernah menyesal membeli karena diskon</w:t>
      </w:r>
    </w:p>
    <w:p>
      <w:pPr>
        <w:pStyle w:val="Heading2"/>
      </w:pPr>
      <w:r>
        <w:t>Tabel Alasan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66092"/>
          </w:tcPr>
          <w:p>
            <w:r>
              <w:rPr>
                <w:b/>
                <w:color w:val="FFFFFF"/>
              </w:rPr>
              <w:t>Alasan Utama</w:t>
            </w:r>
          </w:p>
        </w:tc>
        <w:tc>
          <w:tcPr>
            <w:tcW w:type="dxa" w:w="4320"/>
            <w:shd w:val="clear" w:color="auto" w:fill="366092"/>
          </w:tcPr>
          <w:p>
            <w:r>
              <w:rPr>
                <w:b/>
                <w:color w:val="FFFFFF"/>
              </w:rPr>
              <w:t>Persentase</w:t>
            </w:r>
          </w:p>
        </w:tc>
      </w:tr>
      <w:tr>
        <w:tc>
          <w:tcPr>
            <w:tcW w:type="dxa" w:w="4320"/>
          </w:tcPr>
          <w:p>
            <w:r>
              <w:t>Harga</w:t>
            </w:r>
          </w:p>
        </w:tc>
        <w:tc>
          <w:tcPr>
            <w:tcW w:type="dxa" w:w="4320"/>
          </w:tcPr>
          <w:p>
            <w:r>
              <w:t>54%</w:t>
            </w:r>
          </w:p>
        </w:tc>
      </w:tr>
      <w:tr>
        <w:tc>
          <w:tcPr>
            <w:tcW w:type="dxa" w:w="4320"/>
          </w:tcPr>
          <w:p>
            <w:r>
              <w:t>Kemudahan</w:t>
            </w:r>
          </w:p>
        </w:tc>
        <w:tc>
          <w:tcPr>
            <w:tcW w:type="dxa" w:w="4320"/>
          </w:tcPr>
          <w:p>
            <w:r>
              <w:t>31%</w:t>
            </w:r>
          </w:p>
        </w:tc>
      </w:tr>
      <w:tr>
        <w:tc>
          <w:tcPr>
            <w:tcW w:type="dxa" w:w="4320"/>
          </w:tcPr>
          <w:p>
            <w:r>
              <w:t>Pilihan Produk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