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EBE1A" w14:textId="51E5C2B2" w:rsidR="00C60EA5" w:rsidRPr="00675ECE" w:rsidRDefault="00A32E30" w:rsidP="00C60EA5">
      <w:pPr>
        <w:jc w:val="center"/>
        <w:rPr>
          <w:sz w:val="32"/>
          <w:szCs w:val="32"/>
        </w:rPr>
      </w:pPr>
      <w:r w:rsidRPr="00675ECE">
        <w:rPr>
          <w:rFonts w:hint="eastAsia"/>
          <w:sz w:val="32"/>
          <w:szCs w:val="32"/>
        </w:rPr>
        <w:t>中了</w:t>
      </w:r>
      <w:r w:rsidR="00C60EA5" w:rsidRPr="00675ECE">
        <w:rPr>
          <w:rFonts w:hint="eastAsia"/>
          <w:sz w:val="32"/>
          <w:szCs w:val="32"/>
        </w:rPr>
        <w:t>2</w:t>
      </w:r>
      <w:r w:rsidR="00C60EA5" w:rsidRPr="00675ECE">
        <w:rPr>
          <w:rFonts w:hint="eastAsia"/>
          <w:sz w:val="32"/>
          <w:szCs w:val="32"/>
        </w:rPr>
        <w:t>億元</w:t>
      </w:r>
    </w:p>
    <w:p w14:paraId="66644C69" w14:textId="4AA0D380" w:rsidR="00C60EA5" w:rsidRPr="00C60EA5" w:rsidRDefault="00C60EA5" w:rsidP="00C60EA5">
      <w:r w:rsidRPr="00C60EA5">
        <w:rPr>
          <w:b/>
          <w:bCs/>
        </w:rPr>
        <w:t>一、稅務計算</w:t>
      </w:r>
    </w:p>
    <w:p w14:paraId="30D452CE" w14:textId="77777777" w:rsidR="00C60EA5" w:rsidRPr="00C60EA5" w:rsidRDefault="00C60EA5" w:rsidP="00C60EA5">
      <w:pPr>
        <w:numPr>
          <w:ilvl w:val="0"/>
          <w:numId w:val="1"/>
        </w:numPr>
      </w:pPr>
      <w:r w:rsidRPr="00C60EA5">
        <w:rPr>
          <w:b/>
          <w:bCs/>
        </w:rPr>
        <w:t>所得稅</w:t>
      </w:r>
      <w:r w:rsidRPr="00C60EA5">
        <w:rPr>
          <w:b/>
          <w:bCs/>
        </w:rPr>
        <w:t xml:space="preserve"> (PFT </w:t>
      </w:r>
      <w:r w:rsidRPr="00C60EA5">
        <w:rPr>
          <w:b/>
          <w:bCs/>
        </w:rPr>
        <w:t>個人所得稅</w:t>
      </w:r>
      <w:r w:rsidRPr="00C60EA5">
        <w:rPr>
          <w:b/>
          <w:bCs/>
        </w:rPr>
        <w:t>)</w:t>
      </w:r>
    </w:p>
    <w:p w14:paraId="5C796993" w14:textId="77777777" w:rsidR="00C60EA5" w:rsidRPr="00C60EA5" w:rsidRDefault="00C60EA5" w:rsidP="00C60EA5">
      <w:pPr>
        <w:numPr>
          <w:ilvl w:val="1"/>
          <w:numId w:val="1"/>
        </w:numPr>
      </w:pPr>
      <w:r w:rsidRPr="00C60EA5">
        <w:t>稅率：</w:t>
      </w:r>
      <w:r w:rsidRPr="00C60EA5">
        <w:t>20%</w:t>
      </w:r>
    </w:p>
    <w:p w14:paraId="38D403D8" w14:textId="77777777" w:rsidR="00C60EA5" w:rsidRPr="00C60EA5" w:rsidRDefault="00C60EA5" w:rsidP="00C60EA5">
      <w:pPr>
        <w:numPr>
          <w:ilvl w:val="1"/>
          <w:numId w:val="1"/>
        </w:numPr>
      </w:pPr>
      <w:r w:rsidRPr="00C60EA5">
        <w:t>計算：</w:t>
      </w:r>
      <w:r w:rsidRPr="00C60EA5">
        <w:t>2</w:t>
      </w:r>
      <w:r w:rsidRPr="00C60EA5">
        <w:t>億元</w:t>
      </w:r>
      <w:r w:rsidRPr="00C60EA5">
        <w:t xml:space="preserve"> × 20% = </w:t>
      </w:r>
      <w:r w:rsidRPr="00C60EA5">
        <w:rPr>
          <w:b/>
          <w:bCs/>
        </w:rPr>
        <w:t>4000</w:t>
      </w:r>
      <w:r w:rsidRPr="00C60EA5">
        <w:rPr>
          <w:b/>
          <w:bCs/>
        </w:rPr>
        <w:t>萬元</w:t>
      </w:r>
    </w:p>
    <w:p w14:paraId="38A44E56" w14:textId="77777777" w:rsidR="00C60EA5" w:rsidRPr="00C60EA5" w:rsidRDefault="00C60EA5" w:rsidP="00C60EA5">
      <w:pPr>
        <w:numPr>
          <w:ilvl w:val="0"/>
          <w:numId w:val="1"/>
        </w:numPr>
      </w:pPr>
      <w:r w:rsidRPr="00C60EA5">
        <w:rPr>
          <w:b/>
          <w:bCs/>
        </w:rPr>
        <w:t>印花稅</w:t>
      </w:r>
    </w:p>
    <w:p w14:paraId="125DFD0E" w14:textId="77777777" w:rsidR="00C60EA5" w:rsidRPr="00C60EA5" w:rsidRDefault="00C60EA5" w:rsidP="00C60EA5">
      <w:pPr>
        <w:numPr>
          <w:ilvl w:val="1"/>
          <w:numId w:val="1"/>
        </w:numPr>
      </w:pPr>
      <w:r w:rsidRPr="00C60EA5">
        <w:t>稅率：</w:t>
      </w:r>
      <w:r w:rsidRPr="00C60EA5">
        <w:t>0.4%</w:t>
      </w:r>
    </w:p>
    <w:p w14:paraId="3AC1C453" w14:textId="77777777" w:rsidR="00C60EA5" w:rsidRPr="00C60EA5" w:rsidRDefault="00C60EA5" w:rsidP="00C60EA5">
      <w:pPr>
        <w:numPr>
          <w:ilvl w:val="1"/>
          <w:numId w:val="1"/>
        </w:numPr>
      </w:pPr>
      <w:r w:rsidRPr="00C60EA5">
        <w:t>計算：</w:t>
      </w:r>
      <w:r w:rsidRPr="00C60EA5">
        <w:t>2</w:t>
      </w:r>
      <w:r w:rsidRPr="00C60EA5">
        <w:t>億元</w:t>
      </w:r>
      <w:r w:rsidRPr="00C60EA5">
        <w:t xml:space="preserve"> × 0.4% = </w:t>
      </w:r>
      <w:r w:rsidRPr="00C60EA5">
        <w:rPr>
          <w:b/>
          <w:bCs/>
        </w:rPr>
        <w:t>80</w:t>
      </w:r>
      <w:r w:rsidRPr="00C60EA5">
        <w:rPr>
          <w:b/>
          <w:bCs/>
        </w:rPr>
        <w:t>萬元</w:t>
      </w:r>
    </w:p>
    <w:p w14:paraId="36956D82" w14:textId="77777777" w:rsidR="00C60EA5" w:rsidRPr="00C60EA5" w:rsidRDefault="00C60EA5" w:rsidP="00C60EA5">
      <w:pPr>
        <w:numPr>
          <w:ilvl w:val="0"/>
          <w:numId w:val="1"/>
        </w:numPr>
      </w:pPr>
      <w:r w:rsidRPr="00C60EA5">
        <w:rPr>
          <w:b/>
          <w:bCs/>
        </w:rPr>
        <w:t>實際可得金額</w:t>
      </w:r>
    </w:p>
    <w:p w14:paraId="1337EFA5" w14:textId="084353FF" w:rsidR="00C60EA5" w:rsidRDefault="00C60EA5" w:rsidP="00C60EA5">
      <w:pPr>
        <w:numPr>
          <w:ilvl w:val="1"/>
          <w:numId w:val="1"/>
        </w:numPr>
      </w:pPr>
      <w:r w:rsidRPr="00C60EA5">
        <w:t>2</w:t>
      </w:r>
      <w:r w:rsidRPr="00C60EA5">
        <w:t>億元</w:t>
      </w:r>
      <w:r w:rsidRPr="00C60EA5">
        <w:t xml:space="preserve"> - 4000</w:t>
      </w:r>
      <w:r w:rsidRPr="00C60EA5">
        <w:t>萬元</w:t>
      </w:r>
      <w:r w:rsidRPr="00C60EA5">
        <w:t xml:space="preserve"> (</w:t>
      </w:r>
      <w:r w:rsidRPr="00C60EA5">
        <w:t>所得稅</w:t>
      </w:r>
      <w:r w:rsidRPr="00C60EA5">
        <w:t>) - 80</w:t>
      </w:r>
      <w:r w:rsidRPr="00C60EA5">
        <w:t>萬元</w:t>
      </w:r>
      <w:r w:rsidRPr="00C60EA5">
        <w:t xml:space="preserve"> (</w:t>
      </w:r>
      <w:r w:rsidRPr="00C60EA5">
        <w:t>印花稅</w:t>
      </w:r>
      <w:r w:rsidRPr="00C60EA5">
        <w:t>) = </w:t>
      </w:r>
      <w:r w:rsidRPr="00C60EA5">
        <w:rPr>
          <w:b/>
          <w:bCs/>
        </w:rPr>
        <w:t>1</w:t>
      </w:r>
      <w:r w:rsidRPr="00C60EA5">
        <w:rPr>
          <w:b/>
          <w:bCs/>
        </w:rPr>
        <w:t>億</w:t>
      </w:r>
      <w:r w:rsidRPr="00C60EA5">
        <w:rPr>
          <w:b/>
          <w:bCs/>
        </w:rPr>
        <w:t>5920</w:t>
      </w:r>
      <w:r w:rsidRPr="00C60EA5">
        <w:rPr>
          <w:b/>
          <w:bCs/>
        </w:rPr>
        <w:t>萬元</w:t>
      </w:r>
    </w:p>
    <w:p w14:paraId="3C09F4A6" w14:textId="77777777" w:rsidR="00C60EA5" w:rsidRDefault="00C60EA5" w:rsidP="00C60EA5">
      <w:pPr>
        <w:rPr>
          <w:b/>
          <w:bCs/>
        </w:rPr>
      </w:pPr>
    </w:p>
    <w:p w14:paraId="169885BC" w14:textId="27712E4D" w:rsidR="00C60EA5" w:rsidRPr="00C60EA5" w:rsidRDefault="00C60EA5" w:rsidP="00C60EA5">
      <w:pPr>
        <w:rPr>
          <w:b/>
          <w:bCs/>
        </w:rPr>
      </w:pPr>
      <w:r w:rsidRPr="00C60EA5">
        <w:rPr>
          <w:b/>
          <w:bCs/>
        </w:rPr>
        <w:t>二、資金分配</w:t>
      </w:r>
    </w:p>
    <w:p w14:paraId="3B6D0AE7" w14:textId="5F6C001A" w:rsidR="00C60EA5" w:rsidRDefault="00C60EA5" w:rsidP="00C60EA5">
      <w:pPr>
        <w:numPr>
          <w:ilvl w:val="0"/>
          <w:numId w:val="2"/>
        </w:numPr>
      </w:pPr>
      <w:r w:rsidRPr="00C60EA5">
        <w:rPr>
          <w:b/>
          <w:bCs/>
        </w:rPr>
        <w:t>分成兩筆資金</w:t>
      </w:r>
      <w:r>
        <w:rPr>
          <w:rFonts w:hint="eastAsia"/>
        </w:rPr>
        <w:t>以</w:t>
      </w:r>
      <w:r>
        <w:rPr>
          <w:rFonts w:hint="eastAsia"/>
        </w:rPr>
        <w:t>6:4</w:t>
      </w:r>
      <w:r>
        <w:rPr>
          <w:rFonts w:hint="eastAsia"/>
        </w:rPr>
        <w:t>分配</w:t>
      </w:r>
      <w:r w:rsidRPr="00C60EA5">
        <w:t>：</w:t>
      </w:r>
    </w:p>
    <w:p w14:paraId="1E455FA3" w14:textId="674D2D66" w:rsidR="00C60EA5" w:rsidRPr="00C60EA5" w:rsidRDefault="00C60EA5" w:rsidP="00C60EA5">
      <w:pPr>
        <w:numPr>
          <w:ilvl w:val="1"/>
          <w:numId w:val="2"/>
        </w:numPr>
      </w:pPr>
      <w:r>
        <w:rPr>
          <w:rFonts w:hint="eastAsia"/>
        </w:rPr>
        <w:t xml:space="preserve">6 : </w:t>
      </w:r>
      <w:r w:rsidRPr="00C60EA5">
        <w:t>1</w:t>
      </w:r>
      <w:r w:rsidRPr="00C60EA5">
        <w:t>億</w:t>
      </w:r>
      <w:r w:rsidRPr="00C60EA5">
        <w:t>5920</w:t>
      </w:r>
      <w:r w:rsidRPr="00C60EA5">
        <w:t>萬元</w:t>
      </w:r>
      <w:r w:rsidRPr="00C60EA5">
        <w:t xml:space="preserve"> </w:t>
      </w:r>
      <w:r>
        <w:rPr>
          <w:rFonts w:hint="eastAsia"/>
        </w:rPr>
        <w:t>*</w:t>
      </w:r>
      <w:r w:rsidRPr="00C60EA5">
        <w:t xml:space="preserve"> </w:t>
      </w:r>
      <w:r>
        <w:rPr>
          <w:rFonts w:hint="eastAsia"/>
        </w:rPr>
        <w:t>0.6</w:t>
      </w:r>
      <w:r w:rsidRPr="00C60EA5">
        <w:t xml:space="preserve"> = </w:t>
      </w:r>
      <w:r>
        <w:rPr>
          <w:rFonts w:hint="eastAsia"/>
        </w:rPr>
        <w:t>9552</w:t>
      </w:r>
      <w:r w:rsidRPr="00C60EA5">
        <w:rPr>
          <w:b/>
          <w:bCs/>
        </w:rPr>
        <w:t>萬元</w:t>
      </w:r>
    </w:p>
    <w:p w14:paraId="22B1EE70" w14:textId="5E7C1C27" w:rsidR="00C60EA5" w:rsidRPr="00C60EA5" w:rsidRDefault="00C60EA5" w:rsidP="00C60EA5">
      <w:pPr>
        <w:numPr>
          <w:ilvl w:val="1"/>
          <w:numId w:val="2"/>
        </w:numPr>
      </w:pPr>
      <w:r>
        <w:rPr>
          <w:rFonts w:hint="eastAsia"/>
        </w:rPr>
        <w:t xml:space="preserve">4 : </w:t>
      </w:r>
      <w:r w:rsidRPr="00C60EA5">
        <w:t>1</w:t>
      </w:r>
      <w:r w:rsidRPr="00C60EA5">
        <w:t>億</w:t>
      </w:r>
      <w:r w:rsidRPr="00C60EA5">
        <w:t>5920</w:t>
      </w:r>
      <w:r w:rsidRPr="00C60EA5">
        <w:t>萬元</w:t>
      </w:r>
      <w:r w:rsidRPr="00C60EA5">
        <w:t xml:space="preserve"> </w:t>
      </w:r>
      <w:r>
        <w:rPr>
          <w:rFonts w:hint="eastAsia"/>
        </w:rPr>
        <w:t>*</w:t>
      </w:r>
      <w:r w:rsidRPr="00C60EA5">
        <w:t xml:space="preserve"> </w:t>
      </w:r>
      <w:r>
        <w:rPr>
          <w:rFonts w:hint="eastAsia"/>
        </w:rPr>
        <w:t>0.4</w:t>
      </w:r>
      <w:r w:rsidRPr="00C60EA5">
        <w:t xml:space="preserve"> = </w:t>
      </w:r>
      <w:r>
        <w:rPr>
          <w:rFonts w:hint="eastAsia"/>
        </w:rPr>
        <w:t>6368</w:t>
      </w:r>
      <w:r w:rsidRPr="00C60EA5">
        <w:rPr>
          <w:b/>
          <w:bCs/>
        </w:rPr>
        <w:t>萬元</w:t>
      </w:r>
    </w:p>
    <w:p w14:paraId="6672B2AD" w14:textId="184E8E2D" w:rsidR="00C60EA5" w:rsidRPr="00C60EA5" w:rsidRDefault="00C60EA5" w:rsidP="00C60EA5">
      <w:r>
        <w:rPr>
          <w:rFonts w:hint="eastAsia"/>
        </w:rPr>
        <w:t xml:space="preserve">            </w:t>
      </w:r>
      <w:r w:rsidRPr="00C60EA5">
        <w:t>分配方向：</w:t>
      </w:r>
    </w:p>
    <w:p w14:paraId="593D751B" w14:textId="2D491F31" w:rsidR="00C60EA5" w:rsidRPr="00C60EA5" w:rsidRDefault="00C60EA5" w:rsidP="00C60EA5">
      <w:pPr>
        <w:numPr>
          <w:ilvl w:val="2"/>
          <w:numId w:val="2"/>
        </w:numPr>
      </w:pPr>
      <w:r w:rsidRPr="00C60EA5">
        <w:rPr>
          <w:b/>
          <w:bCs/>
        </w:rPr>
        <w:t>家人</w:t>
      </w:r>
      <w:r w:rsidRPr="00C60EA5">
        <w:t>：</w:t>
      </w:r>
      <w:r>
        <w:rPr>
          <w:rFonts w:hint="eastAsia"/>
        </w:rPr>
        <w:t>9552</w:t>
      </w:r>
      <w:r w:rsidRPr="00C60EA5">
        <w:t>萬元</w:t>
      </w:r>
    </w:p>
    <w:p w14:paraId="25C279FB" w14:textId="025F45EF" w:rsidR="00C60EA5" w:rsidRDefault="00C60EA5" w:rsidP="00C60EA5">
      <w:pPr>
        <w:numPr>
          <w:ilvl w:val="2"/>
          <w:numId w:val="2"/>
        </w:numPr>
      </w:pPr>
      <w:r w:rsidRPr="00C60EA5">
        <w:rPr>
          <w:b/>
          <w:bCs/>
        </w:rPr>
        <w:t>自己</w:t>
      </w:r>
      <w:r w:rsidRPr="00C60EA5">
        <w:t>：</w:t>
      </w:r>
      <w:r>
        <w:rPr>
          <w:rFonts w:hint="eastAsia"/>
        </w:rPr>
        <w:t>6368</w:t>
      </w:r>
      <w:r w:rsidRPr="00C60EA5">
        <w:t>萬元</w:t>
      </w:r>
    </w:p>
    <w:p w14:paraId="571767FF" w14:textId="77777777" w:rsidR="00A32E30" w:rsidRPr="00C60EA5" w:rsidRDefault="00A32E30" w:rsidP="00A32E30">
      <w:pPr>
        <w:ind w:left="1440"/>
      </w:pPr>
    </w:p>
    <w:p w14:paraId="15E0A1AE" w14:textId="595BA76B" w:rsidR="00A32E30" w:rsidRDefault="00A32E30" w:rsidP="00C60EA5">
      <w:pPr>
        <w:rPr>
          <w:b/>
          <w:bCs/>
        </w:rPr>
      </w:pPr>
      <w:r w:rsidRPr="00F13535">
        <w:rPr>
          <w:b/>
          <w:bCs/>
        </w:rPr>
        <w:t>三、</w:t>
      </w:r>
      <w:r>
        <w:rPr>
          <w:rFonts w:hint="eastAsia"/>
          <w:b/>
          <w:bCs/>
        </w:rPr>
        <w:t>當前匯率</w:t>
      </w:r>
      <w:r>
        <w:rPr>
          <w:rFonts w:hint="eastAsia"/>
          <w:b/>
          <w:bCs/>
        </w:rPr>
        <w:t xml:space="preserve"> </w:t>
      </w:r>
    </w:p>
    <w:p w14:paraId="25B7E843" w14:textId="051725AE" w:rsidR="00A32E30" w:rsidRDefault="00A32E30" w:rsidP="00C60EA5">
      <w:r>
        <w:rPr>
          <w:rFonts w:hint="eastAsia"/>
        </w:rPr>
        <w:t>6368</w:t>
      </w:r>
      <w:r>
        <w:rPr>
          <w:rFonts w:hint="eastAsia"/>
        </w:rPr>
        <w:t>萬元</w:t>
      </w:r>
      <w:r>
        <w:rPr>
          <w:rFonts w:hint="eastAsia"/>
        </w:rPr>
        <w:t>(</w:t>
      </w:r>
      <w:r>
        <w:rPr>
          <w:rFonts w:hint="eastAsia"/>
        </w:rPr>
        <w:t>新台幣</w:t>
      </w:r>
      <w:r>
        <w:rPr>
          <w:rFonts w:hint="eastAsia"/>
        </w:rPr>
        <w:t>)</w:t>
      </w:r>
      <w:r w:rsidRPr="00A32E30">
        <w:t>≈</w:t>
      </w:r>
      <w:r>
        <w:rPr>
          <w:rFonts w:hint="eastAsia"/>
        </w:rPr>
        <w:t xml:space="preserve"> 2</w:t>
      </w:r>
      <w:r>
        <w:rPr>
          <w:rFonts w:hint="eastAsia"/>
        </w:rPr>
        <w:t>億</w:t>
      </w:r>
      <w:r>
        <w:rPr>
          <w:rFonts w:hint="eastAsia"/>
        </w:rPr>
        <w:t>9370</w:t>
      </w:r>
      <w:r>
        <w:rPr>
          <w:rFonts w:hint="eastAsia"/>
        </w:rPr>
        <w:t>萬</w:t>
      </w:r>
      <w:r>
        <w:rPr>
          <w:rFonts w:hint="eastAsia"/>
        </w:rPr>
        <w:t>(</w:t>
      </w:r>
      <w:r>
        <w:rPr>
          <w:rFonts w:hint="eastAsia"/>
        </w:rPr>
        <w:t>日幣</w:t>
      </w:r>
      <w:r>
        <w:rPr>
          <w:rFonts w:hint="eastAsia"/>
        </w:rPr>
        <w:t>)</w:t>
      </w:r>
      <w:r w:rsidRPr="00A32E30">
        <w:t> </w:t>
      </w:r>
      <w:r>
        <w:rPr>
          <w:rFonts w:hint="eastAsia"/>
        </w:rPr>
        <w:t xml:space="preserve"> </w:t>
      </w:r>
    </w:p>
    <w:p w14:paraId="2F195B40" w14:textId="77777777" w:rsidR="00A32E30" w:rsidRPr="00A32E30" w:rsidRDefault="00A32E30" w:rsidP="00C60EA5"/>
    <w:p w14:paraId="6A96E72D" w14:textId="77777777" w:rsidR="00A32E30" w:rsidRDefault="00A32E30" w:rsidP="00F13535">
      <w:pPr>
        <w:rPr>
          <w:b/>
          <w:bCs/>
        </w:rPr>
      </w:pPr>
    </w:p>
    <w:p w14:paraId="4E85FA8E" w14:textId="77777777" w:rsidR="00A32E30" w:rsidRDefault="00A32E30" w:rsidP="00F13535">
      <w:pPr>
        <w:rPr>
          <w:b/>
          <w:bCs/>
        </w:rPr>
      </w:pPr>
    </w:p>
    <w:p w14:paraId="7B911473" w14:textId="3A2F9578" w:rsidR="00F13535" w:rsidRPr="00F13535" w:rsidRDefault="00A32E30" w:rsidP="00F13535">
      <w:pPr>
        <w:rPr>
          <w:b/>
          <w:bCs/>
        </w:rPr>
      </w:pPr>
      <w:r>
        <w:rPr>
          <w:rFonts w:hint="eastAsia"/>
          <w:b/>
          <w:bCs/>
        </w:rPr>
        <w:lastRenderedPageBreak/>
        <w:t>四</w:t>
      </w:r>
      <w:r w:rsidR="00F13535" w:rsidRPr="00F13535">
        <w:rPr>
          <w:b/>
          <w:bCs/>
        </w:rPr>
        <w:t>、投資規劃</w:t>
      </w:r>
    </w:p>
    <w:p w14:paraId="07CA88E6" w14:textId="0349B7AB" w:rsidR="00F13535" w:rsidRPr="00F13535" w:rsidRDefault="00F13535" w:rsidP="00F13535">
      <w:pPr>
        <w:rPr>
          <w:b/>
          <w:bCs/>
        </w:rPr>
      </w:pPr>
      <w:r w:rsidRPr="00F13535">
        <w:rPr>
          <w:b/>
          <w:bCs/>
        </w:rPr>
        <w:t>1. </w:t>
      </w:r>
      <w:r w:rsidRPr="00F13535">
        <w:rPr>
          <w:b/>
          <w:bCs/>
        </w:rPr>
        <w:t>神奈川縣</w:t>
      </w:r>
      <w:r w:rsidRPr="00F13535">
        <w:rPr>
          <w:b/>
          <w:bCs/>
        </w:rPr>
        <w:t xml:space="preserve"> (</w:t>
      </w:r>
      <w:r w:rsidRPr="00F13535">
        <w:rPr>
          <w:b/>
          <w:bCs/>
        </w:rPr>
        <w:t>一戶建，共</w:t>
      </w:r>
      <w:r w:rsidR="00A32E30">
        <w:rPr>
          <w:rFonts w:hint="eastAsia"/>
          <w:b/>
          <w:bCs/>
        </w:rPr>
        <w:t>2</w:t>
      </w:r>
      <w:r w:rsidRPr="00F13535">
        <w:rPr>
          <w:b/>
          <w:bCs/>
        </w:rPr>
        <w:t>棟</w:t>
      </w:r>
      <w:r w:rsidRPr="00F13535">
        <w:rPr>
          <w:b/>
          <w:bCs/>
        </w:rPr>
        <w:t>)</w:t>
      </w:r>
    </w:p>
    <w:p w14:paraId="1A5550AE" w14:textId="7454264C" w:rsidR="00F13535" w:rsidRPr="00F13535" w:rsidRDefault="00F13535" w:rsidP="00F13535">
      <w:pPr>
        <w:numPr>
          <w:ilvl w:val="0"/>
          <w:numId w:val="4"/>
        </w:numPr>
      </w:pPr>
      <w:r w:rsidRPr="00F13535">
        <w:rPr>
          <w:b/>
          <w:bCs/>
        </w:rPr>
        <w:t>第</w:t>
      </w:r>
      <w:r w:rsidR="00A32E30">
        <w:rPr>
          <w:rFonts w:hint="eastAsia"/>
          <w:b/>
          <w:bCs/>
        </w:rPr>
        <w:t>一</w:t>
      </w:r>
      <w:r w:rsidRPr="00F13535">
        <w:rPr>
          <w:b/>
          <w:bCs/>
        </w:rPr>
        <w:t>棟</w:t>
      </w:r>
      <w:r w:rsidRPr="00F13535">
        <w:t>：</w:t>
      </w:r>
      <w:r w:rsidRPr="00F13535">
        <w:t>6180</w:t>
      </w:r>
      <w:r w:rsidRPr="00F13535">
        <w:t>萬日圓，</w:t>
      </w:r>
      <w:r w:rsidRPr="00F13535">
        <w:t>2024</w:t>
      </w:r>
      <w:r w:rsidRPr="00F13535">
        <w:t>年建成</w:t>
      </w:r>
    </w:p>
    <w:p w14:paraId="5604EF90" w14:textId="7195CA23" w:rsidR="00F13535" w:rsidRPr="00F13535" w:rsidRDefault="00F13535" w:rsidP="00F13535">
      <w:pPr>
        <w:numPr>
          <w:ilvl w:val="0"/>
          <w:numId w:val="4"/>
        </w:numPr>
      </w:pPr>
      <w:r w:rsidRPr="00F13535">
        <w:rPr>
          <w:b/>
          <w:bCs/>
        </w:rPr>
        <w:t>第</w:t>
      </w:r>
      <w:r w:rsidR="00A32E30">
        <w:rPr>
          <w:rFonts w:hint="eastAsia"/>
          <w:b/>
          <w:bCs/>
        </w:rPr>
        <w:t>二</w:t>
      </w:r>
      <w:r w:rsidRPr="00F13535">
        <w:rPr>
          <w:b/>
          <w:bCs/>
        </w:rPr>
        <w:t>棟</w:t>
      </w:r>
      <w:r w:rsidRPr="00F13535">
        <w:t>：</w:t>
      </w:r>
      <w:r w:rsidRPr="00F13535">
        <w:t>3000</w:t>
      </w:r>
      <w:r w:rsidRPr="00F13535">
        <w:t>萬日圓，</w:t>
      </w:r>
      <w:r w:rsidRPr="00F13535">
        <w:t>2024</w:t>
      </w:r>
      <w:r w:rsidRPr="00F13535">
        <w:t>年建成</w:t>
      </w:r>
    </w:p>
    <w:p w14:paraId="166744AD" w14:textId="77777777" w:rsidR="00F13535" w:rsidRPr="00F13535" w:rsidRDefault="00F13535" w:rsidP="00F13535">
      <w:pPr>
        <w:rPr>
          <w:b/>
          <w:bCs/>
        </w:rPr>
      </w:pPr>
      <w:r w:rsidRPr="00F13535">
        <w:rPr>
          <w:b/>
          <w:bCs/>
        </w:rPr>
        <w:t>2. </w:t>
      </w:r>
      <w:r w:rsidRPr="00F13535">
        <w:rPr>
          <w:b/>
          <w:bCs/>
        </w:rPr>
        <w:t>東京公寓</w:t>
      </w:r>
      <w:r w:rsidRPr="00F13535">
        <w:rPr>
          <w:b/>
          <w:bCs/>
        </w:rPr>
        <w:t xml:space="preserve"> (</w:t>
      </w:r>
      <w:r w:rsidRPr="00F13535">
        <w:rPr>
          <w:b/>
          <w:bCs/>
        </w:rPr>
        <w:t>鄰近車站</w:t>
      </w:r>
      <w:r w:rsidRPr="00F13535">
        <w:rPr>
          <w:b/>
          <w:bCs/>
        </w:rPr>
        <w:t>)</w:t>
      </w:r>
    </w:p>
    <w:p w14:paraId="12C260C4" w14:textId="77777777" w:rsidR="00F13535" w:rsidRPr="00F13535" w:rsidRDefault="00F13535" w:rsidP="00F13535">
      <w:pPr>
        <w:numPr>
          <w:ilvl w:val="0"/>
          <w:numId w:val="5"/>
        </w:numPr>
      </w:pPr>
      <w:r w:rsidRPr="00F13535">
        <w:t>總價：</w:t>
      </w:r>
      <w:r w:rsidRPr="00F13535">
        <w:rPr>
          <w:b/>
          <w:bCs/>
        </w:rPr>
        <w:t>1</w:t>
      </w:r>
      <w:r w:rsidRPr="00F13535">
        <w:rPr>
          <w:b/>
          <w:bCs/>
        </w:rPr>
        <w:t>億</w:t>
      </w:r>
      <w:r w:rsidRPr="00F13535">
        <w:rPr>
          <w:b/>
          <w:bCs/>
        </w:rPr>
        <w:t>4000</w:t>
      </w:r>
      <w:r w:rsidRPr="00F13535">
        <w:rPr>
          <w:b/>
          <w:bCs/>
        </w:rPr>
        <w:t>萬日圓</w:t>
      </w:r>
    </w:p>
    <w:p w14:paraId="4606F05B" w14:textId="77777777" w:rsidR="00F13535" w:rsidRPr="00F13535" w:rsidRDefault="00F13535" w:rsidP="00F13535">
      <w:pPr>
        <w:rPr>
          <w:b/>
          <w:bCs/>
        </w:rPr>
      </w:pPr>
      <w:r w:rsidRPr="00F13535">
        <w:rPr>
          <w:b/>
          <w:bCs/>
        </w:rPr>
        <w:t>3. </w:t>
      </w:r>
      <w:r w:rsidRPr="00F13535">
        <w:rPr>
          <w:b/>
          <w:bCs/>
        </w:rPr>
        <w:t>群馬縣</w:t>
      </w:r>
      <w:r w:rsidRPr="00F13535">
        <w:rPr>
          <w:b/>
          <w:bCs/>
        </w:rPr>
        <w:t xml:space="preserve"> (</w:t>
      </w:r>
      <w:r w:rsidRPr="00F13535">
        <w:rPr>
          <w:b/>
          <w:bCs/>
        </w:rPr>
        <w:t>一戶建</w:t>
      </w:r>
      <w:r w:rsidRPr="00F13535">
        <w:rPr>
          <w:b/>
          <w:bCs/>
        </w:rPr>
        <w:t>)</w:t>
      </w:r>
    </w:p>
    <w:p w14:paraId="133FB2E5" w14:textId="77777777" w:rsidR="00F13535" w:rsidRPr="00F13535" w:rsidRDefault="00F13535" w:rsidP="00F13535">
      <w:pPr>
        <w:numPr>
          <w:ilvl w:val="0"/>
          <w:numId w:val="6"/>
        </w:numPr>
      </w:pPr>
      <w:r w:rsidRPr="00F13535">
        <w:t>總價：</w:t>
      </w:r>
      <w:r w:rsidRPr="00F13535">
        <w:rPr>
          <w:b/>
          <w:bCs/>
        </w:rPr>
        <w:t>2500</w:t>
      </w:r>
      <w:r w:rsidRPr="00F13535">
        <w:rPr>
          <w:b/>
          <w:bCs/>
        </w:rPr>
        <w:t>萬日圓</w:t>
      </w:r>
    </w:p>
    <w:p w14:paraId="0DBEBAE2" w14:textId="77777777" w:rsidR="00F13535" w:rsidRPr="00F13535" w:rsidRDefault="00F13535" w:rsidP="00F13535">
      <w:pPr>
        <w:rPr>
          <w:b/>
          <w:bCs/>
        </w:rPr>
      </w:pPr>
      <w:r w:rsidRPr="00F13535">
        <w:rPr>
          <w:b/>
          <w:bCs/>
        </w:rPr>
        <w:t>4. </w:t>
      </w:r>
      <w:r w:rsidRPr="00F13535">
        <w:rPr>
          <w:b/>
          <w:bCs/>
        </w:rPr>
        <w:t>千葉縣</w:t>
      </w:r>
      <w:r w:rsidRPr="00F13535">
        <w:rPr>
          <w:b/>
          <w:bCs/>
        </w:rPr>
        <w:t xml:space="preserve"> (</w:t>
      </w:r>
      <w:r w:rsidRPr="00F13535">
        <w:rPr>
          <w:b/>
          <w:bCs/>
        </w:rPr>
        <w:t>三間公寓</w:t>
      </w:r>
      <w:r w:rsidRPr="00F13535">
        <w:rPr>
          <w:b/>
          <w:bCs/>
        </w:rPr>
        <w:t>)</w:t>
      </w:r>
    </w:p>
    <w:p w14:paraId="691432B6" w14:textId="77777777" w:rsidR="00F13535" w:rsidRPr="00F13535" w:rsidRDefault="00F13535" w:rsidP="00F13535">
      <w:pPr>
        <w:numPr>
          <w:ilvl w:val="0"/>
          <w:numId w:val="7"/>
        </w:numPr>
      </w:pPr>
      <w:r w:rsidRPr="00F13535">
        <w:rPr>
          <w:b/>
          <w:bCs/>
        </w:rPr>
        <w:t>第一間</w:t>
      </w:r>
      <w:r w:rsidRPr="00F13535">
        <w:t>：</w:t>
      </w:r>
      <w:r w:rsidRPr="00F13535">
        <w:t>1450</w:t>
      </w:r>
      <w:r w:rsidRPr="00F13535">
        <w:t>萬日圓（</w:t>
      </w:r>
      <w:r w:rsidRPr="00F13535">
        <w:t>1982</w:t>
      </w:r>
      <w:r w:rsidRPr="00F13535">
        <w:t>年建成）</w:t>
      </w:r>
    </w:p>
    <w:p w14:paraId="46EA5C50" w14:textId="77777777" w:rsidR="00F13535" w:rsidRPr="00F13535" w:rsidRDefault="00F13535" w:rsidP="00F13535">
      <w:pPr>
        <w:numPr>
          <w:ilvl w:val="0"/>
          <w:numId w:val="7"/>
        </w:numPr>
      </w:pPr>
      <w:r w:rsidRPr="00F13535">
        <w:rPr>
          <w:b/>
          <w:bCs/>
        </w:rPr>
        <w:t>第二間</w:t>
      </w:r>
      <w:r w:rsidRPr="00F13535">
        <w:t>：</w:t>
      </w:r>
      <w:r w:rsidRPr="00F13535">
        <w:t>850</w:t>
      </w:r>
      <w:r w:rsidRPr="00F13535">
        <w:t>萬日圓（</w:t>
      </w:r>
      <w:r w:rsidRPr="00F13535">
        <w:t>1990</w:t>
      </w:r>
      <w:r w:rsidRPr="00F13535">
        <w:t>年建成）</w:t>
      </w:r>
    </w:p>
    <w:p w14:paraId="7C90D672" w14:textId="4C49335A" w:rsidR="00F13535" w:rsidRPr="00F13535" w:rsidRDefault="00F13535" w:rsidP="00F13535">
      <w:pPr>
        <w:rPr>
          <w:b/>
          <w:bCs/>
        </w:rPr>
      </w:pPr>
      <w:r w:rsidRPr="00F13535">
        <w:rPr>
          <w:b/>
          <w:bCs/>
        </w:rPr>
        <w:t>5. </w:t>
      </w:r>
      <w:r w:rsidRPr="00F13535">
        <w:rPr>
          <w:b/>
          <w:bCs/>
        </w:rPr>
        <w:t>每個房地產</w:t>
      </w:r>
      <w:r w:rsidR="00A32E30">
        <w:rPr>
          <w:rFonts w:hint="eastAsia"/>
          <w:b/>
          <w:bCs/>
        </w:rPr>
        <w:t>的各種</w:t>
      </w:r>
      <w:r w:rsidRPr="00F13535">
        <w:rPr>
          <w:b/>
          <w:bCs/>
        </w:rPr>
        <w:t>處理費</w:t>
      </w:r>
    </w:p>
    <w:p w14:paraId="5B7FD710" w14:textId="21B0C161" w:rsidR="00F13535" w:rsidRDefault="00F13535" w:rsidP="00F13535">
      <w:pPr>
        <w:numPr>
          <w:ilvl w:val="0"/>
          <w:numId w:val="8"/>
        </w:numPr>
      </w:pPr>
      <w:r w:rsidRPr="00F13535">
        <w:t>每項</w:t>
      </w:r>
      <w:r w:rsidR="00A32E30">
        <w:rPr>
          <w:rFonts w:hint="eastAsia"/>
        </w:rPr>
        <w:t>都已經</w:t>
      </w:r>
      <w:r w:rsidRPr="00F13535">
        <w:t>加</w:t>
      </w:r>
      <w:r w:rsidR="00A32E30">
        <w:rPr>
          <w:rFonts w:hint="eastAsia"/>
        </w:rPr>
        <w:t>上</w:t>
      </w:r>
      <w:r w:rsidRPr="00F13535">
        <w:t> </w:t>
      </w:r>
      <w:r w:rsidRPr="00F13535">
        <w:rPr>
          <w:b/>
          <w:bCs/>
        </w:rPr>
        <w:t>200</w:t>
      </w:r>
      <w:r w:rsidRPr="00F13535">
        <w:rPr>
          <w:b/>
          <w:bCs/>
        </w:rPr>
        <w:t>萬日圓</w:t>
      </w:r>
      <w:r w:rsidRPr="00F13535">
        <w:t> </w:t>
      </w:r>
      <w:r w:rsidRPr="00F13535">
        <w:t>的處理費</w:t>
      </w:r>
    </w:p>
    <w:p w14:paraId="65181E4B" w14:textId="2B30CB3A" w:rsidR="00A32E30" w:rsidRDefault="00A32E30" w:rsidP="00A32E30">
      <w:pPr>
        <w:rPr>
          <w:b/>
          <w:bCs/>
        </w:rPr>
      </w:pPr>
      <w:r>
        <w:rPr>
          <w:rFonts w:hint="eastAsia"/>
          <w:b/>
          <w:bCs/>
        </w:rPr>
        <w:t>6</w:t>
      </w:r>
      <w:r w:rsidRPr="00A32E30">
        <w:rPr>
          <w:b/>
          <w:bCs/>
        </w:rPr>
        <w:t>. </w:t>
      </w:r>
      <w:r>
        <w:rPr>
          <w:rFonts w:hint="eastAsia"/>
          <w:b/>
          <w:bCs/>
        </w:rPr>
        <w:t>剩下約</w:t>
      </w:r>
      <w:r>
        <w:rPr>
          <w:rFonts w:hint="eastAsia"/>
          <w:b/>
          <w:bCs/>
        </w:rPr>
        <w:t>1390</w:t>
      </w:r>
      <w:r>
        <w:rPr>
          <w:rFonts w:hint="eastAsia"/>
          <w:b/>
          <w:bCs/>
        </w:rPr>
        <w:t>萬日圓約等於</w:t>
      </w:r>
      <w:r>
        <w:rPr>
          <w:rFonts w:hint="eastAsia"/>
          <w:b/>
          <w:bCs/>
        </w:rPr>
        <w:t>300</w:t>
      </w:r>
      <w:r>
        <w:rPr>
          <w:rFonts w:hint="eastAsia"/>
          <w:b/>
          <w:bCs/>
        </w:rPr>
        <w:t>萬台幣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當前日幣匯率</w:t>
      </w:r>
      <w:r>
        <w:rPr>
          <w:rFonts w:hint="eastAsia"/>
          <w:b/>
          <w:bCs/>
        </w:rPr>
        <w:t>0.21)</w:t>
      </w:r>
    </w:p>
    <w:p w14:paraId="41660200" w14:textId="74851D35" w:rsidR="00964CF0" w:rsidRDefault="00675ECE" w:rsidP="00A32E30">
      <w:pPr>
        <w:rPr>
          <w:b/>
          <w:bCs/>
        </w:rPr>
      </w:pPr>
      <w:r>
        <w:rPr>
          <w:rFonts w:hint="eastAsia"/>
          <w:b/>
          <w:bCs/>
        </w:rPr>
        <w:t>7.</w:t>
      </w:r>
      <w:r>
        <w:rPr>
          <w:rFonts w:hint="eastAsia"/>
          <w:b/>
          <w:bCs/>
        </w:rPr>
        <w:t>其實不用買這麼多棟一戶建不太好租出去應該多購入</w:t>
      </w:r>
      <w:r w:rsidR="00D10B06">
        <w:rPr>
          <w:rFonts w:hint="eastAsia"/>
          <w:b/>
          <w:bCs/>
        </w:rPr>
        <w:t>車站交通便利的</w:t>
      </w:r>
      <w:r>
        <w:rPr>
          <w:rFonts w:hint="eastAsia"/>
          <w:b/>
          <w:bCs/>
        </w:rPr>
        <w:t>公寓</w:t>
      </w:r>
    </w:p>
    <w:p w14:paraId="0327D6FF" w14:textId="77777777" w:rsidR="00675ECE" w:rsidRDefault="00675ECE" w:rsidP="00A32E30">
      <w:pPr>
        <w:rPr>
          <w:b/>
          <w:bCs/>
        </w:rPr>
      </w:pPr>
    </w:p>
    <w:p w14:paraId="7DA250A5" w14:textId="66AD0B52" w:rsidR="00964CF0" w:rsidRDefault="00964CF0" w:rsidP="00A32E30">
      <w:pPr>
        <w:rPr>
          <w:b/>
          <w:bCs/>
        </w:rPr>
      </w:pPr>
      <w:r>
        <w:rPr>
          <w:rFonts w:hint="eastAsia"/>
        </w:rPr>
        <w:t>五</w:t>
      </w:r>
      <w:r w:rsidRPr="00F13535">
        <w:rPr>
          <w:b/>
          <w:bCs/>
        </w:rPr>
        <w:t>、</w:t>
      </w:r>
      <w:r>
        <w:rPr>
          <w:rFonts w:hint="eastAsia"/>
          <w:b/>
          <w:bCs/>
        </w:rPr>
        <w:t>夢想規劃</w:t>
      </w:r>
    </w:p>
    <w:p w14:paraId="0BDA9179" w14:textId="7904E107" w:rsidR="00964CF0" w:rsidRPr="00964CF0" w:rsidRDefault="00964CF0" w:rsidP="00A32E30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花大約</w:t>
      </w:r>
      <w:r>
        <w:rPr>
          <w:rFonts w:hint="eastAsia"/>
          <w:b/>
          <w:bCs/>
        </w:rPr>
        <w:t>930</w:t>
      </w:r>
      <w:r>
        <w:rPr>
          <w:rFonts w:hint="eastAsia"/>
          <w:b/>
          <w:bCs/>
        </w:rPr>
        <w:t>萬</w:t>
      </w:r>
      <w:r w:rsidR="00675ECE">
        <w:rPr>
          <w:rFonts w:hint="eastAsia"/>
          <w:b/>
          <w:bCs/>
        </w:rPr>
        <w:t>日</w:t>
      </w:r>
      <w:r>
        <w:rPr>
          <w:rFonts w:hint="eastAsia"/>
          <w:b/>
          <w:bCs/>
        </w:rPr>
        <w:t>元買台</w:t>
      </w:r>
      <w:r>
        <w:rPr>
          <w:rFonts w:hint="eastAsia"/>
          <w:b/>
          <w:bCs/>
        </w:rPr>
        <w:t>Steinway NY A3 1919</w:t>
      </w:r>
    </w:p>
    <w:p w14:paraId="1037FFA6" w14:textId="2BD30B9E" w:rsidR="00C60EA5" w:rsidRDefault="00964CF0" w:rsidP="00A32E30">
      <w:r>
        <w:rPr>
          <w:rFonts w:hint="eastAsia"/>
          <w:b/>
          <w:bCs/>
        </w:rPr>
        <w:t>2</w:t>
      </w:r>
      <w:r w:rsidRPr="00F13535">
        <w:rPr>
          <w:b/>
          <w:bCs/>
        </w:rPr>
        <w:t>.</w:t>
      </w:r>
      <w:r>
        <w:rPr>
          <w:rFonts w:hint="eastAsia"/>
          <w:b/>
          <w:bCs/>
        </w:rPr>
        <w:t>並且購入一台</w:t>
      </w:r>
      <w:r>
        <w:rPr>
          <w:rFonts w:hint="eastAsia"/>
          <w:b/>
          <w:bCs/>
        </w:rPr>
        <w:t>70</w:t>
      </w:r>
      <w:r>
        <w:rPr>
          <w:rFonts w:hint="eastAsia"/>
          <w:b/>
          <w:bCs/>
        </w:rPr>
        <w:t>萬</w:t>
      </w:r>
      <w:r w:rsidR="00675ECE">
        <w:rPr>
          <w:rFonts w:hint="eastAsia"/>
          <w:b/>
          <w:bCs/>
        </w:rPr>
        <w:t>日</w:t>
      </w:r>
      <w:r>
        <w:rPr>
          <w:rFonts w:hint="eastAsia"/>
          <w:b/>
          <w:bCs/>
        </w:rPr>
        <w:t>元頂規</w:t>
      </w:r>
      <w:r>
        <w:rPr>
          <w:rFonts w:hint="eastAsia"/>
          <w:b/>
          <w:bCs/>
        </w:rPr>
        <w:t>PC</w:t>
      </w:r>
    </w:p>
    <w:p w14:paraId="19983B1E" w14:textId="37A58FD5" w:rsidR="00964CF0" w:rsidRDefault="00964CF0" w:rsidP="00964CF0">
      <w:pPr>
        <w:rPr>
          <w:b/>
          <w:bCs/>
        </w:rPr>
      </w:pPr>
      <w:r>
        <w:rPr>
          <w:rFonts w:hint="eastAsia"/>
          <w:b/>
          <w:bCs/>
        </w:rPr>
        <w:t>3</w:t>
      </w:r>
      <w:r w:rsidRPr="00A32E30">
        <w:rPr>
          <w:b/>
          <w:bCs/>
        </w:rPr>
        <w:t>. </w:t>
      </w:r>
      <w:r>
        <w:rPr>
          <w:rFonts w:hint="eastAsia"/>
          <w:b/>
          <w:bCs/>
        </w:rPr>
        <w:t>剩下約</w:t>
      </w:r>
      <w:r>
        <w:rPr>
          <w:rFonts w:hint="eastAsia"/>
          <w:b/>
          <w:bCs/>
        </w:rPr>
        <w:t>390</w:t>
      </w:r>
      <w:r>
        <w:rPr>
          <w:rFonts w:hint="eastAsia"/>
          <w:b/>
          <w:bCs/>
        </w:rPr>
        <w:t>萬日圓約等於</w:t>
      </w:r>
      <w:r w:rsidRPr="00964CF0">
        <w:rPr>
          <w:b/>
          <w:bCs/>
        </w:rPr>
        <w:t>84</w:t>
      </w:r>
      <w:r>
        <w:rPr>
          <w:rFonts w:hint="eastAsia"/>
          <w:b/>
          <w:bCs/>
        </w:rPr>
        <w:t>萬台幣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當前日幣匯率</w:t>
      </w:r>
      <w:r>
        <w:rPr>
          <w:rFonts w:hint="eastAsia"/>
          <w:b/>
          <w:bCs/>
        </w:rPr>
        <w:t>0.21)</w:t>
      </w:r>
    </w:p>
    <w:p w14:paraId="7F1B1515" w14:textId="77777777" w:rsidR="00964CF0" w:rsidRPr="00964CF0" w:rsidRDefault="00964CF0" w:rsidP="00A32E30"/>
    <w:p w14:paraId="412DCBCD" w14:textId="689EABB2" w:rsidR="00FC7A26" w:rsidRDefault="00964CF0" w:rsidP="00A32E30">
      <w:pPr>
        <w:rPr>
          <w:b/>
          <w:bCs/>
        </w:rPr>
      </w:pPr>
      <w:r>
        <w:rPr>
          <w:rFonts w:hint="eastAsia"/>
        </w:rPr>
        <w:t>六</w:t>
      </w:r>
      <w:r w:rsidR="00FC7A26" w:rsidRPr="00F13535">
        <w:rPr>
          <w:b/>
          <w:bCs/>
        </w:rPr>
        <w:t>、</w:t>
      </w:r>
      <w:r w:rsidR="00FC7A26">
        <w:rPr>
          <w:rFonts w:hint="eastAsia"/>
          <w:b/>
          <w:bCs/>
        </w:rPr>
        <w:t>留學規劃</w:t>
      </w:r>
    </w:p>
    <w:p w14:paraId="10072408" w14:textId="7480DA77" w:rsidR="00FC7A26" w:rsidRDefault="00FC7A26" w:rsidP="00A32E30">
      <w:pPr>
        <w:rPr>
          <w:b/>
          <w:bCs/>
        </w:rPr>
      </w:pPr>
      <w:r w:rsidRPr="00F13535">
        <w:rPr>
          <w:b/>
          <w:bCs/>
        </w:rPr>
        <w:t>1.</w:t>
      </w:r>
      <w:r>
        <w:rPr>
          <w:rFonts w:hint="eastAsia"/>
          <w:b/>
          <w:bCs/>
        </w:rPr>
        <w:t>於日本的二線城市找一間語言學校進行半年至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年的留學</w:t>
      </w:r>
    </w:p>
    <w:p w14:paraId="238B2528" w14:textId="084489DF" w:rsidR="00536950" w:rsidRPr="00536950" w:rsidRDefault="00FC7A26" w:rsidP="00FC7A26">
      <w:pPr>
        <w:rPr>
          <w:rFonts w:hint="eastAsia"/>
          <w:b/>
          <w:bCs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</w:rPr>
        <w:t>一年課程費用為</w:t>
      </w:r>
      <w:r>
        <w:rPr>
          <w:rFonts w:hint="eastAsia"/>
          <w:b/>
          <w:bCs/>
        </w:rPr>
        <w:t>82</w:t>
      </w:r>
      <w:r>
        <w:rPr>
          <w:rFonts w:hint="eastAsia"/>
          <w:b/>
          <w:bCs/>
        </w:rPr>
        <w:t>萬日圓</w:t>
      </w:r>
    </w:p>
    <w:p w14:paraId="7D174FD4" w14:textId="0B3C9454" w:rsidR="00FC7A26" w:rsidRDefault="00536950" w:rsidP="00FC7A26">
      <w:pPr>
        <w:rPr>
          <w:b/>
          <w:bCs/>
        </w:rPr>
      </w:pPr>
      <w:r>
        <w:rPr>
          <w:rFonts w:hint="eastAsia"/>
        </w:rPr>
        <w:lastRenderedPageBreak/>
        <w:t>七</w:t>
      </w:r>
      <w:r w:rsidR="00FC7A26" w:rsidRPr="00F13535">
        <w:rPr>
          <w:b/>
          <w:bCs/>
        </w:rPr>
        <w:t>、</w:t>
      </w:r>
      <w:r w:rsidR="00FC7A26">
        <w:rPr>
          <w:rFonts w:hint="eastAsia"/>
          <w:b/>
          <w:bCs/>
        </w:rPr>
        <w:t>未來規劃</w:t>
      </w:r>
    </w:p>
    <w:p w14:paraId="04C0B275" w14:textId="13953565" w:rsidR="00FC7A26" w:rsidRDefault="00FC7A26" w:rsidP="00FC7A26">
      <w:pPr>
        <w:rPr>
          <w:b/>
          <w:bCs/>
        </w:rPr>
      </w:pPr>
      <w:r w:rsidRPr="00F13535">
        <w:rPr>
          <w:b/>
          <w:bCs/>
        </w:rPr>
        <w:t>1.</w:t>
      </w:r>
      <w:r>
        <w:rPr>
          <w:rFonts w:hint="eastAsia"/>
          <w:b/>
          <w:bCs/>
        </w:rPr>
        <w:t>於語言學校畢業後利用各種簽證待在日本滿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年</w:t>
      </w:r>
    </w:p>
    <w:p w14:paraId="0ED0D8BC" w14:textId="43C42DCA" w:rsidR="00FC7A26" w:rsidRDefault="00FC7A26" w:rsidP="00FC7A26">
      <w:pPr>
        <w:rPr>
          <w:b/>
          <w:bCs/>
        </w:rPr>
      </w:pPr>
      <w:r>
        <w:rPr>
          <w:rFonts w:hint="eastAsia"/>
          <w:b/>
          <w:bCs/>
        </w:rPr>
        <w:t>2</w:t>
      </w:r>
      <w:r w:rsidRPr="00F13535">
        <w:rPr>
          <w:b/>
          <w:bCs/>
        </w:rPr>
        <w:t>.</w:t>
      </w:r>
      <w:r>
        <w:rPr>
          <w:rFonts w:hint="eastAsia"/>
          <w:b/>
          <w:bCs/>
        </w:rPr>
        <w:t>確定可以入籍成為日本人後放棄台灣人的護照等身分</w:t>
      </w:r>
    </w:p>
    <w:p w14:paraId="7E9CA8BC" w14:textId="37B35BAD" w:rsidR="00FC7A26" w:rsidRDefault="00FC7A26" w:rsidP="00FC7A26">
      <w:pPr>
        <w:rPr>
          <w:b/>
          <w:bCs/>
        </w:rPr>
      </w:pPr>
      <w:r>
        <w:rPr>
          <w:rFonts w:hint="eastAsia"/>
          <w:b/>
          <w:bCs/>
        </w:rPr>
        <w:t>3</w:t>
      </w:r>
      <w:r w:rsidRPr="00F13535">
        <w:rPr>
          <w:b/>
          <w:bCs/>
        </w:rPr>
        <w:t>.</w:t>
      </w:r>
      <w:r>
        <w:rPr>
          <w:rFonts w:hint="eastAsia"/>
          <w:b/>
          <w:bCs/>
        </w:rPr>
        <w:t>在日本成為房東過完這一生</w:t>
      </w:r>
    </w:p>
    <w:p w14:paraId="48F7292A" w14:textId="77777777" w:rsidR="00536950" w:rsidRDefault="00536950" w:rsidP="00536950"/>
    <w:p w14:paraId="5456834B" w14:textId="3C7754A6" w:rsidR="00536950" w:rsidRDefault="00536950" w:rsidP="00536950">
      <w:pPr>
        <w:rPr>
          <w:b/>
          <w:bCs/>
        </w:rPr>
      </w:pPr>
      <w:r>
        <w:rPr>
          <w:rFonts w:hint="eastAsia"/>
        </w:rPr>
        <w:t>八</w:t>
      </w:r>
      <w:r w:rsidRPr="00F13535">
        <w:rPr>
          <w:b/>
          <w:bCs/>
        </w:rPr>
        <w:t>、</w:t>
      </w:r>
      <w:r>
        <w:rPr>
          <w:rFonts w:hint="eastAsia"/>
          <w:b/>
          <w:bCs/>
        </w:rPr>
        <w:t>注意事項</w:t>
      </w:r>
    </w:p>
    <w:p w14:paraId="15F7C9D0" w14:textId="77777777" w:rsidR="00536950" w:rsidRDefault="00536950" w:rsidP="00536950">
      <w:pPr>
        <w:rPr>
          <w:rFonts w:hint="eastAsia"/>
          <w:b/>
          <w:bCs/>
        </w:rPr>
      </w:pPr>
      <w:r>
        <w:rPr>
          <w:rFonts w:hint="eastAsia"/>
          <w:b/>
          <w:bCs/>
        </w:rPr>
        <w:t>1.</w:t>
      </w:r>
      <w:r w:rsidRPr="00536950">
        <w:rPr>
          <w:rFonts w:hint="eastAsia"/>
        </w:rPr>
        <w:t xml:space="preserve"> </w:t>
      </w:r>
      <w:r w:rsidRPr="00536950">
        <w:rPr>
          <w:rFonts w:hint="eastAsia"/>
          <w:b/>
          <w:bCs/>
        </w:rPr>
        <w:t>中獎人如果是個人（不論是在中華民國境內居住之個人或非中華民國境內居住之個人）或在中華民國境內無固定營業場所的營利事業，中獎獎金每聯（組、注）獎額不超過五千元者，免予扣繳；每聯（組、注）獎額超過五千元者，應按給付全額扣取百分之二十。另外，因這項獎金係採分離課稅，即使中獎人是在中華民國境內居住之個人，也不必再計入綜合所得總額申報課稅，而所扣繳的稅款也不能夠抵繳或申請退還。</w:t>
      </w:r>
      <w:r w:rsidRPr="00536950">
        <w:rPr>
          <w:rFonts w:hint="eastAsia"/>
          <w:b/>
          <w:bCs/>
        </w:rPr>
        <w:t xml:space="preserve"> </w:t>
      </w:r>
      <w:r w:rsidRPr="00536950">
        <w:rPr>
          <w:rFonts w:hint="eastAsia"/>
          <w:b/>
          <w:bCs/>
        </w:rPr>
        <w:t>中獎人如果是在中華民國境內有固定營業場所的營利事業，其中獎獎金，除扣繳百分之二十稅款外，仍須將中獎獎金列入其他收入申報，不適用分離課稅之規定。</w:t>
      </w:r>
    </w:p>
    <w:p w14:paraId="5E05E3D0" w14:textId="77777777" w:rsidR="00536950" w:rsidRPr="00536950" w:rsidRDefault="00536950" w:rsidP="00536950">
      <w:pPr>
        <w:rPr>
          <w:rFonts w:hint="eastAsia"/>
          <w:b/>
          <w:bCs/>
        </w:rPr>
      </w:pPr>
      <w:r>
        <w:rPr>
          <w:rFonts w:hint="eastAsia"/>
          <w:b/>
          <w:bCs/>
        </w:rPr>
        <w:t>2.</w:t>
      </w:r>
      <w:r w:rsidRPr="00536950">
        <w:rPr>
          <w:rFonts w:hint="eastAsia"/>
        </w:rPr>
        <w:t xml:space="preserve"> </w:t>
      </w:r>
      <w:r w:rsidRPr="00536950">
        <w:rPr>
          <w:rFonts w:hint="eastAsia"/>
          <w:b/>
          <w:bCs/>
        </w:rPr>
        <w:t>超過獎金課稅門檻之中獎彩券印花稅課徵如下：</w:t>
      </w:r>
    </w:p>
    <w:p w14:paraId="230185B2" w14:textId="77777777" w:rsidR="00536950" w:rsidRPr="00536950" w:rsidRDefault="00536950" w:rsidP="00536950">
      <w:pPr>
        <w:rPr>
          <w:rFonts w:hint="eastAsia"/>
          <w:b/>
          <w:bCs/>
        </w:rPr>
      </w:pPr>
      <w:r w:rsidRPr="00536950">
        <w:rPr>
          <w:rFonts w:hint="eastAsia"/>
          <w:b/>
          <w:bCs/>
        </w:rPr>
        <w:t>現金或轉帳方式者</w:t>
      </w:r>
    </w:p>
    <w:p w14:paraId="0C72BD0F" w14:textId="77777777" w:rsidR="00536950" w:rsidRPr="00536950" w:rsidRDefault="00536950" w:rsidP="00536950">
      <w:pPr>
        <w:pStyle w:val="a9"/>
        <w:numPr>
          <w:ilvl w:val="0"/>
          <w:numId w:val="15"/>
        </w:numPr>
        <w:rPr>
          <w:rFonts w:hint="eastAsia"/>
          <w:b/>
          <w:bCs/>
        </w:rPr>
      </w:pPr>
      <w:r w:rsidRPr="00536950">
        <w:rPr>
          <w:rFonts w:hint="eastAsia"/>
          <w:b/>
          <w:bCs/>
        </w:rPr>
        <w:t>中獎獎金逾新臺幣</w:t>
      </w:r>
      <w:r w:rsidRPr="00536950">
        <w:rPr>
          <w:rFonts w:hint="eastAsia"/>
          <w:b/>
          <w:bCs/>
        </w:rPr>
        <w:t>5,000</w:t>
      </w:r>
      <w:r w:rsidRPr="00536950">
        <w:rPr>
          <w:rFonts w:hint="eastAsia"/>
          <w:b/>
          <w:bCs/>
        </w:rPr>
        <w:t>元，以現金或轉帳方式支付獎金者，需代扣千分之四印花稅。</w:t>
      </w:r>
    </w:p>
    <w:p w14:paraId="28CB8F30" w14:textId="77777777" w:rsidR="00536950" w:rsidRPr="00536950" w:rsidRDefault="00536950" w:rsidP="00536950">
      <w:pPr>
        <w:rPr>
          <w:rFonts w:hint="eastAsia"/>
          <w:b/>
          <w:bCs/>
        </w:rPr>
      </w:pPr>
      <w:r w:rsidRPr="00536950">
        <w:rPr>
          <w:rFonts w:hint="eastAsia"/>
          <w:b/>
          <w:bCs/>
        </w:rPr>
        <w:t>支票支付或自行貼用印花者</w:t>
      </w:r>
    </w:p>
    <w:p w14:paraId="2440FAC2" w14:textId="77777777" w:rsidR="00536950" w:rsidRPr="00536950" w:rsidRDefault="00536950" w:rsidP="00536950">
      <w:pPr>
        <w:pStyle w:val="a9"/>
        <w:numPr>
          <w:ilvl w:val="0"/>
          <w:numId w:val="15"/>
        </w:numPr>
        <w:rPr>
          <w:rFonts w:hint="eastAsia"/>
          <w:b/>
          <w:bCs/>
        </w:rPr>
      </w:pPr>
      <w:r w:rsidRPr="00536950">
        <w:rPr>
          <w:rFonts w:hint="eastAsia"/>
          <w:b/>
          <w:bCs/>
        </w:rPr>
        <w:t>中獎獎金逾新臺幣</w:t>
      </w:r>
      <w:r w:rsidRPr="00536950">
        <w:rPr>
          <w:rFonts w:hint="eastAsia"/>
          <w:b/>
          <w:bCs/>
        </w:rPr>
        <w:t>5,000</w:t>
      </w:r>
      <w:r w:rsidRPr="00536950">
        <w:rPr>
          <w:rFonts w:hint="eastAsia"/>
          <w:b/>
          <w:bCs/>
        </w:rPr>
        <w:t>元，以支票支付或自行貼用印花者，則免代扣印花稅。</w:t>
      </w:r>
    </w:p>
    <w:p w14:paraId="6BE0A18A" w14:textId="77777777" w:rsidR="00536950" w:rsidRDefault="00536950" w:rsidP="00536950">
      <w:pPr>
        <w:rPr>
          <w:rFonts w:hint="eastAsia"/>
        </w:rPr>
      </w:pPr>
      <w:r>
        <w:rPr>
          <w:rFonts w:hint="eastAsia"/>
          <w:b/>
          <w:bCs/>
        </w:rPr>
        <w:t>3.</w:t>
      </w:r>
      <w:r w:rsidRPr="00536950">
        <w:rPr>
          <w:rFonts w:hint="eastAsia"/>
        </w:rPr>
        <w:t xml:space="preserve"> </w:t>
      </w:r>
      <w:r w:rsidRPr="00536950">
        <w:rPr>
          <w:rFonts w:hint="eastAsia"/>
          <w:b/>
          <w:bCs/>
        </w:rPr>
        <w:t>高額兌獎專線為：</w:t>
      </w:r>
      <w:r w:rsidRPr="00536950">
        <w:rPr>
          <w:rFonts w:hint="eastAsia"/>
          <w:b/>
          <w:bCs/>
        </w:rPr>
        <w:t>0800-024-500</w:t>
      </w:r>
      <w:r w:rsidRPr="00536950">
        <w:rPr>
          <w:rFonts w:hint="eastAsia"/>
          <w:b/>
          <w:bCs/>
        </w:rPr>
        <w:t>，服務時間為週一至週五</w:t>
      </w:r>
      <w:r w:rsidRPr="00536950">
        <w:rPr>
          <w:rFonts w:hint="eastAsia"/>
          <w:b/>
          <w:bCs/>
        </w:rPr>
        <w:t>09:00~17:00</w:t>
      </w:r>
    </w:p>
    <w:p w14:paraId="4273FE03" w14:textId="77777777" w:rsidR="00964CF0" w:rsidRPr="00536950" w:rsidRDefault="00964CF0" w:rsidP="00FC7A26">
      <w:pPr>
        <w:rPr>
          <w:b/>
          <w:bCs/>
        </w:rPr>
      </w:pPr>
    </w:p>
    <w:p w14:paraId="39A3691C" w14:textId="168F4D83" w:rsidR="00964CF0" w:rsidRPr="00FC7A26" w:rsidRDefault="00964CF0" w:rsidP="00FC7A26"/>
    <w:sectPr w:rsidR="00964CF0" w:rsidRPr="00FC7A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B3C35"/>
    <w:multiLevelType w:val="multilevel"/>
    <w:tmpl w:val="3096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903D7"/>
    <w:multiLevelType w:val="multilevel"/>
    <w:tmpl w:val="22569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C6FDD"/>
    <w:multiLevelType w:val="multilevel"/>
    <w:tmpl w:val="74E2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AE7E73"/>
    <w:multiLevelType w:val="multilevel"/>
    <w:tmpl w:val="C24C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2F1782"/>
    <w:multiLevelType w:val="multilevel"/>
    <w:tmpl w:val="3096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D722E3"/>
    <w:multiLevelType w:val="hybridMultilevel"/>
    <w:tmpl w:val="144E62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24058C3"/>
    <w:multiLevelType w:val="multilevel"/>
    <w:tmpl w:val="3886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9641B8"/>
    <w:multiLevelType w:val="multilevel"/>
    <w:tmpl w:val="80A0E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0F4C1E"/>
    <w:multiLevelType w:val="hybridMultilevel"/>
    <w:tmpl w:val="BE4056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33F3F0E"/>
    <w:multiLevelType w:val="multilevel"/>
    <w:tmpl w:val="80A0E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A33D65"/>
    <w:multiLevelType w:val="multilevel"/>
    <w:tmpl w:val="3096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A849C1"/>
    <w:multiLevelType w:val="hybridMultilevel"/>
    <w:tmpl w:val="905A40F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2" w15:restartNumberingAfterBreak="0">
    <w:nsid w:val="73B40D0B"/>
    <w:multiLevelType w:val="hybridMultilevel"/>
    <w:tmpl w:val="98AEEF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586624C"/>
    <w:multiLevelType w:val="multilevel"/>
    <w:tmpl w:val="B8BA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DB42D36"/>
    <w:multiLevelType w:val="hybridMultilevel"/>
    <w:tmpl w:val="760883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991861497">
    <w:abstractNumId w:val="1"/>
  </w:num>
  <w:num w:numId="2" w16cid:durableId="1477255893">
    <w:abstractNumId w:val="9"/>
  </w:num>
  <w:num w:numId="3" w16cid:durableId="1516579554">
    <w:abstractNumId w:val="11"/>
  </w:num>
  <w:num w:numId="4" w16cid:durableId="545458839">
    <w:abstractNumId w:val="10"/>
  </w:num>
  <w:num w:numId="5" w16cid:durableId="231159288">
    <w:abstractNumId w:val="13"/>
  </w:num>
  <w:num w:numId="6" w16cid:durableId="1416124773">
    <w:abstractNumId w:val="3"/>
  </w:num>
  <w:num w:numId="7" w16cid:durableId="55052425">
    <w:abstractNumId w:val="6"/>
  </w:num>
  <w:num w:numId="8" w16cid:durableId="935481499">
    <w:abstractNumId w:val="2"/>
  </w:num>
  <w:num w:numId="9" w16cid:durableId="1739400030">
    <w:abstractNumId w:val="14"/>
  </w:num>
  <w:num w:numId="10" w16cid:durableId="933782502">
    <w:abstractNumId w:val="5"/>
  </w:num>
  <w:num w:numId="11" w16cid:durableId="230893498">
    <w:abstractNumId w:val="8"/>
  </w:num>
  <w:num w:numId="12" w16cid:durableId="628827871">
    <w:abstractNumId w:val="12"/>
  </w:num>
  <w:num w:numId="13" w16cid:durableId="837965257">
    <w:abstractNumId w:val="7"/>
  </w:num>
  <w:num w:numId="14" w16cid:durableId="1850632509">
    <w:abstractNumId w:val="0"/>
  </w:num>
  <w:num w:numId="15" w16cid:durableId="12594108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A5"/>
    <w:rsid w:val="003C4F6C"/>
    <w:rsid w:val="00514911"/>
    <w:rsid w:val="00536950"/>
    <w:rsid w:val="00575402"/>
    <w:rsid w:val="00675ECE"/>
    <w:rsid w:val="00964CF0"/>
    <w:rsid w:val="00A32E30"/>
    <w:rsid w:val="00B345F3"/>
    <w:rsid w:val="00C52053"/>
    <w:rsid w:val="00C60EA5"/>
    <w:rsid w:val="00D10B06"/>
    <w:rsid w:val="00F13535"/>
    <w:rsid w:val="00FC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1126"/>
  <w15:chartTrackingRefBased/>
  <w15:docId w15:val="{1A7159F3-0E69-471C-A9E4-642EDEBF0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60EA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0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0EA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0EA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0E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0EA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0EA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0EA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0EA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60EA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60E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60EA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60E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60EA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60EA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60EA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60EA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60EA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0EA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6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0EA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60E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0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60E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0EA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0EA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0E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60EA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0E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1880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鄭宇辰</dc:creator>
  <cp:keywords/>
  <dc:description/>
  <cp:lastModifiedBy>鄭宇辰</cp:lastModifiedBy>
  <cp:revision>5</cp:revision>
  <dcterms:created xsi:type="dcterms:W3CDTF">2024-12-01T05:37:00Z</dcterms:created>
  <dcterms:modified xsi:type="dcterms:W3CDTF">2024-12-01T14:01:00Z</dcterms:modified>
</cp:coreProperties>
</file>