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本書はShonan_Lite-RasPI5の同名文書(同じ基板・同じファームウェア)を、Shonan_Lite-androidPhone向けに連携部分を置き換えたものである。</w:t>
      </w:r>
    </w:p>
    <w:p>
      <w:r>
        <w:rPr/>
        <w:t>This document is the same-named document of Shonan_Lite-RasPI5 (same board, same firmware) with the integration parts replaced for Shonan_Lite-androidPhone.</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shonan-android（DATV送信アプリ）、Shonan_Lite-androidPhone（本リポジトリのandroid/app、送信のTX開始/終了およびアプリ起動/終了に連動。4.4参照）</w:t>
            </w:r>
            <w:r>
              <w:br/>
            </w:r>
            <w:r>
              <w:rPr>
                <w:sz w:val="19"/>
              </w:rPr>
              <w:t>shonan-android (DATV transmit app), Shonan_Lite-androidPhone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Shonan_Lite-androidPhone(android/app)側の連携 / Integration on the Shonan_Lite-androidPhone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ESP32(MCU1)とPlutoの間に直接の通信経路はない。AndroidスマートフォンアプリがPlutoへは変調設定(HTTP)と送信TS(UDP)を、ESP32へは上記の通知を、それぞれ独立して送る。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top bar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smartphone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