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72"/>
        </w:rPr>
        <w:t>DisasterFusion</w:t>
      </w:r>
    </w:p>
    <w:p>
      <w:pPr>
        <w:jc w:val="center"/>
      </w:pPr>
      <w:r>
        <w:rPr>
          <w:b/>
          <w:color w:val="335577"/>
          <w:sz w:val="40"/>
        </w:rPr>
        <w:t>Validation Report</w:t>
      </w:r>
    </w:p>
    <w:p>
      <w:pPr>
        <w:jc w:val="center"/>
      </w:pPr>
      <w:r>
        <w:rPr>
          <w:i/>
          <w:color w:val="555555"/>
          <w:sz w:val="24"/>
        </w:rPr>
        <w:t>Ground-truth correlations · precision &amp; recall · error analysis · performance benchmarks</w:t>
      </w:r>
    </w:p>
    <w:p/>
    <w:p/>
    <w:p>
      <w:pPr>
        <w:jc w:val="center"/>
      </w:pPr>
      <w:r>
        <w:rPr>
          <w:color w:val="555555"/>
          <w:sz w:val="22"/>
        </w:rPr>
        <w:t>Geospatial Video Intelligence Hackathon · Track 03</w:t>
        <w:br/>
        <w:t>Worked test case: Grafton EF-1 Tornado, March 11, 2026</w:t>
      </w:r>
    </w:p>
    <w:p>
      <w:r>
        <w:br w:type="page"/>
      </w:r>
    </w:p>
    <w:p>
      <w:pPr>
        <w:pStyle w:val="Heading1"/>
      </w:pPr>
      <w:r>
        <w:t>1. Executive Summary</w:t>
      </w:r>
    </w:p>
    <w:p>
      <w:pPr>
        <w:spacing w:after="80"/>
      </w:pPr>
      <w:r>
        <w:rPr>
          <w:b w:val="0"/>
          <w:i w:val="0"/>
          <w:sz w:val="22"/>
        </w:rPr>
        <w:t>This report quantifies how well DisasterFusion's automated correlation engine matches the judgement of a human reviewer with access to the same source material. The validation set consists of 13 manually verified cross-source relationships drawn from the Grafton EF-1 tornado run, covering all four of the system's output classifications (corroborated, discrepancy, unreported, unverified). Each ground-truth item was reviewed against the source video footage, the underlying report excerpt, and the geocoded location.</w:t>
      </w:r>
    </w:p>
    <w:p>
      <w:pPr>
        <w:spacing w:before="80" w:after="160"/>
        <w:shd w:val="clear" w:color="auto" w:fill="EAF1F8"/>
      </w:pPr>
      <w:r>
        <w:rPr>
          <w:i/>
          <w:sz w:val="21"/>
        </w:rPr>
        <w:t>Headline result: macro-averaged precision 0.92, macro-averaged recall 0.86, macro F1 0.89 across the four output classes. The system's high-confidence matches (≥ 0.50) align with human judgement on every reviewed corroboration. Errors concentrate in the unreported class, where the system occasionally duplicates findings of the same physical asset captured from two camera angles.</w:t>
      </w:r>
    </w:p>
    <w:p>
      <w:pPr>
        <w:pStyle w:val="Heading2"/>
      </w:pPr>
      <w:r>
        <w:t>1.1 Data inputs reviewed</w:t>
      </w:r>
    </w:p>
    <w:tbl>
      <w:tblPr>
        <w:tblStyle w:val="LightGrid-Accent1"/>
        <w:tblW w:type="auto" w:w="0"/>
        <w:tblLook w:firstColumn="1" w:firstRow="1" w:lastColumn="0" w:lastRow="0" w:noHBand="0" w:noVBand="1" w:val="04A0"/>
      </w:tblPr>
      <w:tblGrid>
        <w:gridCol w:w="4873"/>
        <w:gridCol w:w="4873"/>
      </w:tblGrid>
      <w:tr>
        <w:tc>
          <w:tcPr>
            <w:tcW w:type="dxa" w:w="3168"/>
            <w:shd w:val="clear" w:color="auto" w:fill="1A3A5C"/>
          </w:tcPr>
          <w:p>
            <w:r/>
            <w:r>
              <w:rPr>
                <w:b/>
                <w:color w:val="FFFFFF"/>
                <w:sz w:val="20"/>
              </w:rPr>
              <w:t>Quantity</w:t>
            </w:r>
          </w:p>
        </w:tc>
        <w:tc>
          <w:tcPr>
            <w:tcW w:type="dxa" w:w="6480"/>
            <w:shd w:val="clear" w:color="auto" w:fill="1A3A5C"/>
          </w:tcPr>
          <w:p>
            <w:r/>
            <w:r>
              <w:rPr>
                <w:b/>
                <w:color w:val="FFFFFF"/>
                <w:sz w:val="20"/>
              </w:rPr>
              <w:t>Value</w:t>
            </w:r>
          </w:p>
        </w:tc>
      </w:tr>
      <w:tr>
        <w:tc>
          <w:tcPr>
            <w:tcW w:type="dxa" w:w="3168"/>
          </w:tcPr>
          <w:p>
            <w:r>
              <w:rPr>
                <w:sz w:val="20"/>
              </w:rPr>
              <w:t>Source video</w:t>
            </w:r>
          </w:p>
        </w:tc>
        <w:tc>
          <w:tcPr>
            <w:tcW w:type="dxa" w:w="6480"/>
          </w:tcPr>
          <w:p>
            <w:r>
              <w:rPr>
                <w:sz w:val="20"/>
              </w:rPr>
              <w:t>Grafton businesses damaged after EF-1 tornado [3YsxpTc1dCE].mp4</w:t>
            </w:r>
          </w:p>
        </w:tc>
      </w:tr>
      <w:tr>
        <w:tc>
          <w:tcPr>
            <w:tcW w:type="dxa" w:w="3168"/>
          </w:tcPr>
          <w:p>
            <w:r>
              <w:rPr>
                <w:sz w:val="20"/>
              </w:rPr>
              <w:t>Video size</w:t>
            </w:r>
          </w:p>
        </w:tc>
        <w:tc>
          <w:tcPr>
            <w:tcW w:type="dxa" w:w="6480"/>
          </w:tcPr>
          <w:p>
            <w:r>
              <w:rPr>
                <w:sz w:val="20"/>
              </w:rPr>
              <w:t>33.2 MB</w:t>
            </w:r>
          </w:p>
        </w:tc>
      </w:tr>
      <w:tr>
        <w:tc>
          <w:tcPr>
            <w:tcW w:type="dxa" w:w="3168"/>
          </w:tcPr>
          <w:p>
            <w:r>
              <w:rPr>
                <w:sz w:val="20"/>
              </w:rPr>
              <w:t>Video duration</w:t>
            </w:r>
          </w:p>
        </w:tc>
        <w:tc>
          <w:tcPr>
            <w:tcW w:type="dxa" w:w="6480"/>
          </w:tcPr>
          <w:p>
            <w:r>
              <w:rPr>
                <w:sz w:val="20"/>
              </w:rPr>
              <w:t>~3 min 02 s (181.75 s analysed by Marengo)</w:t>
            </w:r>
          </w:p>
        </w:tc>
      </w:tr>
      <w:tr>
        <w:tc>
          <w:tcPr>
            <w:tcW w:type="dxa" w:w="3168"/>
          </w:tcPr>
          <w:p>
            <w:r>
              <w:rPr>
                <w:sz w:val="20"/>
              </w:rPr>
              <w:t>Marengo segments produced</w:t>
            </w:r>
          </w:p>
        </w:tc>
        <w:tc>
          <w:tcPr>
            <w:tcW w:type="dxa" w:w="6480"/>
          </w:tcPr>
          <w:p>
            <w:r>
              <w:rPr>
                <w:sz w:val="20"/>
              </w:rPr>
              <w:t>32 (16 visual + 16 audio, 512-d each)</w:t>
            </w:r>
          </w:p>
        </w:tc>
      </w:tr>
      <w:tr>
        <w:tc>
          <w:tcPr>
            <w:tcW w:type="dxa" w:w="3168"/>
          </w:tcPr>
          <w:p>
            <w:r>
              <w:rPr>
                <w:sz w:val="20"/>
              </w:rPr>
              <w:t>Pegasus video findings produced</w:t>
            </w:r>
          </w:p>
        </w:tc>
        <w:tc>
          <w:tcPr>
            <w:tcW w:type="dxa" w:w="6480"/>
          </w:tcPr>
          <w:p>
            <w:r>
              <w:rPr>
                <w:sz w:val="20"/>
              </w:rPr>
              <w:t>27 (all severity "severe")</w:t>
            </w:r>
          </w:p>
        </w:tc>
      </w:tr>
      <w:tr>
        <w:tc>
          <w:tcPr>
            <w:tcW w:type="dxa" w:w="3168"/>
          </w:tcPr>
          <w:p>
            <w:r>
              <w:rPr>
                <w:sz w:val="20"/>
              </w:rPr>
              <w:t>Report documents ingested</w:t>
            </w:r>
          </w:p>
        </w:tc>
        <w:tc>
          <w:tcPr>
            <w:tcW w:type="dxa" w:w="6480"/>
          </w:tcPr>
          <w:p>
            <w:r>
              <w:rPr>
                <w:sz w:val="20"/>
              </w:rPr>
              <w:t>6 (4 news_report, 1 nws_survey, 1 county_ema)</w:t>
            </w:r>
          </w:p>
        </w:tc>
      </w:tr>
      <w:tr>
        <w:tc>
          <w:tcPr>
            <w:tcW w:type="dxa" w:w="3168"/>
          </w:tcPr>
          <w:p>
            <w:r>
              <w:rPr>
                <w:sz w:val="20"/>
              </w:rPr>
              <w:t>Report claims extracted</w:t>
            </w:r>
          </w:p>
        </w:tc>
        <w:tc>
          <w:tcPr>
            <w:tcW w:type="dxa" w:w="6480"/>
          </w:tcPr>
          <w:p>
            <w:r>
              <w:rPr>
                <w:sz w:val="20"/>
              </w:rPr>
              <w:t>6 (severity: 2 severe, 4 moderate)</w:t>
            </w:r>
          </w:p>
        </w:tc>
      </w:tr>
      <w:tr>
        <w:tc>
          <w:tcPr>
            <w:tcW w:type="dxa" w:w="3168"/>
          </w:tcPr>
          <w:p>
            <w:r>
              <w:rPr>
                <w:sz w:val="20"/>
              </w:rPr>
              <w:t>Fused findings produced</w:t>
            </w:r>
          </w:p>
        </w:tc>
        <w:tc>
          <w:tcPr>
            <w:tcW w:type="dxa" w:w="6480"/>
          </w:tcPr>
          <w:p>
            <w:r>
              <w:rPr>
                <w:sz w:val="20"/>
              </w:rPr>
              <w:t>28</w:t>
            </w:r>
          </w:p>
        </w:tc>
      </w:tr>
      <w:tr>
        <w:tc>
          <w:tcPr>
            <w:tcW w:type="dxa" w:w="3168"/>
          </w:tcPr>
          <w:p>
            <w:r>
              <w:rPr>
                <w:sz w:val="20"/>
              </w:rPr>
              <w:t>End-to-end pipeline wall time</w:t>
            </w:r>
          </w:p>
        </w:tc>
        <w:tc>
          <w:tcPr>
            <w:tcW w:type="dxa" w:w="6480"/>
          </w:tcPr>
          <w:p>
            <w:r>
              <w:rPr>
                <w:sz w:val="20"/>
              </w:rPr>
              <w:t>~9–11 minutes (dominated by Marengo async embedding)</w:t>
            </w:r>
          </w:p>
        </w:tc>
      </w:tr>
    </w:tbl>
    <w:p>
      <w:r>
        <w:br w:type="page"/>
      </w:r>
    </w:p>
    <w:p>
      <w:pPr>
        <w:pStyle w:val="Heading1"/>
      </w:pPr>
      <w:r>
        <w:t>2. Ground-Truth Methodology</w:t>
      </w:r>
    </w:p>
    <w:p>
      <w:pPr>
        <w:pStyle w:val="Heading2"/>
      </w:pPr>
      <w:r>
        <w:t>2.1 Definition of "correctness"</w:t>
      </w:r>
    </w:p>
    <w:p>
      <w:pPr>
        <w:spacing w:after="80"/>
      </w:pPr>
      <w:r>
        <w:rPr>
          <w:b w:val="0"/>
          <w:i w:val="0"/>
          <w:sz w:val="22"/>
        </w:rPr>
        <w:t>For each candidate cross-source relationship, a human reviewer assigns one of four labels using the same vocabulary the system uses, but with explicit rules grounded in physical evidence rather than algorithmic score:</w:t>
      </w:r>
    </w:p>
    <w:tbl>
      <w:tblPr>
        <w:tblStyle w:val="LightGrid-Accent1"/>
        <w:tblW w:type="auto" w:w="0"/>
        <w:tblLook w:firstColumn="1" w:firstRow="1" w:lastColumn="0" w:lastRow="0" w:noHBand="0" w:noVBand="1" w:val="04A0"/>
      </w:tblPr>
      <w:tblGrid>
        <w:gridCol w:w="4873"/>
        <w:gridCol w:w="4873"/>
      </w:tblGrid>
      <w:tr>
        <w:tc>
          <w:tcPr>
            <w:tcW w:type="dxa" w:w="1728"/>
            <w:shd w:val="clear" w:color="auto" w:fill="1A3A5C"/>
          </w:tcPr>
          <w:p>
            <w:r/>
            <w:r>
              <w:rPr>
                <w:b/>
                <w:color w:val="FFFFFF"/>
                <w:sz w:val="20"/>
              </w:rPr>
              <w:t>Label</w:t>
            </w:r>
          </w:p>
        </w:tc>
        <w:tc>
          <w:tcPr>
            <w:tcW w:type="dxa" w:w="8064"/>
            <w:shd w:val="clear" w:color="auto" w:fill="1A3A5C"/>
          </w:tcPr>
          <w:p>
            <w:r/>
            <w:r>
              <w:rPr>
                <w:b/>
                <w:color w:val="FFFFFF"/>
                <w:sz w:val="20"/>
              </w:rPr>
              <w:t>Rule applied by the human reviewer</w:t>
            </w:r>
          </w:p>
        </w:tc>
      </w:tr>
      <w:tr>
        <w:tc>
          <w:tcPr>
            <w:tcW w:type="dxa" w:w="1728"/>
          </w:tcPr>
          <w:p>
            <w:r>
              <w:rPr>
                <w:sz w:val="20"/>
              </w:rPr>
              <w:t>Corroborated</w:t>
            </w:r>
          </w:p>
        </w:tc>
        <w:tc>
          <w:tcPr>
            <w:tcW w:type="dxa" w:w="8064"/>
          </w:tcPr>
          <w:p>
            <w:r>
              <w:rPr>
                <w:sz w:val="20"/>
              </w:rPr>
              <w:t>The video clip and the report excerpt clearly describe the same physical damage at the same building or asset, with consistent severity and damage type.</w:t>
            </w:r>
          </w:p>
        </w:tc>
      </w:tr>
      <w:tr>
        <w:tc>
          <w:tcPr>
            <w:tcW w:type="dxa" w:w="1728"/>
          </w:tcPr>
          <w:p>
            <w:r>
              <w:rPr>
                <w:sz w:val="20"/>
              </w:rPr>
              <w:t>Discrepancy</w:t>
            </w:r>
          </w:p>
        </w:tc>
        <w:tc>
          <w:tcPr>
            <w:tcW w:type="dxa" w:w="8064"/>
          </w:tcPr>
          <w:p>
            <w:r>
              <w:rPr>
                <w:sz w:val="20"/>
              </w:rPr>
              <w:t>The video clip and the report excerpt describe the same building or area but disagree on at least one of: severity, damage type, or precise location.</w:t>
            </w:r>
          </w:p>
        </w:tc>
      </w:tr>
      <w:tr>
        <w:tc>
          <w:tcPr>
            <w:tcW w:type="dxa" w:w="1728"/>
          </w:tcPr>
          <w:p>
            <w:r>
              <w:rPr>
                <w:sz w:val="20"/>
              </w:rPr>
              <w:t>Unreported</w:t>
            </w:r>
          </w:p>
        </w:tc>
        <w:tc>
          <w:tcPr>
            <w:tcW w:type="dxa" w:w="8064"/>
          </w:tcPr>
          <w:p>
            <w:r>
              <w:rPr>
                <w:sz w:val="20"/>
              </w:rPr>
              <w:t>The video clip shows damage that no report in the input set names. The reviewer confirms by reading every report excerpt before labelling unreported.</w:t>
            </w:r>
          </w:p>
        </w:tc>
      </w:tr>
      <w:tr>
        <w:tc>
          <w:tcPr>
            <w:tcW w:type="dxa" w:w="1728"/>
          </w:tcPr>
          <w:p>
            <w:r>
              <w:rPr>
                <w:sz w:val="20"/>
              </w:rPr>
              <w:t>Unverified</w:t>
            </w:r>
          </w:p>
        </w:tc>
        <w:tc>
          <w:tcPr>
            <w:tcW w:type="dxa" w:w="8064"/>
          </w:tcPr>
          <w:p>
            <w:r>
              <w:rPr>
                <w:sz w:val="20"/>
              </w:rPr>
              <w:t>The report claim describes damage that the video footage does not visibly support. The reviewer scans every Marengo segment range above 0.05 visual cosine before labelling unverified.</w:t>
            </w:r>
          </w:p>
        </w:tc>
      </w:tr>
    </w:tbl>
    <w:p>
      <w:pPr>
        <w:pStyle w:val="Heading2"/>
      </w:pPr>
      <w:r>
        <w:t>2.2 Sampling strategy</w:t>
      </w:r>
    </w:p>
    <w:p>
      <w:pPr>
        <w:spacing w:after="80"/>
      </w:pPr>
      <w:r>
        <w:rPr>
          <w:b w:val="0"/>
          <w:i w:val="0"/>
          <w:sz w:val="22"/>
        </w:rPr>
        <w:t>The validation set is constructed to cover all four output classes and to stress every error pathway:</w:t>
      </w:r>
    </w:p>
    <w:p>
      <w:pPr>
        <w:pStyle w:val="ListNumber"/>
        <w:spacing w:after="40"/>
        <w:ind w:left="360"/>
      </w:pPr>
      <w:r>
        <w:t>All 6 system-classified "corroborated" findings are included (full coverage of the corroborated class).</w:t>
      </w:r>
    </w:p>
    <w:p>
      <w:pPr>
        <w:pStyle w:val="ListNumber"/>
        <w:spacing w:after="40"/>
        <w:ind w:left="360"/>
      </w:pPr>
      <w:r>
        <w:t>5 system-classified "unreported" findings are sampled to span damage_type variety (roof, structural collapse, debris field, vegetation, infrastructure).</w:t>
      </w:r>
    </w:p>
    <w:p>
      <w:pPr>
        <w:pStyle w:val="ListNumber"/>
        <w:spacing w:after="40"/>
        <w:ind w:left="360"/>
      </w:pPr>
      <w:r>
        <w:t>2 fabricated probes are included to test the discrepancy and unverified pathways: a synthetic claim describing damage at a location with no aerial footage (probes "unverified" recall), and a synthetic claim describing the Drifters roof as "moderate" rather than "severe" (probes "discrepancy" recall).</w:t>
      </w:r>
    </w:p>
    <w:p>
      <w:pPr>
        <w:spacing w:after="80"/>
      </w:pPr>
      <w:r>
        <w:rPr>
          <w:b w:val="0"/>
          <w:i w:val="0"/>
          <w:sz w:val="22"/>
        </w:rPr>
        <w:t>Including 2 fabricated probes is standard hackathon practice — the public report set used for the worked example does not contain a true severity discrepancy, so without probes the system's discrepancy pathway would never be exercised by the validation set. The probes are clearly labelled GT-12 and GT-13.</w:t>
      </w:r>
    </w:p>
    <w:p>
      <w:pPr>
        <w:pStyle w:val="Heading2"/>
      </w:pPr>
      <w:r>
        <w:t>2.3 Reviewer protocol</w:t>
      </w:r>
    </w:p>
    <w:p>
      <w:pPr>
        <w:pStyle w:val="ListNumber"/>
        <w:spacing w:after="40"/>
        <w:ind w:left="360"/>
      </w:pPr>
      <w:r>
        <w:t>Open the source video clip for the timestamped segment cited by the system.</w:t>
      </w:r>
    </w:p>
    <w:p>
      <w:pPr>
        <w:pStyle w:val="ListNumber"/>
        <w:spacing w:after="40"/>
        <w:ind w:left="360"/>
      </w:pPr>
      <w:r>
        <w:t>Read the source report excerpt named in the evidence chain.</w:t>
      </w:r>
    </w:p>
    <w:p>
      <w:pPr>
        <w:pStyle w:val="ListNumber"/>
        <w:spacing w:after="40"/>
        <w:ind w:left="360"/>
      </w:pPr>
      <w:r>
        <w:t>Compare physical descriptions independently of the system's confidence score.</w:t>
      </w:r>
    </w:p>
    <w:p>
      <w:pPr>
        <w:pStyle w:val="ListNumber"/>
        <w:spacing w:after="40"/>
        <w:ind w:left="360"/>
      </w:pPr>
      <w:r>
        <w:t>Assign the human label.</w:t>
      </w:r>
    </w:p>
    <w:p>
      <w:pPr>
        <w:pStyle w:val="ListNumber"/>
        <w:spacing w:after="40"/>
        <w:ind w:left="360"/>
      </w:pPr>
      <w:r>
        <w:t>Record the label, the system's label, and a one-line note explaining any disagreement.</w:t>
      </w:r>
    </w:p>
    <w:p>
      <w:r>
        <w:br w:type="page"/>
      </w:r>
    </w:p>
    <w:p>
      <w:pPr>
        <w:pStyle w:val="Heading1"/>
      </w:pPr>
      <w:r>
        <w:t>3. Ground-Truth Correlation Set (n = 13)</w:t>
      </w:r>
    </w:p>
    <w:p>
      <w:pPr>
        <w:spacing w:after="80"/>
      </w:pPr>
      <w:r>
        <w:rPr>
          <w:b w:val="0"/>
          <w:i w:val="0"/>
          <w:sz w:val="22"/>
        </w:rPr>
        <w:t>Each row reports the system classification, the human label, and whether they agree. Confidence scores are the system's, not the human's. Timestamps refer to position within the source MP4.</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648"/>
            <w:shd w:val="clear" w:color="auto" w:fill="1A3A5C"/>
          </w:tcPr>
          <w:p>
            <w:r/>
            <w:r>
              <w:rPr>
                <w:b/>
                <w:color w:val="FFFFFF"/>
                <w:sz w:val="20"/>
              </w:rPr>
              <w:t>ID</w:t>
            </w:r>
          </w:p>
        </w:tc>
        <w:tc>
          <w:tcPr>
            <w:tcW w:type="dxa" w:w="1224"/>
            <w:shd w:val="clear" w:color="auto" w:fill="1A3A5C"/>
          </w:tcPr>
          <w:p>
            <w:r/>
            <w:r>
              <w:rPr>
                <w:b/>
                <w:color w:val="FFFFFF"/>
                <w:sz w:val="20"/>
              </w:rPr>
              <w:t>GT label</w:t>
            </w:r>
          </w:p>
        </w:tc>
        <w:tc>
          <w:tcPr>
            <w:tcW w:type="dxa" w:w="1368"/>
            <w:shd w:val="clear" w:color="auto" w:fill="1A3A5C"/>
          </w:tcPr>
          <w:p>
            <w:r/>
            <w:r>
              <w:rPr>
                <w:b/>
                <w:color w:val="FFFFFF"/>
                <w:sz w:val="20"/>
              </w:rPr>
              <w:t>System label</w:t>
            </w:r>
          </w:p>
        </w:tc>
        <w:tc>
          <w:tcPr>
            <w:tcW w:type="dxa" w:w="2448"/>
            <w:shd w:val="clear" w:color="auto" w:fill="1A3A5C"/>
          </w:tcPr>
          <w:p>
            <w:r/>
            <w:r>
              <w:rPr>
                <w:b/>
                <w:color w:val="FFFFFF"/>
                <w:sz w:val="20"/>
              </w:rPr>
              <w:t>Pair</w:t>
            </w:r>
          </w:p>
        </w:tc>
        <w:tc>
          <w:tcPr>
            <w:tcW w:type="dxa" w:w="648"/>
            <w:shd w:val="clear" w:color="auto" w:fill="1A3A5C"/>
          </w:tcPr>
          <w:p>
            <w:r/>
            <w:r>
              <w:rPr>
                <w:b/>
                <w:color w:val="FFFFFF"/>
                <w:sz w:val="20"/>
              </w:rPr>
              <w:t>Conf.</w:t>
            </w:r>
          </w:p>
        </w:tc>
        <w:tc>
          <w:tcPr>
            <w:tcW w:type="dxa" w:w="648"/>
            <w:shd w:val="clear" w:color="auto" w:fill="1A3A5C"/>
          </w:tcPr>
          <w:p>
            <w:r/>
            <w:r>
              <w:rPr>
                <w:b/>
                <w:color w:val="FFFFFF"/>
                <w:sz w:val="20"/>
              </w:rPr>
              <w:t>Match</w:t>
            </w:r>
          </w:p>
        </w:tc>
        <w:tc>
          <w:tcPr>
            <w:tcW w:type="dxa" w:w="2952"/>
            <w:shd w:val="clear" w:color="auto" w:fill="1A3A5C"/>
          </w:tcPr>
          <w:p>
            <w:r/>
            <w:r>
              <w:rPr>
                <w:b/>
                <w:color w:val="FFFFFF"/>
                <w:sz w:val="20"/>
              </w:rPr>
              <w:t>Reviewer note</w:t>
            </w:r>
          </w:p>
        </w:tc>
      </w:tr>
      <w:tr>
        <w:tc>
          <w:tcPr>
            <w:tcW w:type="dxa" w:w="648"/>
          </w:tcPr>
          <w:p>
            <w:r>
              <w:rPr>
                <w:sz w:val="20"/>
              </w:rPr>
              <w:t>GT-01</w:t>
            </w:r>
          </w:p>
        </w:tc>
        <w:tc>
          <w:tcPr>
            <w:tcW w:type="dxa" w:w="1224"/>
          </w:tcPr>
          <w:p>
            <w:r>
              <w:rPr>
                <w:sz w:val="20"/>
              </w:rPr>
              <w:t>corroborated</w:t>
            </w:r>
          </w:p>
        </w:tc>
        <w:tc>
          <w:tcPr>
            <w:tcW w:type="dxa" w:w="1368"/>
          </w:tcPr>
          <w:p>
            <w:r>
              <w:rPr>
                <w:sz w:val="20"/>
              </w:rPr>
              <w:t>corroborated</w:t>
            </w:r>
          </w:p>
        </w:tc>
        <w:tc>
          <w:tcPr>
            <w:tcW w:type="dxa" w:w="2448"/>
          </w:tcPr>
          <w:p>
            <w:r>
              <w:rPr>
                <w:sz w:val="20"/>
              </w:rPr>
              <w:t>Drifters roof @ 1:13 ↔ rc-001 (First Alert 4)</w:t>
            </w:r>
          </w:p>
        </w:tc>
        <w:tc>
          <w:tcPr>
            <w:tcW w:type="dxa" w:w="648"/>
          </w:tcPr>
          <w:p>
            <w:r>
              <w:rPr>
                <w:sz w:val="20"/>
              </w:rPr>
              <w:t>0.904</w:t>
            </w:r>
          </w:p>
        </w:tc>
        <w:tc>
          <w:tcPr>
            <w:tcW w:type="dxa" w:w="648"/>
          </w:tcPr>
          <w:p>
            <w:r>
              <w:rPr>
                <w:sz w:val="20"/>
              </w:rPr>
              <w:t>Y</w:t>
            </w:r>
          </w:p>
        </w:tc>
        <w:tc>
          <w:tcPr>
            <w:tcW w:type="dxa" w:w="2952"/>
          </w:tcPr>
          <w:p>
            <w:r>
              <w:rPr>
                <w:sz w:val="20"/>
              </w:rPr>
              <w:t>Pegasus and report agree: roof_damage / severe / commercial / Drifters.</w:t>
            </w:r>
          </w:p>
        </w:tc>
      </w:tr>
      <w:tr>
        <w:tc>
          <w:tcPr>
            <w:tcW w:type="dxa" w:w="648"/>
          </w:tcPr>
          <w:p>
            <w:r>
              <w:rPr>
                <w:sz w:val="20"/>
              </w:rPr>
              <w:t>GT-02</w:t>
            </w:r>
          </w:p>
        </w:tc>
        <w:tc>
          <w:tcPr>
            <w:tcW w:type="dxa" w:w="1224"/>
          </w:tcPr>
          <w:p>
            <w:r>
              <w:rPr>
                <w:sz w:val="20"/>
              </w:rPr>
              <w:t>corroborated</w:t>
            </w:r>
          </w:p>
        </w:tc>
        <w:tc>
          <w:tcPr>
            <w:tcW w:type="dxa" w:w="1368"/>
          </w:tcPr>
          <w:p>
            <w:r>
              <w:rPr>
                <w:sz w:val="20"/>
              </w:rPr>
              <w:t>corroborated</w:t>
            </w:r>
          </w:p>
        </w:tc>
        <w:tc>
          <w:tcPr>
            <w:tcW w:type="dxa" w:w="2448"/>
          </w:tcPr>
          <w:p>
            <w:r>
              <w:rPr>
                <w:sz w:val="20"/>
              </w:rPr>
              <w:t>Drifters roof @ 2:59 ↔ rc-001</w:t>
            </w:r>
          </w:p>
        </w:tc>
        <w:tc>
          <w:tcPr>
            <w:tcW w:type="dxa" w:w="648"/>
          </w:tcPr>
          <w:p>
            <w:r>
              <w:rPr>
                <w:sz w:val="20"/>
              </w:rPr>
              <w:t>0.876</w:t>
            </w:r>
          </w:p>
        </w:tc>
        <w:tc>
          <w:tcPr>
            <w:tcW w:type="dxa" w:w="648"/>
          </w:tcPr>
          <w:p>
            <w:r>
              <w:rPr>
                <w:sz w:val="20"/>
              </w:rPr>
              <w:t>Y</w:t>
            </w:r>
          </w:p>
        </w:tc>
        <w:tc>
          <w:tcPr>
            <w:tcW w:type="dxa" w:w="2952"/>
          </w:tcPr>
          <w:p>
            <w:r>
              <w:rPr>
                <w:sz w:val="20"/>
              </w:rPr>
              <w:t>Second view of same building from a different angle.</w:t>
            </w:r>
          </w:p>
        </w:tc>
      </w:tr>
      <w:tr>
        <w:tc>
          <w:tcPr>
            <w:tcW w:type="dxa" w:w="648"/>
          </w:tcPr>
          <w:p>
            <w:r>
              <w:rPr>
                <w:sz w:val="20"/>
              </w:rPr>
              <w:t>GT-03</w:t>
            </w:r>
          </w:p>
        </w:tc>
        <w:tc>
          <w:tcPr>
            <w:tcW w:type="dxa" w:w="1224"/>
          </w:tcPr>
          <w:p>
            <w:r>
              <w:rPr>
                <w:sz w:val="20"/>
              </w:rPr>
              <w:t>corroborated</w:t>
            </w:r>
          </w:p>
        </w:tc>
        <w:tc>
          <w:tcPr>
            <w:tcW w:type="dxa" w:w="1368"/>
          </w:tcPr>
          <w:p>
            <w:r>
              <w:rPr>
                <w:sz w:val="20"/>
              </w:rPr>
              <w:t>corroborated</w:t>
            </w:r>
          </w:p>
        </w:tc>
        <w:tc>
          <w:tcPr>
            <w:tcW w:type="dxa" w:w="2448"/>
          </w:tcPr>
          <w:p>
            <w:r>
              <w:rPr>
                <w:sz w:val="20"/>
              </w:rPr>
              <w:t>Drifters roof @ 1:22 ↔ rc-001</w:t>
            </w:r>
          </w:p>
        </w:tc>
        <w:tc>
          <w:tcPr>
            <w:tcW w:type="dxa" w:w="648"/>
          </w:tcPr>
          <w:p>
            <w:r>
              <w:rPr>
                <w:sz w:val="20"/>
              </w:rPr>
              <w:t>0.811</w:t>
            </w:r>
          </w:p>
        </w:tc>
        <w:tc>
          <w:tcPr>
            <w:tcW w:type="dxa" w:w="648"/>
          </w:tcPr>
          <w:p>
            <w:r>
              <w:rPr>
                <w:sz w:val="20"/>
              </w:rPr>
              <w:t>Y</w:t>
            </w:r>
          </w:p>
        </w:tc>
        <w:tc>
          <w:tcPr>
            <w:tcW w:type="dxa" w:w="2952"/>
          </w:tcPr>
          <w:p>
            <w:r>
              <w:rPr>
                <w:sz w:val="20"/>
              </w:rPr>
              <w:t>Third corroborating clip; audio segment provides strongest cross-modal match.</w:t>
            </w:r>
          </w:p>
        </w:tc>
      </w:tr>
      <w:tr>
        <w:tc>
          <w:tcPr>
            <w:tcW w:type="dxa" w:w="648"/>
          </w:tcPr>
          <w:p>
            <w:r>
              <w:rPr>
                <w:sz w:val="20"/>
              </w:rPr>
              <w:t>GT-04</w:t>
            </w:r>
          </w:p>
        </w:tc>
        <w:tc>
          <w:tcPr>
            <w:tcW w:type="dxa" w:w="1224"/>
          </w:tcPr>
          <w:p>
            <w:r>
              <w:rPr>
                <w:sz w:val="20"/>
              </w:rPr>
              <w:t>corroborated</w:t>
            </w:r>
          </w:p>
        </w:tc>
        <w:tc>
          <w:tcPr>
            <w:tcW w:type="dxa" w:w="1368"/>
          </w:tcPr>
          <w:p>
            <w:r>
              <w:rPr>
                <w:sz w:val="20"/>
              </w:rPr>
              <w:t>corroborated</w:t>
            </w:r>
          </w:p>
        </w:tc>
        <w:tc>
          <w:tcPr>
            <w:tcW w:type="dxa" w:w="2448"/>
          </w:tcPr>
          <w:p>
            <w:r>
              <w:rPr>
                <w:sz w:val="20"/>
              </w:rPr>
              <w:t>Dees Riverside debris ↔ rc-003 (NWS survey)</w:t>
            </w:r>
          </w:p>
        </w:tc>
        <w:tc>
          <w:tcPr>
            <w:tcW w:type="dxa" w:w="648"/>
          </w:tcPr>
          <w:p>
            <w:r>
              <w:rPr>
                <w:sz w:val="20"/>
              </w:rPr>
              <w:t>0.802</w:t>
            </w:r>
          </w:p>
        </w:tc>
        <w:tc>
          <w:tcPr>
            <w:tcW w:type="dxa" w:w="648"/>
          </w:tcPr>
          <w:p>
            <w:r>
              <w:rPr>
                <w:sz w:val="20"/>
              </w:rPr>
              <w:t>Y</w:t>
            </w:r>
          </w:p>
        </w:tc>
        <w:tc>
          <w:tcPr>
            <w:tcW w:type="dxa" w:w="2952"/>
          </w:tcPr>
          <w:p>
            <w:r>
              <w:rPr>
                <w:sz w:val="20"/>
              </w:rPr>
              <w:t>Roof from neighbouring property visible inside premises matches NWS narrative.</w:t>
            </w:r>
          </w:p>
        </w:tc>
      </w:tr>
      <w:tr>
        <w:tc>
          <w:tcPr>
            <w:tcW w:type="dxa" w:w="648"/>
          </w:tcPr>
          <w:p>
            <w:r>
              <w:rPr>
                <w:sz w:val="20"/>
              </w:rPr>
              <w:t>GT-05</w:t>
            </w:r>
          </w:p>
        </w:tc>
        <w:tc>
          <w:tcPr>
            <w:tcW w:type="dxa" w:w="1224"/>
          </w:tcPr>
          <w:p>
            <w:r>
              <w:rPr>
                <w:sz w:val="20"/>
              </w:rPr>
              <w:t>corroborated</w:t>
            </w:r>
          </w:p>
        </w:tc>
        <w:tc>
          <w:tcPr>
            <w:tcW w:type="dxa" w:w="1368"/>
          </w:tcPr>
          <w:p>
            <w:r>
              <w:rPr>
                <w:sz w:val="20"/>
              </w:rPr>
              <w:t>corroborated</w:t>
            </w:r>
          </w:p>
        </w:tc>
        <w:tc>
          <w:tcPr>
            <w:tcW w:type="dxa" w:w="2448"/>
          </w:tcPr>
          <w:p>
            <w:r>
              <w:rPr>
                <w:sz w:val="20"/>
              </w:rPr>
              <w:t>Aeries patio ↔ rc-002 (county EMA)</w:t>
            </w:r>
          </w:p>
        </w:tc>
        <w:tc>
          <w:tcPr>
            <w:tcW w:type="dxa" w:w="648"/>
          </w:tcPr>
          <w:p>
            <w:r>
              <w:rPr>
                <w:sz w:val="20"/>
              </w:rPr>
              <w:t>0.782</w:t>
            </w:r>
          </w:p>
        </w:tc>
        <w:tc>
          <w:tcPr>
            <w:tcW w:type="dxa" w:w="648"/>
          </w:tcPr>
          <w:p>
            <w:r>
              <w:rPr>
                <w:sz w:val="20"/>
              </w:rPr>
              <w:t>Y</w:t>
            </w:r>
          </w:p>
        </w:tc>
        <w:tc>
          <w:tcPr>
            <w:tcW w:type="dxa" w:w="2952"/>
          </w:tcPr>
          <w:p>
            <w:r>
              <w:rPr>
                <w:sz w:val="20"/>
              </w:rPr>
              <w:t>1.5 mi away from Drifters; spatial floor (200 m) did not fire — text + category did.</w:t>
            </w:r>
          </w:p>
        </w:tc>
      </w:tr>
      <w:tr>
        <w:tc>
          <w:tcPr>
            <w:tcW w:type="dxa" w:w="648"/>
          </w:tcPr>
          <w:p>
            <w:r>
              <w:rPr>
                <w:sz w:val="20"/>
              </w:rPr>
              <w:t>GT-06</w:t>
            </w:r>
          </w:p>
        </w:tc>
        <w:tc>
          <w:tcPr>
            <w:tcW w:type="dxa" w:w="1224"/>
          </w:tcPr>
          <w:p>
            <w:r>
              <w:rPr>
                <w:sz w:val="20"/>
              </w:rPr>
              <w:t>corroborated</w:t>
            </w:r>
          </w:p>
        </w:tc>
        <w:tc>
          <w:tcPr>
            <w:tcW w:type="dxa" w:w="1368"/>
          </w:tcPr>
          <w:p>
            <w:r>
              <w:rPr>
                <w:sz w:val="20"/>
              </w:rPr>
              <w:t>corroborated</w:t>
            </w:r>
          </w:p>
        </w:tc>
        <w:tc>
          <w:tcPr>
            <w:tcW w:type="dxa" w:w="2448"/>
          </w:tcPr>
          <w:p>
            <w:r>
              <w:rPr>
                <w:sz w:val="20"/>
              </w:rPr>
              <w:t>Main St debris field ↔ rc-004 (news)</w:t>
            </w:r>
          </w:p>
        </w:tc>
        <w:tc>
          <w:tcPr>
            <w:tcW w:type="dxa" w:w="648"/>
          </w:tcPr>
          <w:p>
            <w:r>
              <w:rPr>
                <w:sz w:val="20"/>
              </w:rPr>
              <w:t>0.742</w:t>
            </w:r>
          </w:p>
        </w:tc>
        <w:tc>
          <w:tcPr>
            <w:tcW w:type="dxa" w:w="648"/>
          </w:tcPr>
          <w:p>
            <w:r>
              <w:rPr>
                <w:sz w:val="20"/>
              </w:rPr>
              <w:t>Y</w:t>
            </w:r>
          </w:p>
        </w:tc>
        <w:tc>
          <w:tcPr>
            <w:tcW w:type="dxa" w:w="2952"/>
          </w:tcPr>
          <w:p>
            <w:r>
              <w:rPr>
                <w:sz w:val="20"/>
              </w:rPr>
              <w:t>Lowest-confidence corroboration; severity match 'severe', moderate text overlap.</w:t>
            </w:r>
          </w:p>
        </w:tc>
      </w:tr>
      <w:tr>
        <w:tc>
          <w:tcPr>
            <w:tcW w:type="dxa" w:w="648"/>
          </w:tcPr>
          <w:p>
            <w:r>
              <w:rPr>
                <w:sz w:val="20"/>
              </w:rPr>
              <w:t>GT-07</w:t>
            </w:r>
          </w:p>
        </w:tc>
        <w:tc>
          <w:tcPr>
            <w:tcW w:type="dxa" w:w="1224"/>
          </w:tcPr>
          <w:p>
            <w:r>
              <w:rPr>
                <w:sz w:val="20"/>
              </w:rPr>
              <w:t>unreported</w:t>
            </w:r>
          </w:p>
        </w:tc>
        <w:tc>
          <w:tcPr>
            <w:tcW w:type="dxa" w:w="1368"/>
          </w:tcPr>
          <w:p>
            <w:r>
              <w:rPr>
                <w:sz w:val="20"/>
              </w:rPr>
              <w:t>unreported</w:t>
            </w:r>
          </w:p>
        </w:tc>
        <w:tc>
          <w:tcPr>
            <w:tcW w:type="dxa" w:w="2448"/>
          </w:tcPr>
          <w:p>
            <w:r>
              <w:rPr>
                <w:sz w:val="20"/>
              </w:rPr>
              <w:t>Vegetation damage @ 0:34 ↔ —</w:t>
            </w:r>
          </w:p>
        </w:tc>
        <w:tc>
          <w:tcPr>
            <w:tcW w:type="dxa" w:w="648"/>
          </w:tcPr>
          <w:p>
            <w:r>
              <w:rPr>
                <w:sz w:val="20"/>
              </w:rPr>
              <w:t>0.00</w:t>
            </w:r>
          </w:p>
        </w:tc>
        <w:tc>
          <w:tcPr>
            <w:tcW w:type="dxa" w:w="648"/>
          </w:tcPr>
          <w:p>
            <w:r>
              <w:rPr>
                <w:sz w:val="20"/>
              </w:rPr>
              <w:t>Y</w:t>
            </w:r>
          </w:p>
        </w:tc>
        <w:tc>
          <w:tcPr>
            <w:tcW w:type="dxa" w:w="2952"/>
          </w:tcPr>
          <w:p>
            <w:r>
              <w:rPr>
                <w:sz w:val="20"/>
              </w:rPr>
              <w:t>Tree fall in private lot — no claim in any report.</w:t>
            </w:r>
          </w:p>
        </w:tc>
      </w:tr>
      <w:tr>
        <w:tc>
          <w:tcPr>
            <w:tcW w:type="dxa" w:w="648"/>
          </w:tcPr>
          <w:p>
            <w:r>
              <w:rPr>
                <w:sz w:val="20"/>
              </w:rPr>
              <w:t>GT-08</w:t>
            </w:r>
          </w:p>
        </w:tc>
        <w:tc>
          <w:tcPr>
            <w:tcW w:type="dxa" w:w="1224"/>
          </w:tcPr>
          <w:p>
            <w:r>
              <w:rPr>
                <w:sz w:val="20"/>
              </w:rPr>
              <w:t>unreported</w:t>
            </w:r>
          </w:p>
        </w:tc>
        <w:tc>
          <w:tcPr>
            <w:tcW w:type="dxa" w:w="1368"/>
          </w:tcPr>
          <w:p>
            <w:r>
              <w:rPr>
                <w:sz w:val="20"/>
              </w:rPr>
              <w:t>unreported</w:t>
            </w:r>
          </w:p>
        </w:tc>
        <w:tc>
          <w:tcPr>
            <w:tcW w:type="dxa" w:w="2448"/>
          </w:tcPr>
          <w:p>
            <w:r>
              <w:rPr>
                <w:sz w:val="20"/>
              </w:rPr>
              <w:t>Debris in parking lot @ 1:48 ↔ —</w:t>
            </w:r>
          </w:p>
        </w:tc>
        <w:tc>
          <w:tcPr>
            <w:tcW w:type="dxa" w:w="648"/>
          </w:tcPr>
          <w:p>
            <w:r>
              <w:rPr>
                <w:sz w:val="20"/>
              </w:rPr>
              <w:t>0.00</w:t>
            </w:r>
          </w:p>
        </w:tc>
        <w:tc>
          <w:tcPr>
            <w:tcW w:type="dxa" w:w="648"/>
          </w:tcPr>
          <w:p>
            <w:r>
              <w:rPr>
                <w:sz w:val="20"/>
              </w:rPr>
              <w:t>Y</w:t>
            </w:r>
          </w:p>
        </w:tc>
        <w:tc>
          <w:tcPr>
            <w:tcW w:type="dxa" w:w="2952"/>
          </w:tcPr>
          <w:p>
            <w:r>
              <w:rPr>
                <w:sz w:val="20"/>
              </w:rPr>
              <w:t>Dumpsters and signage debris, not enumerated in any source.</w:t>
            </w:r>
          </w:p>
        </w:tc>
      </w:tr>
      <w:tr>
        <w:tc>
          <w:tcPr>
            <w:tcW w:type="dxa" w:w="648"/>
          </w:tcPr>
          <w:p>
            <w:r>
              <w:rPr>
                <w:sz w:val="20"/>
              </w:rPr>
              <w:t>GT-09</w:t>
            </w:r>
          </w:p>
        </w:tc>
        <w:tc>
          <w:tcPr>
            <w:tcW w:type="dxa" w:w="1224"/>
          </w:tcPr>
          <w:p>
            <w:r>
              <w:rPr>
                <w:sz w:val="20"/>
              </w:rPr>
              <w:t>unreported</w:t>
            </w:r>
          </w:p>
        </w:tc>
        <w:tc>
          <w:tcPr>
            <w:tcW w:type="dxa" w:w="1368"/>
          </w:tcPr>
          <w:p>
            <w:r>
              <w:rPr>
                <w:sz w:val="20"/>
              </w:rPr>
              <w:t>unreported</w:t>
            </w:r>
          </w:p>
        </w:tc>
        <w:tc>
          <w:tcPr>
            <w:tcW w:type="dxa" w:w="2448"/>
          </w:tcPr>
          <w:p>
            <w:r>
              <w:rPr>
                <w:sz w:val="20"/>
              </w:rPr>
              <w:t>Infrastructure damage @ 2:14 ↔ —</w:t>
            </w:r>
          </w:p>
        </w:tc>
        <w:tc>
          <w:tcPr>
            <w:tcW w:type="dxa" w:w="648"/>
          </w:tcPr>
          <w:p>
            <w:r>
              <w:rPr>
                <w:sz w:val="20"/>
              </w:rPr>
              <w:t>0.00</w:t>
            </w:r>
          </w:p>
        </w:tc>
        <w:tc>
          <w:tcPr>
            <w:tcW w:type="dxa" w:w="648"/>
          </w:tcPr>
          <w:p>
            <w:r>
              <w:rPr>
                <w:sz w:val="20"/>
              </w:rPr>
              <w:t>Y</w:t>
            </w:r>
          </w:p>
        </w:tc>
        <w:tc>
          <w:tcPr>
            <w:tcW w:type="dxa" w:w="2952"/>
          </w:tcPr>
          <w:p>
            <w:r>
              <w:rPr>
                <w:sz w:val="20"/>
              </w:rPr>
              <w:t>Power pole down — no utility report in input set.</w:t>
            </w:r>
          </w:p>
        </w:tc>
      </w:tr>
      <w:tr>
        <w:tc>
          <w:tcPr>
            <w:tcW w:type="dxa" w:w="648"/>
          </w:tcPr>
          <w:p>
            <w:r>
              <w:rPr>
                <w:sz w:val="20"/>
              </w:rPr>
              <w:t>GT-10</w:t>
            </w:r>
          </w:p>
        </w:tc>
        <w:tc>
          <w:tcPr>
            <w:tcW w:type="dxa" w:w="1224"/>
          </w:tcPr>
          <w:p>
            <w:r>
              <w:rPr>
                <w:sz w:val="20"/>
              </w:rPr>
              <w:t>corroborated</w:t>
            </w:r>
          </w:p>
        </w:tc>
        <w:tc>
          <w:tcPr>
            <w:tcW w:type="dxa" w:w="1368"/>
          </w:tcPr>
          <w:p>
            <w:r>
              <w:rPr>
                <w:sz w:val="20"/>
              </w:rPr>
              <w:t>unreported</w:t>
            </w:r>
          </w:p>
        </w:tc>
        <w:tc>
          <w:tcPr>
            <w:tcW w:type="dxa" w:w="2448"/>
          </w:tcPr>
          <w:p>
            <w:r>
              <w:rPr>
                <w:sz w:val="20"/>
              </w:rPr>
              <w:t>Window damage @ 1:55 (Drifters' east face) ↔ rc-001</w:t>
            </w:r>
          </w:p>
        </w:tc>
        <w:tc>
          <w:tcPr>
            <w:tcW w:type="dxa" w:w="648"/>
          </w:tcPr>
          <w:p>
            <w:r>
              <w:rPr>
                <w:sz w:val="20"/>
              </w:rPr>
              <w:t>0.00</w:t>
            </w:r>
          </w:p>
        </w:tc>
        <w:tc>
          <w:tcPr>
            <w:tcW w:type="dxa" w:w="648"/>
          </w:tcPr>
          <w:p>
            <w:r>
              <w:rPr>
                <w:sz w:val="20"/>
              </w:rPr>
              <w:t>N</w:t>
            </w:r>
          </w:p>
        </w:tc>
        <w:tc>
          <w:tcPr>
            <w:tcW w:type="dxa" w:w="2952"/>
          </w:tcPr>
          <w:p>
            <w:r>
              <w:rPr>
                <w:sz w:val="20"/>
              </w:rPr>
              <w:t>False negative. Pegasus produced a separate finding for the east face of Drifters; system did not link it to rc-001 because the building_name field was unset on this finding (Pegasus described it as "commercial unit" without naming Drifters). Spatial distance to Drifters' centroid was 78 m.</w:t>
            </w:r>
          </w:p>
        </w:tc>
      </w:tr>
      <w:tr>
        <w:tc>
          <w:tcPr>
            <w:tcW w:type="dxa" w:w="648"/>
          </w:tcPr>
          <w:p>
            <w:r>
              <w:rPr>
                <w:sz w:val="20"/>
              </w:rPr>
              <w:t>GT-11</w:t>
            </w:r>
          </w:p>
        </w:tc>
        <w:tc>
          <w:tcPr>
            <w:tcW w:type="dxa" w:w="1224"/>
          </w:tcPr>
          <w:p>
            <w:r>
              <w:rPr>
                <w:sz w:val="20"/>
              </w:rPr>
              <w:t>unreported</w:t>
            </w:r>
          </w:p>
        </w:tc>
        <w:tc>
          <w:tcPr>
            <w:tcW w:type="dxa" w:w="1368"/>
          </w:tcPr>
          <w:p>
            <w:r>
              <w:rPr>
                <w:sz w:val="20"/>
              </w:rPr>
              <w:t>unreported</w:t>
            </w:r>
          </w:p>
        </w:tc>
        <w:tc>
          <w:tcPr>
            <w:tcW w:type="dxa" w:w="2448"/>
          </w:tcPr>
          <w:p>
            <w:r>
              <w:rPr>
                <w:sz w:val="20"/>
              </w:rPr>
              <w:t>Flooding indicator @ 2:42 ↔ —</w:t>
            </w:r>
          </w:p>
        </w:tc>
        <w:tc>
          <w:tcPr>
            <w:tcW w:type="dxa" w:w="648"/>
          </w:tcPr>
          <w:p>
            <w:r>
              <w:rPr>
                <w:sz w:val="20"/>
              </w:rPr>
              <w:t>0.00</w:t>
            </w:r>
          </w:p>
        </w:tc>
        <w:tc>
          <w:tcPr>
            <w:tcW w:type="dxa" w:w="648"/>
          </w:tcPr>
          <w:p>
            <w:r>
              <w:rPr>
                <w:sz w:val="20"/>
              </w:rPr>
              <w:t>Y</w:t>
            </w:r>
          </w:p>
        </w:tc>
        <w:tc>
          <w:tcPr>
            <w:tcW w:type="dxa" w:w="2952"/>
          </w:tcPr>
          <w:p>
            <w:r>
              <w:rPr>
                <w:sz w:val="20"/>
              </w:rPr>
              <w:t>Standing water in low-lying lot; no report mentions flooding.</w:t>
            </w:r>
          </w:p>
        </w:tc>
      </w:tr>
      <w:tr>
        <w:tc>
          <w:tcPr>
            <w:tcW w:type="dxa" w:w="648"/>
          </w:tcPr>
          <w:p>
            <w:r>
              <w:rPr>
                <w:sz w:val="20"/>
              </w:rPr>
              <w:t>GT-12</w:t>
            </w:r>
          </w:p>
        </w:tc>
        <w:tc>
          <w:tcPr>
            <w:tcW w:type="dxa" w:w="1224"/>
          </w:tcPr>
          <w:p>
            <w:r>
              <w:rPr>
                <w:sz w:val="20"/>
              </w:rPr>
              <w:t>discrepancy</w:t>
            </w:r>
          </w:p>
        </w:tc>
        <w:tc>
          <w:tcPr>
            <w:tcW w:type="dxa" w:w="1368"/>
          </w:tcPr>
          <w:p>
            <w:r>
              <w:rPr>
                <w:sz w:val="20"/>
              </w:rPr>
              <w:t>—</w:t>
            </w:r>
          </w:p>
        </w:tc>
        <w:tc>
          <w:tcPr>
            <w:tcW w:type="dxa" w:w="2448"/>
          </w:tcPr>
          <w:p>
            <w:r>
              <w:rPr>
                <w:sz w:val="20"/>
              </w:rPr>
              <w:t>[probe] Drifters roof clip ↔ synthetic moderate-severity claim</w:t>
            </w:r>
          </w:p>
        </w:tc>
        <w:tc>
          <w:tcPr>
            <w:tcW w:type="dxa" w:w="648"/>
          </w:tcPr>
          <w:p>
            <w:r>
              <w:rPr>
                <w:sz w:val="20"/>
              </w:rPr>
              <w:t>n/a</w:t>
            </w:r>
          </w:p>
        </w:tc>
        <w:tc>
          <w:tcPr>
            <w:tcW w:type="dxa" w:w="648"/>
          </w:tcPr>
          <w:p>
            <w:r>
              <w:rPr>
                <w:sz w:val="20"/>
              </w:rPr>
              <w:t>—</w:t>
            </w:r>
          </w:p>
        </w:tc>
        <w:tc>
          <w:tcPr>
            <w:tcW w:type="dxa" w:w="2952"/>
          </w:tcPr>
          <w:p>
            <w:r>
              <w:rPr>
                <w:sz w:val="20"/>
              </w:rPr>
              <w:t>Probe deferred — see §3.1.</w:t>
            </w:r>
          </w:p>
        </w:tc>
      </w:tr>
      <w:tr>
        <w:tc>
          <w:tcPr>
            <w:tcW w:type="dxa" w:w="648"/>
          </w:tcPr>
          <w:p>
            <w:r>
              <w:rPr>
                <w:sz w:val="20"/>
              </w:rPr>
              <w:t>GT-13</w:t>
            </w:r>
          </w:p>
        </w:tc>
        <w:tc>
          <w:tcPr>
            <w:tcW w:type="dxa" w:w="1224"/>
          </w:tcPr>
          <w:p>
            <w:r>
              <w:rPr>
                <w:sz w:val="20"/>
              </w:rPr>
              <w:t>unverified</w:t>
            </w:r>
          </w:p>
        </w:tc>
        <w:tc>
          <w:tcPr>
            <w:tcW w:type="dxa" w:w="1368"/>
          </w:tcPr>
          <w:p>
            <w:r>
              <w:rPr>
                <w:sz w:val="20"/>
              </w:rPr>
              <w:t>—</w:t>
            </w:r>
          </w:p>
        </w:tc>
        <w:tc>
          <w:tcPr>
            <w:tcW w:type="dxa" w:w="2448"/>
          </w:tcPr>
          <w:p>
            <w:r>
              <w:rPr>
                <w:sz w:val="20"/>
              </w:rPr>
              <w:t>[probe] No video coverage ↔ synthetic Main-St claim</w:t>
            </w:r>
          </w:p>
        </w:tc>
        <w:tc>
          <w:tcPr>
            <w:tcW w:type="dxa" w:w="648"/>
          </w:tcPr>
          <w:p>
            <w:r>
              <w:rPr>
                <w:sz w:val="20"/>
              </w:rPr>
              <w:t>n/a</w:t>
            </w:r>
          </w:p>
        </w:tc>
        <w:tc>
          <w:tcPr>
            <w:tcW w:type="dxa" w:w="648"/>
          </w:tcPr>
          <w:p>
            <w:r>
              <w:rPr>
                <w:sz w:val="20"/>
              </w:rPr>
              <w:t>—</w:t>
            </w:r>
          </w:p>
        </w:tc>
        <w:tc>
          <w:tcPr>
            <w:tcW w:type="dxa" w:w="2952"/>
          </w:tcPr>
          <w:p>
            <w:r>
              <w:rPr>
                <w:sz w:val="20"/>
              </w:rPr>
              <w:t>Probe deferred — see §3.1.</w:t>
            </w:r>
          </w:p>
        </w:tc>
      </w:tr>
    </w:tbl>
    <w:p>
      <w:pPr>
        <w:pStyle w:val="Heading2"/>
      </w:pPr>
      <w:r>
        <w:t>3.1 Note on the probes (GT-12, GT-13)</w:t>
      </w:r>
    </w:p>
    <w:p>
      <w:pPr>
        <w:spacing w:after="80"/>
      </w:pPr>
      <w:r>
        <w:rPr>
          <w:b w:val="0"/>
          <w:i w:val="0"/>
          <w:sz w:val="22"/>
        </w:rPr>
        <w:t>The two probes were drafted but not run through the live system in this report — the synthetic claim injection requires a small extension to the report parser (a CLI flag to inject a hand-written claim) which was scoped out of the 24-hour hackathon build. They are documented here so reviewers can see how the discrepancy and unverified pathways would be exercised. The scoring tables in §4 exclude GT-12 and GT-13.</w:t>
      </w:r>
    </w:p>
    <w:p>
      <w:r>
        <w:br w:type="page"/>
      </w:r>
    </w:p>
    <w:p>
      <w:pPr>
        <w:pStyle w:val="Heading1"/>
      </w:pPr>
      <w:r>
        <w:t>4. Precision and Recall</w:t>
      </w:r>
    </w:p>
    <w:p>
      <w:pPr>
        <w:spacing w:after="80"/>
      </w:pPr>
      <w:r>
        <w:rPr>
          <w:b w:val="0"/>
          <w:i w:val="0"/>
          <w:sz w:val="22"/>
        </w:rPr>
        <w:t>Scoring is computed over the 11 live ground-truth items (GT-01 through GT-11). For each class, precision is the share of system predictions that the human accepts; recall is the share of ground-truth items the system successfully predicted.</w:t>
      </w:r>
    </w:p>
    <w:p>
      <w:pPr>
        <w:pStyle w:val="Heading2"/>
      </w:pPr>
      <w:r>
        <w:t>4.1 Confusion matrix</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2304"/>
            <w:shd w:val="clear" w:color="auto" w:fill="1A3A5C"/>
          </w:tcPr>
          <w:p>
            <w:r/>
            <w:r>
              <w:rPr>
                <w:b/>
                <w:color w:val="FFFFFF"/>
                <w:sz w:val="20"/>
              </w:rPr>
              <w:t>Predicted ↓ / GT →</w:t>
            </w:r>
          </w:p>
        </w:tc>
        <w:tc>
          <w:tcPr>
            <w:tcW w:type="dxa" w:w="1440"/>
            <w:shd w:val="clear" w:color="auto" w:fill="1A3A5C"/>
          </w:tcPr>
          <w:p>
            <w:r/>
            <w:r>
              <w:rPr>
                <w:b/>
                <w:color w:val="FFFFFF"/>
                <w:sz w:val="20"/>
              </w:rPr>
              <w:t>corroborated</w:t>
            </w:r>
          </w:p>
        </w:tc>
        <w:tc>
          <w:tcPr>
            <w:tcW w:type="dxa" w:w="1440"/>
            <w:shd w:val="clear" w:color="auto" w:fill="1A3A5C"/>
          </w:tcPr>
          <w:p>
            <w:r/>
            <w:r>
              <w:rPr>
                <w:b/>
                <w:color w:val="FFFFFF"/>
                <w:sz w:val="20"/>
              </w:rPr>
              <w:t>unreported</w:t>
            </w:r>
          </w:p>
        </w:tc>
        <w:tc>
          <w:tcPr>
            <w:tcW w:type="dxa" w:w="1440"/>
            <w:shd w:val="clear" w:color="auto" w:fill="1A3A5C"/>
          </w:tcPr>
          <w:p>
            <w:r/>
            <w:r>
              <w:rPr>
                <w:b/>
                <w:color w:val="FFFFFF"/>
                <w:sz w:val="20"/>
              </w:rPr>
              <w:t>discrepancy</w:t>
            </w:r>
          </w:p>
        </w:tc>
        <w:tc>
          <w:tcPr>
            <w:tcW w:type="dxa" w:w="1440"/>
            <w:shd w:val="clear" w:color="auto" w:fill="1A3A5C"/>
          </w:tcPr>
          <w:p>
            <w:r/>
            <w:r>
              <w:rPr>
                <w:b/>
                <w:color w:val="FFFFFF"/>
                <w:sz w:val="20"/>
              </w:rPr>
              <w:t>unverified</w:t>
            </w:r>
          </w:p>
        </w:tc>
        <w:tc>
          <w:tcPr>
            <w:tcW w:type="dxa" w:w="1008"/>
            <w:shd w:val="clear" w:color="auto" w:fill="1A3A5C"/>
          </w:tcPr>
          <w:p>
            <w:r/>
            <w:r>
              <w:rPr>
                <w:b/>
                <w:color w:val="FFFFFF"/>
                <w:sz w:val="20"/>
              </w:rPr>
              <w:t>row total</w:t>
            </w:r>
          </w:p>
        </w:tc>
      </w:tr>
      <w:tr>
        <w:tc>
          <w:tcPr>
            <w:tcW w:type="dxa" w:w="2304"/>
          </w:tcPr>
          <w:p>
            <w:r>
              <w:rPr>
                <w:sz w:val="20"/>
              </w:rPr>
              <w:t>corroborated</w:t>
            </w:r>
          </w:p>
        </w:tc>
        <w:tc>
          <w:tcPr>
            <w:tcW w:type="dxa" w:w="1440"/>
          </w:tcPr>
          <w:p>
            <w:r>
              <w:rPr>
                <w:sz w:val="20"/>
              </w:rPr>
              <w:t>6</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6</w:t>
            </w:r>
          </w:p>
        </w:tc>
      </w:tr>
      <w:tr>
        <w:tc>
          <w:tcPr>
            <w:tcW w:type="dxa" w:w="2304"/>
          </w:tcPr>
          <w:p>
            <w:r>
              <w:rPr>
                <w:sz w:val="20"/>
              </w:rPr>
              <w:t>unreported</w:t>
            </w:r>
          </w:p>
        </w:tc>
        <w:tc>
          <w:tcPr>
            <w:tcW w:type="dxa" w:w="1440"/>
          </w:tcPr>
          <w:p>
            <w:r>
              <w:rPr>
                <w:sz w:val="20"/>
              </w:rPr>
              <w:t>1</w:t>
            </w:r>
          </w:p>
        </w:tc>
        <w:tc>
          <w:tcPr>
            <w:tcW w:type="dxa" w:w="1440"/>
          </w:tcPr>
          <w:p>
            <w:r>
              <w:rPr>
                <w:sz w:val="20"/>
              </w:rPr>
              <w:t>4</w:t>
            </w:r>
          </w:p>
        </w:tc>
        <w:tc>
          <w:tcPr>
            <w:tcW w:type="dxa" w:w="1440"/>
          </w:tcPr>
          <w:p>
            <w:r>
              <w:rPr>
                <w:sz w:val="20"/>
              </w:rPr>
              <w:t>0</w:t>
            </w:r>
          </w:p>
        </w:tc>
        <w:tc>
          <w:tcPr>
            <w:tcW w:type="dxa" w:w="1440"/>
          </w:tcPr>
          <w:p>
            <w:r>
              <w:rPr>
                <w:sz w:val="20"/>
              </w:rPr>
              <w:t>0</w:t>
            </w:r>
          </w:p>
        </w:tc>
        <w:tc>
          <w:tcPr>
            <w:tcW w:type="dxa" w:w="1008"/>
          </w:tcPr>
          <w:p>
            <w:r>
              <w:rPr>
                <w:sz w:val="20"/>
              </w:rPr>
              <w:t>5</w:t>
            </w:r>
          </w:p>
        </w:tc>
      </w:tr>
      <w:tr>
        <w:tc>
          <w:tcPr>
            <w:tcW w:type="dxa" w:w="2304"/>
          </w:tcPr>
          <w:p>
            <w:r>
              <w:rPr>
                <w:sz w:val="20"/>
              </w:rPr>
              <w:t>discrepancy</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0</w:t>
            </w:r>
          </w:p>
        </w:tc>
      </w:tr>
      <w:tr>
        <w:tc>
          <w:tcPr>
            <w:tcW w:type="dxa" w:w="2304"/>
          </w:tcPr>
          <w:p>
            <w:r>
              <w:rPr>
                <w:sz w:val="20"/>
              </w:rPr>
              <w:t>unverified</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0</w:t>
            </w:r>
          </w:p>
        </w:tc>
      </w:tr>
      <w:tr>
        <w:tc>
          <w:tcPr>
            <w:tcW w:type="dxa" w:w="2304"/>
          </w:tcPr>
          <w:p>
            <w:r>
              <w:rPr>
                <w:sz w:val="20"/>
              </w:rPr>
              <w:t>col total</w:t>
            </w:r>
          </w:p>
        </w:tc>
        <w:tc>
          <w:tcPr>
            <w:tcW w:type="dxa" w:w="1440"/>
          </w:tcPr>
          <w:p>
            <w:r>
              <w:rPr>
                <w:sz w:val="20"/>
              </w:rPr>
              <w:t>7</w:t>
            </w:r>
          </w:p>
        </w:tc>
        <w:tc>
          <w:tcPr>
            <w:tcW w:type="dxa" w:w="1440"/>
          </w:tcPr>
          <w:p>
            <w:r>
              <w:rPr>
                <w:sz w:val="20"/>
              </w:rPr>
              <w:t>4</w:t>
            </w:r>
          </w:p>
        </w:tc>
        <w:tc>
          <w:tcPr>
            <w:tcW w:type="dxa" w:w="1440"/>
          </w:tcPr>
          <w:p>
            <w:r>
              <w:rPr>
                <w:sz w:val="20"/>
              </w:rPr>
              <w:t>0</w:t>
            </w:r>
          </w:p>
        </w:tc>
        <w:tc>
          <w:tcPr>
            <w:tcW w:type="dxa" w:w="1440"/>
          </w:tcPr>
          <w:p>
            <w:r>
              <w:rPr>
                <w:sz w:val="20"/>
              </w:rPr>
              <w:t>0</w:t>
            </w:r>
          </w:p>
        </w:tc>
        <w:tc>
          <w:tcPr>
            <w:tcW w:type="dxa" w:w="1008"/>
          </w:tcPr>
          <w:p>
            <w:r>
              <w:rPr>
                <w:sz w:val="20"/>
              </w:rPr>
              <w:t>11</w:t>
            </w:r>
          </w:p>
        </w:tc>
      </w:tr>
    </w:tbl>
    <w:p>
      <w:pPr>
        <w:spacing w:after="80"/>
      </w:pPr>
      <w:r>
        <w:rPr>
          <w:b w:val="0"/>
          <w:i w:val="0"/>
          <w:sz w:val="22"/>
        </w:rPr>
        <w:t>GT-10 is the single off-diagonal entry: a true corroboration the system labelled unreported because the Pegasus finding for that clip lacked a building_name field (it described the structure as "commercial unit" rather than naming Drifters).</w:t>
      </w:r>
    </w:p>
    <w:p>
      <w:pPr>
        <w:pStyle w:val="Heading2"/>
      </w:pPr>
      <w:r>
        <w:t>4.2 Per-class metrics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160"/>
            <w:shd w:val="clear" w:color="auto" w:fill="1A3A5C"/>
          </w:tcPr>
          <w:p>
            <w:r/>
            <w:r>
              <w:rPr>
                <w:b/>
                <w:color w:val="FFFFFF"/>
                <w:sz w:val="20"/>
              </w:rPr>
              <w:t>Class</w:t>
            </w:r>
          </w:p>
        </w:tc>
        <w:tc>
          <w:tcPr>
            <w:tcW w:type="dxa" w:w="1440"/>
            <w:shd w:val="clear" w:color="auto" w:fill="1A3A5C"/>
          </w:tcPr>
          <w:p>
            <w:r/>
            <w:r>
              <w:rPr>
                <w:b/>
                <w:color w:val="FFFFFF"/>
                <w:sz w:val="20"/>
              </w:rPr>
              <w:t>Precision</w:t>
            </w:r>
          </w:p>
        </w:tc>
        <w:tc>
          <w:tcPr>
            <w:tcW w:type="dxa" w:w="1440"/>
            <w:shd w:val="clear" w:color="auto" w:fill="1A3A5C"/>
          </w:tcPr>
          <w:p>
            <w:r/>
            <w:r>
              <w:rPr>
                <w:b/>
                <w:color w:val="FFFFFF"/>
                <w:sz w:val="20"/>
              </w:rPr>
              <w:t>Recall</w:t>
            </w:r>
          </w:p>
        </w:tc>
        <w:tc>
          <w:tcPr>
            <w:tcW w:type="dxa" w:w="1440"/>
            <w:shd w:val="clear" w:color="auto" w:fill="1A3A5C"/>
          </w:tcPr>
          <w:p>
            <w:r/>
            <w:r>
              <w:rPr>
                <w:b/>
                <w:color w:val="FFFFFF"/>
                <w:sz w:val="20"/>
              </w:rPr>
              <w:t>F1</w:t>
            </w:r>
          </w:p>
        </w:tc>
        <w:tc>
          <w:tcPr>
            <w:tcW w:type="dxa" w:w="1440"/>
            <w:shd w:val="clear" w:color="auto" w:fill="1A3A5C"/>
          </w:tcPr>
          <w:p>
            <w:r/>
            <w:r>
              <w:rPr>
                <w:b/>
                <w:color w:val="FFFFFF"/>
                <w:sz w:val="20"/>
              </w:rPr>
              <w:t>Support</w:t>
            </w:r>
          </w:p>
        </w:tc>
      </w:tr>
      <w:tr>
        <w:tc>
          <w:tcPr>
            <w:tcW w:type="dxa" w:w="2160"/>
          </w:tcPr>
          <w:p>
            <w:r>
              <w:rPr>
                <w:sz w:val="20"/>
              </w:rPr>
              <w:t>corroborated</w:t>
            </w:r>
          </w:p>
        </w:tc>
        <w:tc>
          <w:tcPr>
            <w:tcW w:type="dxa" w:w="1440"/>
          </w:tcPr>
          <w:p>
            <w:r>
              <w:rPr>
                <w:sz w:val="20"/>
              </w:rPr>
              <w:t>1.00</w:t>
            </w:r>
          </w:p>
        </w:tc>
        <w:tc>
          <w:tcPr>
            <w:tcW w:type="dxa" w:w="1440"/>
          </w:tcPr>
          <w:p>
            <w:r>
              <w:rPr>
                <w:sz w:val="20"/>
              </w:rPr>
              <w:t>0.86</w:t>
            </w:r>
          </w:p>
        </w:tc>
        <w:tc>
          <w:tcPr>
            <w:tcW w:type="dxa" w:w="1440"/>
          </w:tcPr>
          <w:p>
            <w:r>
              <w:rPr>
                <w:sz w:val="20"/>
              </w:rPr>
              <w:t>0.92</w:t>
            </w:r>
          </w:p>
        </w:tc>
        <w:tc>
          <w:tcPr>
            <w:tcW w:type="dxa" w:w="1440"/>
          </w:tcPr>
          <w:p>
            <w:r>
              <w:rPr>
                <w:sz w:val="20"/>
              </w:rPr>
              <w:t>7</w:t>
            </w:r>
          </w:p>
        </w:tc>
      </w:tr>
      <w:tr>
        <w:tc>
          <w:tcPr>
            <w:tcW w:type="dxa" w:w="2160"/>
          </w:tcPr>
          <w:p>
            <w:r>
              <w:rPr>
                <w:sz w:val="20"/>
              </w:rPr>
              <w:t>unreported</w:t>
            </w:r>
          </w:p>
        </w:tc>
        <w:tc>
          <w:tcPr>
            <w:tcW w:type="dxa" w:w="1440"/>
          </w:tcPr>
          <w:p>
            <w:r>
              <w:rPr>
                <w:sz w:val="20"/>
              </w:rPr>
              <w:t>0.80</w:t>
            </w:r>
          </w:p>
        </w:tc>
        <w:tc>
          <w:tcPr>
            <w:tcW w:type="dxa" w:w="1440"/>
          </w:tcPr>
          <w:p>
            <w:r>
              <w:rPr>
                <w:sz w:val="20"/>
              </w:rPr>
              <w:t>1.00</w:t>
            </w:r>
          </w:p>
        </w:tc>
        <w:tc>
          <w:tcPr>
            <w:tcW w:type="dxa" w:w="1440"/>
          </w:tcPr>
          <w:p>
            <w:r>
              <w:rPr>
                <w:sz w:val="20"/>
              </w:rPr>
              <w:t>0.89</w:t>
            </w:r>
          </w:p>
        </w:tc>
        <w:tc>
          <w:tcPr>
            <w:tcW w:type="dxa" w:w="1440"/>
          </w:tcPr>
          <w:p>
            <w:r>
              <w:rPr>
                <w:sz w:val="20"/>
              </w:rPr>
              <w:t>4</w:t>
            </w:r>
          </w:p>
        </w:tc>
      </w:tr>
      <w:tr>
        <w:tc>
          <w:tcPr>
            <w:tcW w:type="dxa" w:w="2160"/>
          </w:tcPr>
          <w:p>
            <w:r>
              <w:rPr>
                <w:sz w:val="20"/>
              </w:rPr>
              <w:t>discrepancy</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0</w:t>
            </w:r>
          </w:p>
        </w:tc>
      </w:tr>
      <w:tr>
        <w:tc>
          <w:tcPr>
            <w:tcW w:type="dxa" w:w="2160"/>
          </w:tcPr>
          <w:p>
            <w:r>
              <w:rPr>
                <w:sz w:val="20"/>
              </w:rPr>
              <w:t>unverified</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0</w:t>
            </w:r>
          </w:p>
        </w:tc>
      </w:tr>
      <w:tr>
        <w:tc>
          <w:tcPr>
            <w:tcW w:type="dxa" w:w="2160"/>
          </w:tcPr>
          <w:p>
            <w:r>
              <w:rPr>
                <w:sz w:val="20"/>
              </w:rPr>
              <w:t>macro average*</w:t>
            </w:r>
          </w:p>
        </w:tc>
        <w:tc>
          <w:tcPr>
            <w:tcW w:type="dxa" w:w="1440"/>
          </w:tcPr>
          <w:p>
            <w:r>
              <w:rPr>
                <w:sz w:val="20"/>
              </w:rPr>
              <w:t>0.90</w:t>
            </w:r>
          </w:p>
        </w:tc>
        <w:tc>
          <w:tcPr>
            <w:tcW w:type="dxa" w:w="1440"/>
          </w:tcPr>
          <w:p>
            <w:r>
              <w:rPr>
                <w:sz w:val="20"/>
              </w:rPr>
              <w:t>0.93</w:t>
            </w:r>
          </w:p>
        </w:tc>
        <w:tc>
          <w:tcPr>
            <w:tcW w:type="dxa" w:w="1440"/>
          </w:tcPr>
          <w:p>
            <w:r>
              <w:rPr>
                <w:sz w:val="20"/>
              </w:rPr>
              <w:t>0.91</w:t>
            </w:r>
          </w:p>
        </w:tc>
        <w:tc>
          <w:tcPr>
            <w:tcW w:type="dxa" w:w="1440"/>
          </w:tcPr>
          <w:p>
            <w:r>
              <w:rPr>
                <w:sz w:val="20"/>
              </w:rPr>
              <w:t>11</w:t>
            </w:r>
          </w:p>
        </w:tc>
      </w:tr>
    </w:tbl>
    <w:p>
      <w:pPr>
        <w:spacing w:after="80"/>
      </w:pPr>
      <w:r>
        <w:rPr>
          <w:b w:val="0"/>
          <w:i/>
          <w:sz w:val="22"/>
        </w:rPr>
        <w:t>* Macro average is taken over the two classes with non-zero support in the live validation set. The probes (GT-12, GT-13) would extend the support to all four classes; their inclusion is left to a follow-up evaluation.</w:t>
      </w:r>
    </w:p>
    <w:p>
      <w:pPr>
        <w:pStyle w:val="Heading2"/>
      </w:pPr>
      <w:r>
        <w:t>4.3 Sensitivity to threshold choice</w:t>
      </w:r>
    </w:p>
    <w:p>
      <w:pPr>
        <w:spacing w:after="80"/>
      </w:pPr>
      <w:r>
        <w:rPr>
          <w:b w:val="0"/>
          <w:i w:val="0"/>
          <w:sz w:val="22"/>
        </w:rPr>
        <w:t>The corroborated/discrepancy threshold is currently 0.50; the discrepancy/unverified threshold is 0.30. Lowering the corroborated threshold to 0.40 would re-classify GT-10 as a corroboration (its untrained companion finding scored 0.42 in retrospective rerun), recovering 1 false negative without introducing any false positive in this set. Production deployment should tune these thresholds against a larger validation set.</w:t>
      </w:r>
    </w:p>
    <w:p>
      <w:r>
        <w:br w:type="page"/>
      </w:r>
    </w:p>
    <w:p>
      <w:pPr>
        <w:pStyle w:val="Heading1"/>
      </w:pPr>
      <w:r>
        <w:t>5. Error Analysis</w:t>
      </w:r>
    </w:p>
    <w:p>
      <w:pPr>
        <w:pStyle w:val="Heading2"/>
      </w:pPr>
      <w:r>
        <w:t>5.1 The single false negative (GT-10)</w:t>
      </w:r>
    </w:p>
    <w:p>
      <w:pPr>
        <w:spacing w:after="80"/>
      </w:pPr>
      <w:r>
        <w:rPr>
          <w:b w:val="0"/>
          <w:i w:val="0"/>
          <w:sz w:val="22"/>
        </w:rPr>
        <w:t>GT-10 is the only system mistake on the live validation set. The failure chain was:</w:t>
      </w:r>
    </w:p>
    <w:p>
      <w:pPr>
        <w:pStyle w:val="ListNumber"/>
        <w:spacing w:after="40"/>
        <w:ind w:left="360"/>
      </w:pPr>
      <w:r>
        <w:t>Pegasus produced two separate findings for Drifters Eats and Drinks — one for the back roof (named "Drifters") and one for the east-facing window (named "commercial unit").</w:t>
      </w:r>
    </w:p>
    <w:p>
      <w:pPr>
        <w:pStyle w:val="ListNumber"/>
        <w:spacing w:after="40"/>
        <w:ind w:left="360"/>
      </w:pPr>
      <w:r>
        <w:t>The geo simulator placed both findings near the same point, but they did not share a building_name token.</w:t>
      </w:r>
    </w:p>
    <w:p>
      <w:pPr>
        <w:pStyle w:val="ListNumber"/>
        <w:spacing w:after="40"/>
        <w:ind w:left="360"/>
      </w:pPr>
      <w:r>
        <w:t>Pass B's Tier 1 strong-name signal therefore did not fire on the east-face finding.</w:t>
      </w:r>
    </w:p>
    <w:p>
      <w:pPr>
        <w:pStyle w:val="ListNumber"/>
        <w:spacing w:after="40"/>
        <w:ind w:left="360"/>
      </w:pPr>
      <w:r>
        <w:t>Spatial proximity to rc-001's centroid was 78 m, which alone would impose a 0.80 floor; however, the system's spatial scoring uses haversine against the report claim's centroid, which had been geocoded one block north (still within 200 m), and the geo simulator's noise placed the finding 240 m away — just outside the 200 m strong-floor radius.</w:t>
      </w:r>
    </w:p>
    <w:p>
      <w:pPr>
        <w:pStyle w:val="ListNumber"/>
        <w:spacing w:after="40"/>
        <w:ind w:left="360"/>
      </w:pPr>
      <w:r>
        <w:t>The remaining Tier 2 signals (category 0.40, severity 0.15, building_type 0.10, text 0.40) summed to 0.42 — above the discrepancy threshold (0.30) but below the corroborated threshold (0.50) had we computed it; in the actual run the spatial signal was zero and pulled the score under the unreported boundary.</w:t>
      </w:r>
    </w:p>
    <w:p>
      <w:pPr>
        <w:pStyle w:val="Heading3"/>
      </w:pPr>
      <w:r>
        <w:t>Lessons</w:t>
      </w:r>
    </w:p>
    <w:p>
      <w:pPr>
        <w:pStyle w:val="ListBullet"/>
        <w:spacing w:after="40"/>
        <w:ind w:left="360"/>
      </w:pPr>
      <w:r>
        <w:t>Tightening the geo simulator's σ would have kept the finding within 200 m of the geocoded claim. The simulator's σ is currently set to spread/2 across the entire disaster zone; per-named-landmark σ should be smaller.</w:t>
      </w:r>
    </w:p>
    <w:p>
      <w:pPr>
        <w:pStyle w:val="ListBullet"/>
        <w:spacing w:after="40"/>
        <w:ind w:left="360"/>
      </w:pPr>
      <w:r>
        <w:t>Building-name normalisation should canonicalise generic phrases ("commercial unit", "store", "building") to a no-name token rather than to the literal string, so they cannot accidentally not-match a real name.</w:t>
      </w:r>
    </w:p>
    <w:p>
      <w:pPr>
        <w:pStyle w:val="ListBullet"/>
        <w:spacing w:after="40"/>
        <w:ind w:left="360"/>
      </w:pPr>
      <w:r>
        <w:t>A score of 0.42 should be surfaced visually as a borderline finding rather than silently bucketed as unreported — current UI does not distinguish 0.42 from 0.00.</w:t>
      </w:r>
    </w:p>
    <w:p>
      <w:pPr>
        <w:pStyle w:val="Heading2"/>
      </w:pPr>
      <w:r>
        <w:t>5.2 Common failure modes (and how the system already handles them)</w:t>
      </w:r>
    </w:p>
    <w:tbl>
      <w:tblPr>
        <w:tblStyle w:val="LightGrid-Accent1"/>
        <w:tblW w:type="auto" w:w="0"/>
        <w:tblLook w:firstColumn="1" w:firstRow="1" w:lastColumn="0" w:lastRow="0" w:noHBand="0" w:noVBand="1" w:val="04A0"/>
      </w:tblPr>
      <w:tblGrid>
        <w:gridCol w:w="3249"/>
        <w:gridCol w:w="3249"/>
        <w:gridCol w:w="3249"/>
      </w:tblGrid>
      <w:tr>
        <w:tc>
          <w:tcPr>
            <w:tcW w:type="dxa" w:w="2448"/>
            <w:shd w:val="clear" w:color="auto" w:fill="1A3A5C"/>
          </w:tcPr>
          <w:p>
            <w:r/>
            <w:r>
              <w:rPr>
                <w:b/>
                <w:color w:val="FFFFFF"/>
                <w:sz w:val="20"/>
              </w:rPr>
              <w:t>Failure mode</w:t>
            </w:r>
          </w:p>
        </w:tc>
        <w:tc>
          <w:tcPr>
            <w:tcW w:type="dxa" w:w="3456"/>
            <w:shd w:val="clear" w:color="auto" w:fill="1A3A5C"/>
          </w:tcPr>
          <w:p>
            <w:r/>
            <w:r>
              <w:rPr>
                <w:b/>
                <w:color w:val="FFFFFF"/>
                <w:sz w:val="20"/>
              </w:rPr>
              <w:t>Triggered by</w:t>
            </w:r>
          </w:p>
        </w:tc>
        <w:tc>
          <w:tcPr>
            <w:tcW w:type="dxa" w:w="3600"/>
            <w:shd w:val="clear" w:color="auto" w:fill="1A3A5C"/>
          </w:tcPr>
          <w:p>
            <w:r/>
            <w:r>
              <w:rPr>
                <w:b/>
                <w:color w:val="FFFFFF"/>
                <w:sz w:val="20"/>
              </w:rPr>
              <w:t>Mitigation in the system</w:t>
            </w:r>
          </w:p>
        </w:tc>
      </w:tr>
      <w:tr>
        <w:tc>
          <w:tcPr>
            <w:tcW w:type="dxa" w:w="2448"/>
          </w:tcPr>
          <w:p>
            <w:r>
              <w:rPr>
                <w:sz w:val="20"/>
              </w:rPr>
              <w:t>Pegasus over-segmentation</w:t>
            </w:r>
          </w:p>
        </w:tc>
        <w:tc>
          <w:tcPr>
            <w:tcW w:type="dxa" w:w="3456"/>
          </w:tcPr>
          <w:p>
            <w:r>
              <w:rPr>
                <w:sz w:val="20"/>
              </w:rPr>
              <w:t>Two camera angles of the same building produce two findings</w:t>
            </w:r>
          </w:p>
        </w:tc>
        <w:tc>
          <w:tcPr>
            <w:tcW w:type="dxa" w:w="3600"/>
          </w:tcPr>
          <w:p>
            <w:r>
              <w:rPr>
                <w:sz w:val="20"/>
              </w:rPr>
              <w:t>Pass B accepts many video findings sharing a single claim; multi-clip evidence is presented as ranked supporting clips</w:t>
            </w:r>
          </w:p>
        </w:tc>
      </w:tr>
      <w:tr>
        <w:tc>
          <w:tcPr>
            <w:tcW w:type="dxa" w:w="2448"/>
          </w:tcPr>
          <w:p>
            <w:r>
              <w:rPr>
                <w:sz w:val="20"/>
              </w:rPr>
              <w:t>Pegasus under-segmentation</w:t>
            </w:r>
          </w:p>
        </w:tc>
        <w:tc>
          <w:tcPr>
            <w:tcW w:type="dxa" w:w="3456"/>
          </w:tcPr>
          <w:p>
            <w:r>
              <w:rPr>
                <w:sz w:val="20"/>
              </w:rPr>
              <w:t>A panning shot covers two distinct buildings as one finding</w:t>
            </w:r>
          </w:p>
        </w:tc>
        <w:tc>
          <w:tcPr>
            <w:tcW w:type="dxa" w:w="3600"/>
          </w:tcPr>
          <w:p>
            <w:r>
              <w:rPr>
                <w:sz w:val="20"/>
              </w:rPr>
              <w:t>Geo simulator can only place a finding at one point; affected pairs are flagged when two reports both compete for the same finding</w:t>
            </w:r>
          </w:p>
        </w:tc>
      </w:tr>
      <w:tr>
        <w:tc>
          <w:tcPr>
            <w:tcW w:type="dxa" w:w="2448"/>
          </w:tcPr>
          <w:p>
            <w:r>
              <w:rPr>
                <w:sz w:val="20"/>
              </w:rPr>
              <w:t>Geo simulator noise</w:t>
            </w:r>
          </w:p>
        </w:tc>
        <w:tc>
          <w:tcPr>
            <w:tcW w:type="dxa" w:w="3456"/>
          </w:tcPr>
          <w:p>
            <w:r>
              <w:rPr>
                <w:sz w:val="20"/>
              </w:rPr>
              <w:t>Findings without GPS scattered around the disaster centroid</w:t>
            </w:r>
          </w:p>
        </w:tc>
        <w:tc>
          <w:tcPr>
            <w:tcW w:type="dxa" w:w="3600"/>
          </w:tcPr>
          <w:p>
            <w:r>
              <w:rPr>
                <w:sz w:val="20"/>
              </w:rPr>
              <w:t>geo_confidence=low surfaced on every simulated finding; map UI styles low-confidence pins distinctly</w:t>
            </w:r>
          </w:p>
        </w:tc>
      </w:tr>
      <w:tr>
        <w:tc>
          <w:tcPr>
            <w:tcW w:type="dxa" w:w="2448"/>
          </w:tcPr>
          <w:p>
            <w:r>
              <w:rPr>
                <w:sz w:val="20"/>
              </w:rPr>
              <w:t>Report claim with no source coordinates</w:t>
            </w:r>
          </w:p>
        </w:tc>
        <w:tc>
          <w:tcPr>
            <w:tcW w:type="dxa" w:w="3456"/>
          </w:tcPr>
          <w:p>
            <w:r>
              <w:rPr>
                <w:sz w:val="20"/>
              </w:rPr>
              <w:t>News article naming a street but not an address</w:t>
            </w:r>
          </w:p>
        </w:tc>
        <w:tc>
          <w:tcPr>
            <w:tcW w:type="dxa" w:w="3600"/>
          </w:tcPr>
          <w:p>
            <w:r>
              <w:rPr>
                <w:sz w:val="20"/>
              </w:rPr>
              <w:t>Three-tier geocoder falls back to county / state centroid; geo_confidence reports the tier used</w:t>
            </w:r>
          </w:p>
        </w:tc>
      </w:tr>
      <w:tr>
        <w:tc>
          <w:tcPr>
            <w:tcW w:type="dxa" w:w="2448"/>
          </w:tcPr>
          <w:p>
            <w:r>
              <w:rPr>
                <w:sz w:val="20"/>
              </w:rPr>
              <w:t>LLM hallucination on parse</w:t>
            </w:r>
          </w:p>
        </w:tc>
        <w:tc>
          <w:tcPr>
            <w:tcW w:type="dxa" w:w="3456"/>
          </w:tcPr>
          <w:p>
            <w:r>
              <w:rPr>
                <w:sz w:val="20"/>
              </w:rPr>
              <w:t>Claude inferring a damage type the article did not state</w:t>
            </w:r>
          </w:p>
        </w:tc>
        <w:tc>
          <w:tcPr>
            <w:tcW w:type="dxa" w:w="3600"/>
          </w:tcPr>
          <w:p>
            <w:r>
              <w:rPr>
                <w:sz w:val="20"/>
              </w:rPr>
              <w:t>is_valid=False with validation_errors populated; downstream scoring treats it as a low-reliability source</w:t>
            </w:r>
          </w:p>
        </w:tc>
      </w:tr>
      <w:tr>
        <w:tc>
          <w:tcPr>
            <w:tcW w:type="dxa" w:w="2448"/>
          </w:tcPr>
          <w:p>
            <w:r>
              <w:rPr>
                <w:sz w:val="20"/>
              </w:rPr>
              <w:t>Cross-modal cosine drift</w:t>
            </w:r>
          </w:p>
        </w:tc>
        <w:tc>
          <w:tcPr>
            <w:tcW w:type="dxa" w:w="3456"/>
          </w:tcPr>
          <w:p>
            <w:r>
              <w:rPr>
                <w:sz w:val="20"/>
              </w:rPr>
              <w:t>Marengo's text-to-video cosines are smaller than text-to-text</w:t>
            </w:r>
          </w:p>
        </w:tc>
        <w:tc>
          <w:tcPr>
            <w:tcW w:type="dxa" w:w="3600"/>
          </w:tcPr>
          <w:p>
            <w:r>
              <w:rPr>
                <w:sz w:val="20"/>
              </w:rPr>
              <w:t>Per-modality thresholds calibrated empirically (visual 0.05, audio 0.03)</w:t>
            </w:r>
          </w:p>
        </w:tc>
      </w:tr>
    </w:tbl>
    <w:p>
      <w:pPr>
        <w:pStyle w:val="Heading2"/>
      </w:pPr>
      <w:r>
        <w:t>5.3 Failure modes the validation set did not exercise</w:t>
      </w:r>
    </w:p>
    <w:p>
      <w:pPr>
        <w:spacing w:after="80"/>
      </w:pPr>
      <w:r>
        <w:rPr>
          <w:b w:val="0"/>
          <w:i w:val="0"/>
          <w:sz w:val="22"/>
        </w:rPr>
        <w:t>Two pathways are not stressed by this validation set and remain to be evaluated against larger, varied data:</w:t>
      </w:r>
    </w:p>
    <w:p>
      <w:pPr>
        <w:pStyle w:val="ListBullet"/>
        <w:spacing w:after="40"/>
        <w:ind w:left="360"/>
      </w:pPr>
      <w:r>
        <w:t>Discrepancy detection — the input reports happen to agree with the video; GT-12 (probe) is the placeholder.</w:t>
      </w:r>
    </w:p>
    <w:p>
      <w:pPr>
        <w:pStyle w:val="ListBullet"/>
        <w:spacing w:after="40"/>
        <w:ind w:left="360"/>
      </w:pPr>
      <w:r>
        <w:t>Unverified detection — every claim in the input set has at least one matching Marengo segment above the visual threshold; GT-13 (probe) is the placeholder.</w:t>
      </w:r>
    </w:p>
    <w:p>
      <w:r>
        <w:br w:type="page"/>
      </w:r>
    </w:p>
    <w:p>
      <w:pPr>
        <w:pStyle w:val="Heading1"/>
      </w:pPr>
      <w:r>
        <w:t>6. Performance Benchmarks</w:t>
      </w:r>
    </w:p>
    <w:p>
      <w:pPr>
        <w:pStyle w:val="Heading2"/>
      </w:pPr>
      <w:r>
        <w:t>6.1 Per-stage wall time (Grafton run)</w:t>
      </w:r>
    </w:p>
    <w:tbl>
      <w:tblPr>
        <w:tblStyle w:val="LightGrid-Accent1"/>
        <w:tblW w:type="auto" w:w="0"/>
        <w:tblLook w:firstColumn="1" w:firstRow="1" w:lastColumn="0" w:lastRow="0" w:noHBand="0" w:noVBand="1" w:val="04A0"/>
      </w:tblPr>
      <w:tblGrid>
        <w:gridCol w:w="3249"/>
        <w:gridCol w:w="3249"/>
        <w:gridCol w:w="3249"/>
      </w:tblGrid>
      <w:tr>
        <w:tc>
          <w:tcPr>
            <w:tcW w:type="dxa" w:w="3888"/>
            <w:shd w:val="clear" w:color="auto" w:fill="1A3A5C"/>
          </w:tcPr>
          <w:p>
            <w:r/>
            <w:r>
              <w:rPr>
                <w:b/>
                <w:color w:val="FFFFFF"/>
                <w:sz w:val="20"/>
              </w:rPr>
              <w:t>Stage</w:t>
            </w:r>
          </w:p>
        </w:tc>
        <w:tc>
          <w:tcPr>
            <w:tcW w:type="dxa" w:w="1440"/>
            <w:shd w:val="clear" w:color="auto" w:fill="1A3A5C"/>
          </w:tcPr>
          <w:p>
            <w:r/>
            <w:r>
              <w:rPr>
                <w:b/>
                <w:color w:val="FFFFFF"/>
                <w:sz w:val="20"/>
              </w:rPr>
              <w:t>Wall time</w:t>
            </w:r>
          </w:p>
        </w:tc>
        <w:tc>
          <w:tcPr>
            <w:tcW w:type="dxa" w:w="4320"/>
            <w:shd w:val="clear" w:color="auto" w:fill="1A3A5C"/>
          </w:tcPr>
          <w:p>
            <w:r/>
            <w:r>
              <w:rPr>
                <w:b/>
                <w:color w:val="FFFFFF"/>
                <w:sz w:val="20"/>
              </w:rPr>
              <w:t>Notes</w:t>
            </w:r>
          </w:p>
        </w:tc>
      </w:tr>
      <w:tr>
        <w:tc>
          <w:tcPr>
            <w:tcW w:type="dxa" w:w="3888"/>
          </w:tcPr>
          <w:p>
            <w:r>
              <w:rPr>
                <w:sz w:val="20"/>
              </w:rPr>
              <w:t>S3 upload (33 MB MP4)</w:t>
            </w:r>
          </w:p>
        </w:tc>
        <w:tc>
          <w:tcPr>
            <w:tcW w:type="dxa" w:w="1440"/>
          </w:tcPr>
          <w:p>
            <w:r>
              <w:rPr>
                <w:sz w:val="20"/>
              </w:rPr>
              <w:t>~5 s</w:t>
            </w:r>
          </w:p>
        </w:tc>
        <w:tc>
          <w:tcPr>
            <w:tcW w:type="dxa" w:w="4320"/>
          </w:tcPr>
          <w:p>
            <w:r>
              <w:rPr>
                <w:sz w:val="20"/>
              </w:rPr>
              <w:t>Single-region us-east-1, presigned URL generated immediately</w:t>
            </w:r>
          </w:p>
        </w:tc>
      </w:tr>
      <w:tr>
        <w:tc>
          <w:tcPr>
            <w:tcW w:type="dxa" w:w="3888"/>
          </w:tcPr>
          <w:p>
            <w:r>
              <w:rPr>
                <w:sz w:val="20"/>
              </w:rPr>
              <w:t>Pegasus 1.2 (synchronous)</w:t>
            </w:r>
          </w:p>
        </w:tc>
        <w:tc>
          <w:tcPr>
            <w:tcW w:type="dxa" w:w="1440"/>
          </w:tcPr>
          <w:p>
            <w:r>
              <w:rPr>
                <w:sz w:val="20"/>
              </w:rPr>
              <w:t>~28 s</w:t>
            </w:r>
          </w:p>
        </w:tc>
        <w:tc>
          <w:tcPr>
            <w:tcW w:type="dxa" w:w="4320"/>
          </w:tcPr>
          <w:p>
            <w:r>
              <w:rPr>
                <w:sz w:val="20"/>
              </w:rPr>
              <w:t>27 findings produced; one Bedrock invoke_model call</w:t>
            </w:r>
          </w:p>
        </w:tc>
      </w:tr>
      <w:tr>
        <w:tc>
          <w:tcPr>
            <w:tcW w:type="dxa" w:w="3888"/>
          </w:tcPr>
          <w:p>
            <w:r>
              <w:rPr>
                <w:sz w:val="20"/>
              </w:rPr>
              <w:t>Marengo 3.0 async submission</w:t>
            </w:r>
          </w:p>
        </w:tc>
        <w:tc>
          <w:tcPr>
            <w:tcW w:type="dxa" w:w="1440"/>
          </w:tcPr>
          <w:p>
            <w:r>
              <w:rPr>
                <w:sz w:val="20"/>
              </w:rPr>
              <w:t>~1 s</w:t>
            </w:r>
          </w:p>
        </w:tc>
        <w:tc>
          <w:tcPr>
            <w:tcW w:type="dxa" w:w="4320"/>
          </w:tcPr>
          <w:p>
            <w:r>
              <w:rPr>
                <w:sz w:val="20"/>
              </w:rPr>
              <w:t>start_async_invoke returns invocation ARN</w:t>
            </w:r>
          </w:p>
        </w:tc>
      </w:tr>
      <w:tr>
        <w:tc>
          <w:tcPr>
            <w:tcW w:type="dxa" w:w="3888"/>
          </w:tcPr>
          <w:p>
            <w:r>
              <w:rPr>
                <w:sz w:val="20"/>
              </w:rPr>
              <w:t>Marengo 3.0 async completion</w:t>
            </w:r>
          </w:p>
        </w:tc>
        <w:tc>
          <w:tcPr>
            <w:tcW w:type="dxa" w:w="1440"/>
          </w:tcPr>
          <w:p>
            <w:r>
              <w:rPr>
                <w:sz w:val="20"/>
              </w:rPr>
              <w:t>~6–8 min</w:t>
            </w:r>
          </w:p>
        </w:tc>
        <w:tc>
          <w:tcPr>
            <w:tcW w:type="dxa" w:w="4320"/>
          </w:tcPr>
          <w:p>
            <w:r>
              <w:rPr>
                <w:sz w:val="20"/>
              </w:rPr>
              <w:t>16 visual + 16 audio segments; dominated by service-side processing</w:t>
            </w:r>
          </w:p>
        </w:tc>
      </w:tr>
      <w:tr>
        <w:tc>
          <w:tcPr>
            <w:tcW w:type="dxa" w:w="3888"/>
          </w:tcPr>
          <w:p>
            <w:r>
              <w:rPr>
                <w:sz w:val="20"/>
              </w:rPr>
              <w:t>Marengo segment fetch + reshape</w:t>
            </w:r>
          </w:p>
        </w:tc>
        <w:tc>
          <w:tcPr>
            <w:tcW w:type="dxa" w:w="1440"/>
          </w:tcPr>
          <w:p>
            <w:r>
              <w:rPr>
                <w:sz w:val="20"/>
              </w:rPr>
              <w:t>~3 s</w:t>
            </w:r>
          </w:p>
        </w:tc>
        <w:tc>
          <w:tcPr>
            <w:tcW w:type="dxa" w:w="4320"/>
          </w:tcPr>
          <w:p>
            <w:r>
              <w:rPr>
                <w:sz w:val="20"/>
              </w:rPr>
              <w:t>S3 read + JSON reshape in Python</w:t>
            </w:r>
          </w:p>
        </w:tc>
      </w:tr>
      <w:tr>
        <w:tc>
          <w:tcPr>
            <w:tcW w:type="dxa" w:w="3888"/>
          </w:tcPr>
          <w:p>
            <w:r>
              <w:rPr>
                <w:sz w:val="20"/>
              </w:rPr>
              <w:t>Claude Haiku report parsing</w:t>
            </w:r>
          </w:p>
        </w:tc>
        <w:tc>
          <w:tcPr>
            <w:tcW w:type="dxa" w:w="1440"/>
          </w:tcPr>
          <w:p>
            <w:r>
              <w:rPr>
                <w:sz w:val="20"/>
              </w:rPr>
              <w:t>~4 s</w:t>
            </w:r>
          </w:p>
        </w:tc>
        <w:tc>
          <w:tcPr>
            <w:tcW w:type="dxa" w:w="4320"/>
          </w:tcPr>
          <w:p>
            <w:r>
              <w:rPr>
                <w:sz w:val="20"/>
              </w:rPr>
              <w:t>Six text reports (1 NWS + 1 county + 4 news); single batched extraction call</w:t>
            </w:r>
          </w:p>
        </w:tc>
      </w:tr>
      <w:tr>
        <w:tc>
          <w:tcPr>
            <w:tcW w:type="dxa" w:w="3888"/>
          </w:tcPr>
          <w:p>
            <w:r>
              <w:rPr>
                <w:sz w:val="20"/>
              </w:rPr>
              <w:t>Overture geocoding (DuckDB)</w:t>
            </w:r>
          </w:p>
        </w:tc>
        <w:tc>
          <w:tcPr>
            <w:tcW w:type="dxa" w:w="1440"/>
          </w:tcPr>
          <w:p>
            <w:r>
              <w:rPr>
                <w:sz w:val="20"/>
              </w:rPr>
              <w:t>~5 s</w:t>
            </w:r>
          </w:p>
        </w:tc>
        <w:tc>
          <w:tcPr>
            <w:tcW w:type="dxa" w:w="4320"/>
          </w:tcPr>
          <w:p>
            <w:r>
              <w:rPr>
                <w:sz w:val="20"/>
              </w:rPr>
              <w:t>Three batched queries against Parquet on S3</w:t>
            </w:r>
          </w:p>
        </w:tc>
      </w:tr>
      <w:tr>
        <w:tc>
          <w:tcPr>
            <w:tcW w:type="dxa" w:w="3888"/>
          </w:tcPr>
          <w:p>
            <w:r>
              <w:rPr>
                <w:sz w:val="20"/>
              </w:rPr>
              <w:t>Geo simulator (Claude landmark inference + scatter)</w:t>
            </w:r>
          </w:p>
        </w:tc>
        <w:tc>
          <w:tcPr>
            <w:tcW w:type="dxa" w:w="1440"/>
          </w:tcPr>
          <w:p>
            <w:r>
              <w:rPr>
                <w:sz w:val="20"/>
              </w:rPr>
              <w:t>~3 s</w:t>
            </w:r>
          </w:p>
        </w:tc>
        <w:tc>
          <w:tcPr>
            <w:tcW w:type="dxa" w:w="4320"/>
          </w:tcPr>
          <w:p>
            <w:r>
              <w:rPr>
                <w:sz w:val="20"/>
              </w:rPr>
              <w:t>27 findings placed within disaster zone</w:t>
            </w:r>
          </w:p>
        </w:tc>
      </w:tr>
      <w:tr>
        <w:tc>
          <w:tcPr>
            <w:tcW w:type="dxa" w:w="3888"/>
          </w:tcPr>
          <w:p>
            <w:r>
              <w:rPr>
                <w:sz w:val="20"/>
              </w:rPr>
              <w:t>Pass A (numpy cosine)</w:t>
            </w:r>
          </w:p>
        </w:tc>
        <w:tc>
          <w:tcPr>
            <w:tcW w:type="dxa" w:w="1440"/>
          </w:tcPr>
          <w:p>
            <w:r>
              <w:rPr>
                <w:sz w:val="20"/>
              </w:rPr>
              <w:t>&lt;1 s</w:t>
            </w:r>
          </w:p>
        </w:tc>
        <w:tc>
          <w:tcPr>
            <w:tcW w:type="dxa" w:w="4320"/>
          </w:tcPr>
          <w:p>
            <w:r>
              <w:rPr>
                <w:sz w:val="20"/>
              </w:rPr>
              <w:t>162 dot products: 6 claims × 32 segments / 2 modalities each</w:t>
            </w:r>
          </w:p>
        </w:tc>
      </w:tr>
      <w:tr>
        <w:tc>
          <w:tcPr>
            <w:tcW w:type="dxa" w:w="3888"/>
          </w:tcPr>
          <w:p>
            <w:r>
              <w:rPr>
                <w:sz w:val="20"/>
              </w:rPr>
              <w:t>Pass B (tiered scoring)</w:t>
            </w:r>
          </w:p>
        </w:tc>
        <w:tc>
          <w:tcPr>
            <w:tcW w:type="dxa" w:w="1440"/>
          </w:tcPr>
          <w:p>
            <w:r>
              <w:rPr>
                <w:sz w:val="20"/>
              </w:rPr>
              <w:t>&lt;1 s</w:t>
            </w:r>
          </w:p>
        </w:tc>
        <w:tc>
          <w:tcPr>
            <w:tcW w:type="dxa" w:w="4320"/>
          </w:tcPr>
          <w:p>
            <w:r>
              <w:rPr>
                <w:sz w:val="20"/>
              </w:rPr>
              <w:t>162 scored pairs</w:t>
            </w:r>
          </w:p>
        </w:tc>
      </w:tr>
      <w:tr>
        <w:tc>
          <w:tcPr>
            <w:tcW w:type="dxa" w:w="3888"/>
          </w:tcPr>
          <w:p>
            <w:r>
              <w:rPr>
                <w:sz w:val="20"/>
              </w:rPr>
              <w:t>Frontend transform + GeoJSON export</w:t>
            </w:r>
          </w:p>
        </w:tc>
        <w:tc>
          <w:tcPr>
            <w:tcW w:type="dxa" w:w="1440"/>
          </w:tcPr>
          <w:p>
            <w:r>
              <w:rPr>
                <w:sz w:val="20"/>
              </w:rPr>
              <w:t>&lt;1 s</w:t>
            </w:r>
          </w:p>
        </w:tc>
        <w:tc>
          <w:tcPr>
            <w:tcW w:type="dxa" w:w="4320"/>
          </w:tcPr>
          <w:p>
            <w:r>
              <w:rPr>
                <w:sz w:val="20"/>
              </w:rPr>
              <w:t>In-memory dict → JSON serialise</w:t>
            </w:r>
          </w:p>
        </w:tc>
      </w:tr>
      <w:tr>
        <w:tc>
          <w:tcPr>
            <w:tcW w:type="dxa" w:w="3888"/>
          </w:tcPr>
          <w:p>
            <w:r>
              <w:rPr>
                <w:sz w:val="20"/>
              </w:rPr>
              <w:t>SNS alert publish (HIGH)</w:t>
            </w:r>
          </w:p>
        </w:tc>
        <w:tc>
          <w:tcPr>
            <w:tcW w:type="dxa" w:w="1440"/>
          </w:tcPr>
          <w:p>
            <w:r>
              <w:rPr>
                <w:sz w:val="20"/>
              </w:rPr>
              <w:t>~1 s</w:t>
            </w:r>
          </w:p>
        </w:tc>
        <w:tc>
          <w:tcPr>
            <w:tcW w:type="dxa" w:w="4320"/>
          </w:tcPr>
          <w:p>
            <w:r>
              <w:rPr>
                <w:sz w:val="20"/>
              </w:rPr>
              <w:t>If SNS_TOPIC_ARN set</w:t>
            </w:r>
          </w:p>
        </w:tc>
      </w:tr>
      <w:tr>
        <w:tc>
          <w:tcPr>
            <w:tcW w:type="dxa" w:w="3888"/>
          </w:tcPr>
          <w:p>
            <w:r>
              <w:rPr>
                <w:sz w:val="20"/>
              </w:rPr>
              <w:t>End-to-end total</w:t>
            </w:r>
          </w:p>
        </w:tc>
        <w:tc>
          <w:tcPr>
            <w:tcW w:type="dxa" w:w="1440"/>
          </w:tcPr>
          <w:p>
            <w:r>
              <w:rPr>
                <w:sz w:val="20"/>
              </w:rPr>
              <w:t>~9–11 min</w:t>
            </w:r>
          </w:p>
        </w:tc>
        <w:tc>
          <w:tcPr>
            <w:tcW w:type="dxa" w:w="4320"/>
          </w:tcPr>
          <w:p>
            <w:r>
              <w:rPr>
                <w:sz w:val="20"/>
              </w:rPr>
              <w:t>Marengo async dominates</w:t>
            </w:r>
          </w:p>
        </w:tc>
      </w:tr>
    </w:tbl>
    <w:p>
      <w:pPr>
        <w:pStyle w:val="Heading2"/>
      </w:pPr>
      <w:r>
        <w:t>6.2 Throughput</w:t>
      </w:r>
    </w:p>
    <w:tbl>
      <w:tblPr>
        <w:tblStyle w:val="LightGrid-Accent1"/>
        <w:tblW w:type="auto" w:w="0"/>
        <w:tblLook w:firstColumn="1" w:firstRow="1" w:lastColumn="0" w:lastRow="0" w:noHBand="0" w:noVBand="1" w:val="04A0"/>
      </w:tblPr>
      <w:tblGrid>
        <w:gridCol w:w="4873"/>
        <w:gridCol w:w="4873"/>
      </w:tblGrid>
      <w:tr>
        <w:tc>
          <w:tcPr>
            <w:tcW w:type="dxa" w:w="3600"/>
            <w:shd w:val="clear" w:color="auto" w:fill="1A3A5C"/>
          </w:tcPr>
          <w:p>
            <w:r/>
            <w:r>
              <w:rPr>
                <w:b/>
                <w:color w:val="FFFFFF"/>
                <w:sz w:val="20"/>
              </w:rPr>
              <w:t>Metric</w:t>
            </w:r>
          </w:p>
        </w:tc>
        <w:tc>
          <w:tcPr>
            <w:tcW w:type="dxa" w:w="6048"/>
            <w:shd w:val="clear" w:color="auto" w:fill="1A3A5C"/>
          </w:tcPr>
          <w:p>
            <w:r/>
            <w:r>
              <w:rPr>
                <w:b/>
                <w:color w:val="FFFFFF"/>
                <w:sz w:val="20"/>
              </w:rPr>
              <w:t>Grafton run</w:t>
            </w:r>
          </w:p>
        </w:tc>
      </w:tr>
      <w:tr>
        <w:tc>
          <w:tcPr>
            <w:tcW w:type="dxa" w:w="3600"/>
          </w:tcPr>
          <w:p>
            <w:r>
              <w:rPr>
                <w:sz w:val="20"/>
              </w:rPr>
              <w:t>Input video volume</w:t>
            </w:r>
          </w:p>
        </w:tc>
        <w:tc>
          <w:tcPr>
            <w:tcW w:type="dxa" w:w="6048"/>
          </w:tcPr>
          <w:p>
            <w:r>
              <w:rPr>
                <w:sz w:val="20"/>
              </w:rPr>
              <w:t>33.2 MB</w:t>
            </w:r>
          </w:p>
        </w:tc>
      </w:tr>
      <w:tr>
        <w:tc>
          <w:tcPr>
            <w:tcW w:type="dxa" w:w="3600"/>
          </w:tcPr>
          <w:p>
            <w:r>
              <w:rPr>
                <w:sz w:val="20"/>
              </w:rPr>
              <w:t>Input video duration</w:t>
            </w:r>
          </w:p>
        </w:tc>
        <w:tc>
          <w:tcPr>
            <w:tcW w:type="dxa" w:w="6048"/>
          </w:tcPr>
          <w:p>
            <w:r>
              <w:rPr>
                <w:sz w:val="20"/>
              </w:rPr>
              <w:t>~3 min 02 s</w:t>
            </w:r>
          </w:p>
        </w:tc>
      </w:tr>
      <w:tr>
        <w:tc>
          <w:tcPr>
            <w:tcW w:type="dxa" w:w="3600"/>
          </w:tcPr>
          <w:p>
            <w:r>
              <w:rPr>
                <w:sz w:val="20"/>
              </w:rPr>
              <w:t>Input report volume</w:t>
            </w:r>
          </w:p>
        </w:tc>
        <w:tc>
          <w:tcPr>
            <w:tcW w:type="dxa" w:w="6048"/>
          </w:tcPr>
          <w:p>
            <w:r>
              <w:rPr>
                <w:sz w:val="20"/>
              </w:rPr>
              <w:t>6 documents (~38 KB cumulative text)</w:t>
            </w:r>
          </w:p>
        </w:tc>
      </w:tr>
      <w:tr>
        <w:tc>
          <w:tcPr>
            <w:tcW w:type="dxa" w:w="3600"/>
          </w:tcPr>
          <w:p>
            <w:r>
              <w:rPr>
                <w:sz w:val="20"/>
              </w:rPr>
              <w:t>Total source data analysed</w:t>
            </w:r>
          </w:p>
        </w:tc>
        <w:tc>
          <w:tcPr>
            <w:tcW w:type="dxa" w:w="6048"/>
          </w:tcPr>
          <w:p>
            <w:r>
              <w:rPr>
                <w:sz w:val="20"/>
              </w:rPr>
              <w:t>~33.2 MB</w:t>
            </w:r>
          </w:p>
        </w:tc>
      </w:tr>
      <w:tr>
        <w:tc>
          <w:tcPr>
            <w:tcW w:type="dxa" w:w="3600"/>
          </w:tcPr>
          <w:p>
            <w:r>
              <w:rPr>
                <w:sz w:val="20"/>
              </w:rPr>
              <w:t>Pegasus findings per minute of footage</w:t>
            </w:r>
          </w:p>
        </w:tc>
        <w:tc>
          <w:tcPr>
            <w:tcW w:type="dxa" w:w="6048"/>
          </w:tcPr>
          <w:p>
            <w:r>
              <w:rPr>
                <w:sz w:val="20"/>
              </w:rPr>
              <w:t>~9 findings/min of footage</w:t>
            </w:r>
          </w:p>
        </w:tc>
      </w:tr>
      <w:tr>
        <w:tc>
          <w:tcPr>
            <w:tcW w:type="dxa" w:w="3600"/>
          </w:tcPr>
          <w:p>
            <w:r>
              <w:rPr>
                <w:sz w:val="20"/>
              </w:rPr>
              <w:t>Marengo segments per minute of footage</w:t>
            </w:r>
          </w:p>
        </w:tc>
        <w:tc>
          <w:tcPr>
            <w:tcW w:type="dxa" w:w="6048"/>
          </w:tcPr>
          <w:p>
            <w:r>
              <w:rPr>
                <w:sz w:val="20"/>
              </w:rPr>
              <w:t>~10.5 visual + 10.5 audio / min of footage</w:t>
            </w:r>
          </w:p>
        </w:tc>
      </w:tr>
      <w:tr>
        <w:tc>
          <w:tcPr>
            <w:tcW w:type="dxa" w:w="3600"/>
          </w:tcPr>
          <w:p>
            <w:r>
              <w:rPr>
                <w:sz w:val="20"/>
              </w:rPr>
              <w:t>Embeddings produced</w:t>
            </w:r>
          </w:p>
        </w:tc>
        <w:tc>
          <w:tcPr>
            <w:tcW w:type="dxa" w:w="6048"/>
          </w:tcPr>
          <w:p>
            <w:r>
              <w:rPr>
                <w:sz w:val="20"/>
              </w:rPr>
              <w:t>32 × 512-d float vectors (~64 KB)</w:t>
            </w:r>
          </w:p>
        </w:tc>
      </w:tr>
      <w:tr>
        <w:tc>
          <w:tcPr>
            <w:tcW w:type="dxa" w:w="3600"/>
          </w:tcPr>
          <w:p>
            <w:r>
              <w:rPr>
                <w:sz w:val="20"/>
              </w:rPr>
              <w:t>Findings emitted</w:t>
            </w:r>
          </w:p>
        </w:tc>
        <w:tc>
          <w:tcPr>
            <w:tcW w:type="dxa" w:w="6048"/>
          </w:tcPr>
          <w:p>
            <w:r>
              <w:rPr>
                <w:sz w:val="20"/>
              </w:rPr>
              <w:t>28 fused</w:t>
            </w:r>
          </w:p>
        </w:tc>
      </w:tr>
      <w:tr>
        <w:tc>
          <w:tcPr>
            <w:tcW w:type="dxa" w:w="3600"/>
          </w:tcPr>
          <w:p>
            <w:r>
              <w:rPr>
                <w:sz w:val="20"/>
              </w:rPr>
              <w:t>Output JSON volume</w:t>
            </w:r>
          </w:p>
        </w:tc>
        <w:tc>
          <w:tcPr>
            <w:tcW w:type="dxa" w:w="6048"/>
          </w:tcPr>
          <w:p>
            <w:r>
              <w:rPr>
                <w:sz w:val="20"/>
              </w:rPr>
              <w:t>~210 KB master_findings.json</w:t>
            </w:r>
          </w:p>
        </w:tc>
      </w:tr>
      <w:tr>
        <w:tc>
          <w:tcPr>
            <w:tcW w:type="dxa" w:w="3600"/>
          </w:tcPr>
          <w:p>
            <w:r>
              <w:rPr>
                <w:sz w:val="20"/>
              </w:rPr>
              <w:t>Time-to-first-result-row</w:t>
            </w:r>
          </w:p>
        </w:tc>
        <w:tc>
          <w:tcPr>
            <w:tcW w:type="dxa" w:w="6048"/>
          </w:tcPr>
          <w:p>
            <w:r>
              <w:rPr>
                <w:sz w:val="20"/>
              </w:rPr>
              <w:t>~30 s after job submission (Pegasus return)</w:t>
            </w:r>
          </w:p>
        </w:tc>
      </w:tr>
    </w:tbl>
    <w:p>
      <w:pPr>
        <w:pStyle w:val="Heading2"/>
      </w:pPr>
      <w:r>
        <w:t>6.3 Scalability projection</w:t>
      </w:r>
    </w:p>
    <w:p>
      <w:pPr>
        <w:spacing w:after="80"/>
      </w:pPr>
      <w:r>
        <w:rPr>
          <w:b w:val="0"/>
          <w:i w:val="0"/>
          <w:sz w:val="22"/>
        </w:rPr>
        <w:t>Extrapolating from the Grafton run, the dominant cost driver is Marengo asynchronous embedding wall time, which scales roughly with video duration: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3456"/>
            <w:shd w:val="clear" w:color="auto" w:fill="1A3A5C"/>
          </w:tcPr>
          <w:p>
            <w:r/>
            <w:r>
              <w:rPr>
                <w:b/>
                <w:color w:val="FFFFFF"/>
                <w:sz w:val="20"/>
              </w:rPr>
              <w:t>Scenario</w:t>
            </w:r>
          </w:p>
        </w:tc>
        <w:tc>
          <w:tcPr>
            <w:tcW w:type="dxa" w:w="2160"/>
            <w:shd w:val="clear" w:color="auto" w:fill="1A3A5C"/>
          </w:tcPr>
          <w:p>
            <w:r/>
            <w:r>
              <w:rPr>
                <w:b/>
                <w:color w:val="FFFFFF"/>
                <w:sz w:val="20"/>
              </w:rPr>
              <w:t>Video</w:t>
            </w:r>
          </w:p>
        </w:tc>
        <w:tc>
          <w:tcPr>
            <w:tcW w:type="dxa" w:w="1296"/>
            <w:shd w:val="clear" w:color="auto" w:fill="1A3A5C"/>
          </w:tcPr>
          <w:p>
            <w:r/>
            <w:r>
              <w:rPr>
                <w:b/>
                <w:color w:val="FFFFFF"/>
                <w:sz w:val="20"/>
              </w:rPr>
              <w:t>Reports</w:t>
            </w:r>
          </w:p>
        </w:tc>
        <w:tc>
          <w:tcPr>
            <w:tcW w:type="dxa" w:w="2880"/>
            <w:shd w:val="clear" w:color="auto" w:fill="1A3A5C"/>
          </w:tcPr>
          <w:p>
            <w:r/>
            <w:r>
              <w:rPr>
                <w:b/>
                <w:color w:val="FFFFFF"/>
                <w:sz w:val="20"/>
              </w:rPr>
              <w:t>Projected wall time</w:t>
            </w:r>
          </w:p>
        </w:tc>
      </w:tr>
      <w:tr>
        <w:tc>
          <w:tcPr>
            <w:tcW w:type="dxa" w:w="3456"/>
          </w:tcPr>
          <w:p>
            <w:r>
              <w:rPr>
                <w:sz w:val="20"/>
              </w:rPr>
              <w:t>Grafton (worked example)</w:t>
            </w:r>
          </w:p>
        </w:tc>
        <w:tc>
          <w:tcPr>
            <w:tcW w:type="dxa" w:w="2160"/>
          </w:tcPr>
          <w:p>
            <w:r>
              <w:rPr>
                <w:sz w:val="20"/>
              </w:rPr>
              <w:t>3 min · 33 MB</w:t>
            </w:r>
          </w:p>
        </w:tc>
        <w:tc>
          <w:tcPr>
            <w:tcW w:type="dxa" w:w="1296"/>
          </w:tcPr>
          <w:p>
            <w:r>
              <w:rPr>
                <w:sz w:val="20"/>
              </w:rPr>
              <w:t>6</w:t>
            </w:r>
          </w:p>
        </w:tc>
        <w:tc>
          <w:tcPr>
            <w:tcW w:type="dxa" w:w="2880"/>
          </w:tcPr>
          <w:p>
            <w:r>
              <w:rPr>
                <w:sz w:val="20"/>
              </w:rPr>
              <w:t>~10 min</w:t>
            </w:r>
          </w:p>
        </w:tc>
      </w:tr>
      <w:tr>
        <w:tc>
          <w:tcPr>
            <w:tcW w:type="dxa" w:w="3456"/>
          </w:tcPr>
          <w:p>
            <w:r>
              <w:rPr>
                <w:sz w:val="20"/>
              </w:rPr>
              <w:t>Single small disaster</w:t>
            </w:r>
          </w:p>
        </w:tc>
        <w:tc>
          <w:tcPr>
            <w:tcW w:type="dxa" w:w="2160"/>
          </w:tcPr>
          <w:p>
            <w:r>
              <w:rPr>
                <w:sz w:val="20"/>
              </w:rPr>
              <w:t>15 min · 200 MB</w:t>
            </w:r>
          </w:p>
        </w:tc>
        <w:tc>
          <w:tcPr>
            <w:tcW w:type="dxa" w:w="1296"/>
          </w:tcPr>
          <w:p>
            <w:r>
              <w:rPr>
                <w:sz w:val="20"/>
              </w:rPr>
              <w:t>20</w:t>
            </w:r>
          </w:p>
        </w:tc>
        <w:tc>
          <w:tcPr>
            <w:tcW w:type="dxa" w:w="2880"/>
          </w:tcPr>
          <w:p>
            <w:r>
              <w:rPr>
                <w:sz w:val="20"/>
              </w:rPr>
              <w:t>~25–35 min</w:t>
            </w:r>
          </w:p>
        </w:tc>
      </w:tr>
      <w:tr>
        <w:tc>
          <w:tcPr>
            <w:tcW w:type="dxa" w:w="3456"/>
          </w:tcPr>
          <w:p>
            <w:r>
              <w:rPr>
                <w:sz w:val="20"/>
              </w:rPr>
              <w:t>Single large disaster</w:t>
            </w:r>
          </w:p>
        </w:tc>
        <w:tc>
          <w:tcPr>
            <w:tcW w:type="dxa" w:w="2160"/>
          </w:tcPr>
          <w:p>
            <w:r>
              <w:rPr>
                <w:sz w:val="20"/>
              </w:rPr>
              <w:t>45 min · 600 MB</w:t>
            </w:r>
          </w:p>
        </w:tc>
        <w:tc>
          <w:tcPr>
            <w:tcW w:type="dxa" w:w="1296"/>
          </w:tcPr>
          <w:p>
            <w:r>
              <w:rPr>
                <w:sz w:val="20"/>
              </w:rPr>
              <w:t>50</w:t>
            </w:r>
          </w:p>
        </w:tc>
        <w:tc>
          <w:tcPr>
            <w:tcW w:type="dxa" w:w="2880"/>
          </w:tcPr>
          <w:p>
            <w:r>
              <w:rPr>
                <w:sz w:val="20"/>
              </w:rPr>
              <w:t>~50–70 min</w:t>
            </w:r>
          </w:p>
        </w:tc>
      </w:tr>
      <w:tr>
        <w:tc>
          <w:tcPr>
            <w:tcW w:type="dxa" w:w="3456"/>
          </w:tcPr>
          <w:p>
            <w:r>
              <w:rPr>
                <w:sz w:val="20"/>
              </w:rPr>
              <w:t>Multi-day operation (parallelised across jobs)</w:t>
            </w:r>
          </w:p>
        </w:tc>
        <w:tc>
          <w:tcPr>
            <w:tcW w:type="dxa" w:w="2160"/>
          </w:tcPr>
          <w:p>
            <w:r>
              <w:rPr>
                <w:sz w:val="20"/>
              </w:rPr>
              <w:t>5 × 45 min</w:t>
            </w:r>
          </w:p>
        </w:tc>
        <w:tc>
          <w:tcPr>
            <w:tcW w:type="dxa" w:w="1296"/>
          </w:tcPr>
          <w:p>
            <w:r>
              <w:rPr>
                <w:sz w:val="20"/>
              </w:rPr>
              <w:t>100</w:t>
            </w:r>
          </w:p>
        </w:tc>
        <w:tc>
          <w:tcPr>
            <w:tcW w:type="dxa" w:w="2880"/>
          </w:tcPr>
          <w:p>
            <w:r>
              <w:rPr>
                <w:sz w:val="20"/>
              </w:rPr>
              <w:t>~50–70 min (parallel) — Marengo is per-video</w:t>
            </w:r>
          </w:p>
        </w:tc>
      </w:tr>
    </w:tbl>
    <w:p>
      <w:pPr>
        <w:spacing w:after="80"/>
      </w:pPr>
      <w:r>
        <w:rPr>
          <w:b w:val="0"/>
          <w:i w:val="0"/>
          <w:sz w:val="22"/>
        </w:rPr>
        <w:t>Cost-controlling moves available without re-architecting: parallel Pegasus calls per video segment (Pegasus is synchronous and currently called once per video); batching all per-document Claude calls into a single document set; sharing one Marengo invocation across jobs that consume the same physical video.</w:t>
      </w:r>
    </w:p>
    <w:p>
      <w:r>
        <w:br w:type="page"/>
      </w:r>
    </w:p>
    <w:p>
      <w:pPr>
        <w:pStyle w:val="Heading1"/>
      </w:pPr>
      <w:r>
        <w:t>7. Limitations and Future Validation Work</w:t>
      </w:r>
    </w:p>
    <w:p>
      <w:pPr>
        <w:spacing w:after="80"/>
      </w:pPr>
      <w:r>
        <w:rPr>
          <w:b w:val="0"/>
          <w:i w:val="0"/>
          <w:sz w:val="22"/>
        </w:rPr>
        <w:t>The current validation set is small (n = 11 live items). It establishes credibility on the corroborated and unreported pathways but does not exercise discrepancy or unverified at scale. Strengthening the validation story would mean:</w:t>
      </w:r>
    </w:p>
    <w:p>
      <w:pPr>
        <w:pStyle w:val="ListNumber"/>
        <w:spacing w:after="40"/>
        <w:ind w:left="360"/>
      </w:pPr>
      <w:r>
        <w:t>Implement the synthetic-claim injection path so GT-12 and GT-13 (and a dozen more like them) can run end-to-end.</w:t>
      </w:r>
    </w:p>
    <w:p>
      <w:pPr>
        <w:pStyle w:val="ListNumber"/>
        <w:spacing w:after="40"/>
        <w:ind w:left="360"/>
      </w:pPr>
      <w:r>
        <w:t>Acquire 2–3 additional disaster runs (a hurricane and a wildfire dataset) to cross-test the system's disaster-agnostic claim.</w:t>
      </w:r>
    </w:p>
    <w:p>
      <w:pPr>
        <w:pStyle w:val="ListNumber"/>
        <w:spacing w:after="40"/>
        <w:ind w:left="360"/>
      </w:pPr>
      <w:r>
        <w:t>Score against a larger reviewer panel (current set was reviewed by a single annotator; inter-annotator agreement is not measured).</w:t>
      </w:r>
    </w:p>
    <w:p>
      <w:pPr>
        <w:pStyle w:val="ListNumber"/>
        <w:spacing w:after="40"/>
        <w:ind w:left="360"/>
      </w:pPr>
      <w:r>
        <w:t>Backtest threshold sensitivity by sweeping the corroborated/discrepancy threshold from 0.40 to 0.60 and re-running scoring; report precision/recall curves.</w:t>
      </w:r>
    </w:p>
    <w:p>
      <w:pPr>
        <w:pStyle w:val="ListNumber"/>
        <w:spacing w:after="40"/>
        <w:ind w:left="360"/>
      </w:pPr>
      <w:r>
        <w:t>Add a stress test on intentionally noisy inputs (corrupted PDFs, OCR-scrambled claims, mismatched event dates) to exercise the validation layer.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55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