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0" w:line="240"/>
        <w:jc w:val="center"/>
      </w:pPr>
      <w:r>
        <w:rPr>
          <w:rFonts w:ascii="Georgia" w:cs="Georgia" w:eastAsia="Georgia" w:hAnsi="Georgia"/>
          <w:color w:val="FFFFFF"/>
          <w:sz w:val="48"/>
          <w:szCs w:val="48"/>
        </w:rPr>
        <w:t xml:space="preserve"> </w:t>
      </w:r>
    </w:p>
    <w:p>
      <w:pPr>
        <w:shd w:fill="1B3A6B" w:val="clear"/>
        <w:spacing w:after="0" w:before="0" w:line="276"/>
        <w:jc w:val="center"/>
      </w:pPr>
      <w:r>
        <w:rPr>
          <w:rFonts w:ascii="Georgia" w:cs="Georgia" w:eastAsia="Georgia" w:hAnsi="Georgia"/>
          <w:b/>
          <w:bCs/>
          <w:color w:val="FFFFFF"/>
          <w:sz w:val="120"/>
          <w:szCs w:val="120"/>
        </w:rPr>
        <w:t xml:space="preserve">ChronoGrid</w:t>
      </w:r>
    </w:p>
    <w:p>
      <w:pPr>
        <w:shd w:fill="1B3A6B" w:val="clear"/>
        <w:spacing w:after="0" w:before="0" w:line="240"/>
        <w:jc w:val="center"/>
      </w:pPr>
      <w:r>
        <w:rPr>
          <w:rFonts w:ascii="Georgia" w:cs="Georgia" w:eastAsia="Georgia" w:hAnsi="Georgia"/>
          <w:color w:val="FFFFFF"/>
          <w:sz w:val="48"/>
          <w:szCs w:val="48"/>
        </w:rPr>
        <w:t xml:space="preserve"> </w:t>
      </w:r>
    </w:p>
    <w:p>
      <w:pPr>
        <w:spacing w:after="40" w:before="100"/>
        <w:jc w:val="center"/>
      </w:pPr>
      <w:r>
        <w:rPr>
          <w:rFonts w:ascii="Georgia" w:cs="Georgia" w:eastAsia="Georgia" w:hAnsi="Georgia"/>
          <w:b/>
          <w:bCs/>
          <w:color w:val="17A589"/>
          <w:sz w:val="52"/>
          <w:szCs w:val="52"/>
        </w:rPr>
        <w:t xml:space="preserve">NIS2 Compliance Profile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i/>
          <w:iCs/>
          <w:color w:val="333333"/>
          <w:sz w:val="18"/>
          <w:szCs w:val="18"/>
        </w:rPr>
        <w:t xml:space="preserve">I-S1 (Immutabilität)  ·  CGFI (SHA-256 Fingerabdruck)  ·  WORM/CGFS-3 (Langzeitarchivierung)  ·  NIS2 Art. 21/23/32</w:t>
      </w:r>
    </w:p>
    <w:p>
      <w:pPr>
        <w:spacing w:after="40" w:before="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CG-APP-0900-2026  ·  Version 0.1 DRAFT  ·  April 2026  ·  Erstausgabe</w:t>
      </w:r>
    </w:p>
    <w:p>
      <w:pPr>
        <w:spacing w:after="40" w:before="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Herausgeber: ChronoGrid Systems  ·  Autor: Kurt, Founder &amp; Lead Architect</w:t>
      </w:r>
    </w:p>
    <w:p>
      <w:pPr>
        <w:spacing w:after="160" w:before="0"/>
      </w:pPr>
      <w:r>
        <w:rPr>
          <w:rFonts w:ascii="Georgia" w:cs="Georgia" w:eastAsia="Georgia" w:hAnsi="Georgia"/>
          <w:color w:val="17A589"/>
          <w:sz w:val="17"/>
          <w:szCs w:val="17"/>
        </w:rPr>
        <w:t xml:space="preserve">Dokumentstatus: DRAFT  ·  Anwendungsdokument  ·  nicht normativ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Feld</w:t>
            </w:r>
          </w:p>
        </w:tc>
        <w:tc>
          <w:tcPr>
            <w:tcW w:type="dxa" w:w="6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Dokument-Nr.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CG-APP-0900-2026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0.1  —  DRAFT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DRAFT  —  Anwendungsdokument  —  nicht normativ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Abhängigkeiten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CG-STD-1000 v1.2, CG-STD-4100 v0.7, CG-STD-6100 v0.5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Referenziert von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CG-APP-0600 v0.5 (Analogie UC-Struktur)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Ersetzt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—  (Erstausgabe)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7"/>
                <w:szCs w:val="17"/>
              </w:rPr>
              <w:t xml:space="preserve">Zweck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Nicht-normatives Anwendungsprofil: NIS2-Konformität durch I-S1, CGFI und WORM. Analog zur UC-Struktur in CG-APP-0600.</w:t>
            </w:r>
          </w:p>
        </w:tc>
      </w:tr>
    </w:tbl>
    <w:p>
      <w:pPr>
        <w:spacing w:after="12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1  Zweck und Geltungsbereich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Dieses Dokument ist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nicht normativ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. Es demonstriert, wie drei Kernmechanismen des ChronoGrid-Standards — die Invariante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I-S1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(Zeitpunkt-Immutabilität), der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ChronoGrid File Identifier (CGFI)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und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WORM-Speicher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(Write Once Read Many, Konformitätsstufe CGFS-3) — gemeinsam ein Audit-Protokollsystem ergeben, das die technischen Anforderungen der EU-Richtlinie 2022/2555 (NIS2) adressiert.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Die Darstellung folgt der Use-Case-Struktur aus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CG-APP-0600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(Implementation Cookbook). Jeder UC beschreibt ein konkretes Betriebsszenario, benennt die relevanten NIS2-Artikel, zeigt die CGTA-Adressierung und erläutert das Zusammenspiel der Mechanismen.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Hinweis: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Dieses Dokument ersetzt keine Rechtsberatung. Die Aussagen beziehen sich auf die technische Konformität der ChronoGrid-Mechanismen mit den in NIS2 genannten Anforderungen an Protokollintegrität, Nachweisbarkeit und Unveränderlichkeit. Ob eine Gesamtimplementierung NIS2-konform ist, hängt von weiteren organisatorischen, rechtlichen und betrieblichen Maßnahmen ab.</w:t>
      </w:r>
    </w:p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2  NIS2-Anforderungen an Audit-Protokollierung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Die NIS2-Richtlinie (EU 2022/2555) benennt in mehreren Artikeln explizite oder implizite Anforderungen an Protokollführung und Nachweisverpflichtungen. Die für ChronoGrid relevanten Artikel sind: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526"/>
      </w:tblGrid>
      <w:tr>
        <w:trPr>
          <w:tblHeader/>
        </w:trPr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Artikel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Gegenstand</w:t>
            </w:r>
          </w:p>
        </w:tc>
        <w:tc>
          <w:tcPr>
            <w:tcW w:type="dxa" w:w="55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Technische Anforderung (Extrakt)</w:t>
            </w:r>
          </w:p>
        </w:tc>
      </w:tr>
      <w:tr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21 Abs. 2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Sicherheitsmaßnahmen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Konzepte für Zugriffskontrolle, Protokollierung und Erkennung von Sicherheitsvorfällen</w:t>
            </w:r>
          </w:p>
        </w:tc>
      </w:tr>
      <w:tr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21 Abs. 2(j)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Sicherheit der Lieferkette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Nachweisbarkeit von Konfigurationsänderungen und Zugriffshistorien</w:t>
            </w:r>
          </w:p>
        </w:tc>
      </w:tr>
      <w:tr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23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Meldepflichten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Frühwarnung binnen 24 h — erfordert exakt zeitgestempelte, unveränderliche Ereignisaufzeichnungen</w:t>
            </w:r>
          </w:p>
        </w:tc>
      </w:tr>
      <w:tr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32/33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Aufsichtliche Prüfung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Auf Anfrage nachweisbare, integre Protokolldaten gegenüber zuständiger Behörde</w:t>
            </w:r>
          </w:p>
        </w:tc>
      </w:tr>
      <w:tr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ErwGr. 79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Verhältnismäßigkeit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Maßnahmen müssen dem Risiko angemessen sein; technische Nachweisführung explizit genannt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Gemeinsamer Nenner dieser Anforderungen ist die Notwendigkeit, Ereignisse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exakt zeitgestempelt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,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unveränderlich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und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kryptographisch nachweisbar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zu speichern. Genau diese Eigenschaften sind in ChronoGrid durch I-S1, CGFI und WORM strukturell garantiert — nicht als nachträgliche Ergänzung, sondern als normative Grundeigenschaft der Architektur.</w:t>
      </w:r>
    </w:p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3  ChronoGrid-Mechanismen im NIS2-Kontext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3.1  I-S1 — Zeitpunkt-Immutabilität</w:t>
      </w: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Normative Quelle: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CG-STD-4100 Kap. 2.1, CG-STD-0000 Theorem 5.3, CG-STD-1000 v1.2 §2.5.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I-S1 besagt: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Ein einmal gespeicherter CGTA-Zeitpunkt kann niemals verändert werden.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Das Storage-Modell ist formal ein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append-only Log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: die einzige definierte Schreiboperation ist S′ = S ∪ {P_new}. Es existiert kein UPDATE- oder DELETE-Endpoint auf timepoints (CG-STD-4100 Kap. 4.2). Jeder Mutationsversuch wird mit 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CG-E-009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(ImmutabilityError) zurückgewiesen.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NIS2-Relevanz: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Art. 32/33 verlangen, dass Protokolldaten auf Anfrage integre Nachweise liefern. I-S1 stellt sicher, dass kein Ereignis nachträglich modifiziert oder gelöscht werden kann — weder durch Angreifer noch durch privilegierte interne Akteure. Die strukturelle Unmöglichkeit von DELETE/UPDATE ist stärker als eine organisatorische Policy.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3.2  CGFI — ChronoGrid File Identifier</w:t>
      </w: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Normative Quelle: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CG-STD-6100 §5.4 (CGFI-Berechnung), CG-STD-4100 Kap. 2.1, CGFS-Stufen 1–3.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Der CGFI ist ein SHA-256-Fingerabdruck, der einem Dokument oder Ereignisdatensatz eindeutig zugeordnet ist: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CGFI = SHA-256( TAI-Zeitpunkt || Content-Hash || Typ-ID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Beispiel: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TAI-Zeitpunkt : CG:TAI:1742041937/v1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Content-Hash  : SHA-256(Rohdaten der Ereignismeldung)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Typ-ID        : urn:cgns:filetype:audit-event:v1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→ CGFI        : a3f7b2...  (256 Bit)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NIS2-Relevanz: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Jede Manipulationsversuch am Ereignisdatensatz (Inhalt, Zeitstempel oder Typ) führt zu einem abweichenden CGFI-Wert und wird durch CGFS-Validierung erkannt (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CG-E-011.008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CGFIMismatch). Damit ist die Integrität jedes einzelnen Protokolleintrags kryptographisch verifizierbar — ohne Abhängigkeit von einem zentralen Vertrauensanker.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3.3  WORM-Speicher (CGFS-3)</w:t>
      </w: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Normative Quelle: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CG-STD-5100 Kap. 2.6 (CGFS-1/2/3), CG-STD-6100 (CGFS-Spezifikation), OAIS ISO 14721.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CGFS-3 definiert die höchste CGFS-Konformitätsstufe: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WORM + Langzeitarchivierung nach OAIS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. Auf dieser Stufe sind Tombstone-Operationen (logisches Löschen, CGFS-2) technisch vorhanden, aber durch organisatorische Policies und Auditpfad-Pflicht eingeschränkt. Der Tombstone selbst ist — als Ereignis — wiederum I-S1-geschützt und CGFI-adressiert.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NIS2-Relevanz: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Art. 21 und ErwGr. 79 fordern Maßnahmen, die dem Risiko angemessen und dauerhaft wirksam sind. WORM-Speicher mit OAIS-Konformität adressiert Aufbewahrungspflichten und stellt sicher, dass Protokolldaten auch bei Systemkompromittierung physisch erhalten bleiben. Die Kombination CGFS-3 + I-S1 + CGFI schafft eine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dreifache Integritätsgarantie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: strukturell (I-S1), kryptographisch (CGFI/SHA-256) und physisch (WORM/OAIS).</w:t>
      </w:r>
    </w:p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4  Anwendungsfälle (UC-NIS2-1 bis UC-NIS2-3)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Die folgenden drei Use Cases folgen der Struktur aus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CG-APP-0600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. Jeder UC ist eigenständig lesbar und beschreibt Akteure, Zeitdomänen, CGTA-Adresse, CGFI-Berechnung sowie die Zuordnung zu NIS2-Artikeln.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UC-NIS2-1 — Sicherheitsvorfallprotokoll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Domäne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urn:cgns:audit:nis2-incident:v1  (TAI-linear, Granularität: Nanosekunde)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Akteure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SIEM-System (Erzeuger), ChronoGrid Engine (Zeitstempelung), Audit-Speicher (WORM)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NIS2-Referenz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21 Abs. 2, Art. 23 (Frühwarnung binnen 24 h)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Konformitätsstufe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Level 2 (CGTA, REST API, JWT/RBAC) + CGFS-3 (WORM, OAIS)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SIEM meldet potenziellen Sicherheitsvorfall (z. B. unautorisierten Zugriffsversuch)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4.1.1  Ablauf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SIEM-System erkennt Anomalie und erzeugt strukturierten Ereignisdatensatz (JSON, Schema: nis2-incident/v1).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ChronoGrid Engine erzeugt CGTA: CG:nis2-incident:1742041937847293012/v1 (TAI-Nanosekunden-Auflösung).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CGFI-Berechnung: SHA-256( TAI-CGTA || Content-Hash(JSON) || urn:cgns:filetype:audit-event:v1 ).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Eintrag wird in WORM-Speicher geschrieben (CGFS-3). I-S1 verhindert jede spätere Mutation.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Bei Meldepflicht nach Art. 23: CGTA + CGFI werden als maschinenlesbare Nachweise an Behörde übermittelt.</w:t>
      </w:r>
    </w:p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4.1.2  CGTA-Beispiel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Ereignis: Unautorisierten SSH-Login erkannt, TAI-Zeitstempel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CGTA : CG:nis2-incident:1742041937847293012/v1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CGFI : SHA-256("CG:TAI:1742041937847293012/v1" || SHA-256(payload) || "urn:cgns:filetype:audit-event:v1")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Meldung an Behörde (Art. 23, binnen 24 h ab Erkennung):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"incident_id": "CGFI:a3f7b2c1...",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"detected_at":  "CG:nis2-incident:1742041937847293012/v1",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"detected_at_iso": "2025-03-15T14:32:17.847293012Z",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"integrity": { "algorithm": "SHA-256", "cgfi": "a3f7b2c1..."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4.1.3  NIS2-Zuordnung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NIS2-Artikel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Anforderung</w:t>
            </w:r>
          </w:p>
        </w:tc>
        <w:tc>
          <w:tcPr>
            <w:tcW w:type="dxa" w:w="4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ChronoGrid-Erfüllung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21 Abs. 2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Protokollierung von Sicherheitsereignissen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I-S1: append-only; CGFI: Integritätsnachweis pro Ereignis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23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Frühwarnung binnen 24 h mit Zeitangabe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TAI-Nanosekunden-CGTA ist eindeutig und unveränderlich; ISO8601-Label für Behördenkommunikation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32/33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Nachweis auf Anfrage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CGFI ermöglicht Verifikation ohne Originalsystem; WORM garantiert physische Existenz</w:t>
            </w:r>
          </w:p>
        </w:tc>
      </w:tr>
    </w:tbl>
    <w:p>
      <w:pPr>
        <w:spacing w:after="20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UC-NIS2-2 — Konfigurationsänderung an kritischer Infrastruktur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Domäne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urn:cgns:audit:config-change:v1  (TAI-linear, Granularität: Sekunde)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Akteure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Change-Management-System, ChronoGrid Engine, Audit-Speicher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NIS2-Referenz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21 Abs. 2(j) — Sicherheit der Lieferkette und Konfigurationsnachweise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Konformitätsstufe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Level 2 + CGFS-2 (Tombstone/DSGVO) + CGFS-3 (WORM)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Geplante oder ungeplante Konfigurationsänderung an einem KRITIS-System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4.2.1  Ablauf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Change-Management-System erzeugt Change-Record (vorher/nachher Konfigurationszustand, RFC-3161-kompatibler Payload).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ChronoGrid Engine zeitstempelt den Change-Record mit domänenspezifischer CGTA (config-change, Sekunden-Granularität für Kompatibilität mit bestehenden ITSM-Systemen).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CGFI wird für jeden Konfigurationsstand berechnet; Vorgänger-CGFI wird als Referenz im Manifest verlinkt (Hash-Chain).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Beide CGFIs (Vorher-Stand, Nachher-Stand) werden in WORM geschrieben. I-D1 verhindert nachträgliche Umdeutung der Domain-Version.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Bei Aufsichtsprüfung (Art. 32/33): Hash-Chain der CGFIs belegt lückenlose Konfigurationshistorie.</w:t>
      </w:r>
    </w:p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4.2.2  Hash-Chain-Struktur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Zustand t0 (Ausgangskonfiguration)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CGTA_t0  : CG:config-change:1741900000/v1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CGFI_t0  : SHA-256(CGTA_t0 || SHA-256(config_v1.json) || typ-id)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Zustand t1 (nach Änderung)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CGTA_t1  : CG:config-change:1742041937/v1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CGFI_t1  : SHA-256(CGTA_t1 || SHA-256(config_v2.json) || typ-id)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Manifest t1 enthält Rückverweis: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{ "cgfi": "CGFI_t1", "predecessor": "CGFI_t0", "cgta": "CG:config-change:1742041937/v1"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Prüfung: Hash-Chain ab CGFI_t0 → CGFI_t1 → ... vollständig und unveränderlich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4.2.3  NIS2-Zuordnung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NIS2-Artikel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Anforderung</w:t>
            </w:r>
          </w:p>
        </w:tc>
        <w:tc>
          <w:tcPr>
            <w:tcW w:type="dxa" w:w="4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ChronoGrid-Erfüllung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21 Abs. 2(j)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Konfigurationshistorie als Sicherheitsnachweis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Hash-Chain aus CGFIs; jeder Stand unveränderlich durch I-S1 und WORM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21 Abs. 2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Zugriffskontrolle und Änderungsprotokoll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CGTA macht jeden Zeitpunkt eindeutig; I-D1 schützt Domain-Semantik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32/33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Aufsichtliche Prüfung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Lückenlose, verifikate Konfigurationshistorie via CGFI-Hash-Chain</w:t>
            </w:r>
          </w:p>
        </w:tc>
      </w:tr>
    </w:tbl>
    <w:p>
      <w:pPr>
        <w:spacing w:after="20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UC-NIS2-3 — Zugriffskontrollereignis mit DSGVO-Tombstone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Domäne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urn:cgns:audit:access-event:v1  (TAI-linear, Granularität: Millisekunde)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Akteure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IAM-System, ChronoGrid Engine, Audit-Speicher, Datenschutzbeauftragter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NIS2-Referenz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21 Abs. 2 (Zugriffskontrolle) — kombiniert mit DSGVO Art. 17 (Recht auf Löschung)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Konformitätsstufe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Level 2 + CGFS-2 (Tombstone/DSGVO) optional + CGFS-3 (WORM)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Authentifizierungsereignis (Login, sudo, API-Key-Nutzung) mit personenbezogenem Datum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4.3.1  Spannungsfeld NIS2 ↔ DSGVO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NIS2 Art. 21 fordert Protokollierung von Zugriffsereignissen. DSGVO Art. 17 gewährt Betroffenen unter Umständen das Recht auf Löschung personenbezogener Daten. ChronoGrid löst dieses Spannungsfeld durch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CGFS-2 Tombstone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: Der Ereigniseintrag wird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nicht physisch gelöscht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(I-S1), sondern erhält einen unveränderlichen Tombstone-Eintrag, der den Pseudonymisierungs- oder Löschvorgang selbst dokumentiert. Der Tombstone ist seinerseits ein CGFI-adressierter Audit-Eintrag.</w:t>
      </w:r>
    </w:p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4.3.2  Ablauf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IAM-System protokolliert Zugriffsereignis mit CGTA (TAI-Millisekunden) und personenbezogenen Daten (User-ID, IP, Ressource).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CGFI wird berechnet. Eintrag landet in WORM (CGFS-3).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DSGVO-Löschantrag: Datenschutzbeauftragter löst Pseudonymisierung aus. Tombstone-Eintrag wird mit eigenem CGTA und CGFI in WORM geschrieben. Referenz auf Original-CGFI bleibt erhalten.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Für NIS2-Prüfung: Existenz des Ereignisses (Zeitpunkt, Art des Zugriffs) ist weiterhin nachweisbar. Personenbezug ist pseudonymisiert. I-S1 gilt für beide Einträge (Original + Tombstone).</w:t>
      </w:r>
    </w:p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4.3.3  CGTA/CGFI-Sequenz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t0: Originales Zugriffsereignis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CGTA_orig  : CG:access-event:1742041937123/v1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CGFI_orig  : SHA-256(CGTA_orig || SHA-256({user:"alice",ip:"...",resource:"/admin"}) || typ-id)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t1: DSGVO-Tombstone (Pseudonymisierung)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CGTA_tomb  : CG:access-event:1742099000000/v1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CGFI_tomb  : SHA-256(CGTA_tomb || SHA-256({action:"pseudonymized",ref:"CGFI_orig"}) || typ-id)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Ergebnis: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- NIS2: Ereignis t0 existiert nachweisbar (Zeitpunkt, Zugriffstyp)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- DSGVO: Personenbezug ab t1 pseudonymisiert; Tombstone selbst ist unveränderlich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- CG-E-011.009 verhindert Überschreiben des Tombstones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4.3.4  NIS2-Zuordnung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NIS2-Artikel / Norm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Anforderung</w:t>
            </w:r>
          </w:p>
        </w:tc>
        <w:tc>
          <w:tcPr>
            <w:tcW w:type="dxa" w:w="4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ChronoGrid-Erfüllung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21 Abs. 2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Zugriffsprotokolle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CGTA + CGFI pro Ereignis; I-S1 verhindert nachträgliche Änderung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32/33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Nachweisführung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Original-CGFI bleibt auch nach Tombstone referenzierbar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DSGVO Art. 17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Recht auf Löschung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Tombstone (CGFS-2) pseudonymisiert Personenbezug ohne physische Löschung</w:t>
            </w:r>
          </w:p>
        </w:tc>
      </w:tr>
    </w:tbl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5  Gesamtübersicht: NIS2-Anforderungen und ChronoGrid-Mechanismen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Die folgende Matrix fasst zusammen, welche ChronoGrid-Mechanismen welche NIS2-Anforderungen adressieren.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Anforderung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I-S1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CGFI / SHA-256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WORM (CGFS-3)</w:t>
            </w:r>
          </w:p>
        </w:tc>
        <w:tc>
          <w:tcPr>
            <w:tcW w:type="dxa" w:w="1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UC-Referenz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Unveränderlichkeit Protokoll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 (Hash)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 (physisch)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UC-NIS2-1,2,3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Kryptographische Integrität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UC-NIS2-1,2,3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Zeitstempelung (TAI/Nanosek.)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UC-NIS2-1,3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Lückenlose Konfigurationshistorie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 (Hash-Chain)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UC-NIS2-2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Langzeitarchivierung (OAIS)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UC-NIS2-2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DSGVO-Kompatibilität (Tombstone)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UC-NIS2-3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Behördlicher Nachweis (Art.32/33)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alle UC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Legende: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✓ = Mechanismus adressiert Anforderung direkt. — = nicht primär zuständig, kann aber unterstützend wirken.</w:t>
      </w:r>
    </w:p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6  Implementierungshinweise (nicht normativ)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Für eine produktionsreife NIS2-konforme Audit-Protokollierung auf Basis von ChronoGrid werden folgende Entscheidungen empfohlen:</w:t>
      </w:r>
    </w:p>
    <w:p>
      <w:pPr>
        <w:spacing w:after="10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6.1  Mindest-Konformitätsstufe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Pflicht-Basis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Level 2 (CGTA, REST API, JWT/RBAC) + CGFS-1 (CGFI-Berechnung, Manifest)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Empfohlen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CGFS-3 (WORM + OAIS) für alle Protokolldomänen, die Art. 21/23 NIS2 berühren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CGFS-2 (Tombstone) bei Kombination NIS2 + DSGVO Art. 17 (UC-NIS2-3)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6.2  Zeitdomänen-Design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Jede Protokollkategorie (Incident, Config-Change, Access-Event) erhält eine eigene CTDDL-Domain mit explizit gesetzter Granularität.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Granularität richtet sich nach Betriebsanforderung: Nanosekunden für SIEM/Netzwerkereignisse, Sekunden für Change-Management, Millisekunden für IAM.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stability: permanent für alle Audit-Domains (keine Abhängigkeit von externen Messwerten).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semantics: time in allen Audit-Domains (nicht address oder filetype).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6.3  CGFI-Verifikation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CGFI-Verifikation MUSS bei jedem Abruf aus dem Audit-Speicher durchgeführt werden (nicht nur bei Schreibvorgängen).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Abweichende CGFI lösen CG-E-011.008 (CGFIMismatch) aus — dieser Fehler ist FATAL und muss an das SIEM eskaliert werden.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Für behördliche Nachweise: CGFI + CGTA + Domain-Version bilden einen selbstverifizierbaren Triple, der ohne Rückgriff auf das Originalsystem prüfbar ist.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6.4  Offene Punkte (Stand April 2026)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CG-STD-4100 v0.7 (DRAFT) muss für produktive NIS2-Implementierungen freigegeben sein. Insbesondere OpenAPI 3.1 Anlage A und die Testsuite T-API-* sind Voraussetzung für Level-2-Zertifizierung. Die formale Verifikation von I-S1 (Theorem 5.3, CG-STD-0000) durch einen Systems-Reviewer ist für aufsichtsrechtlich relevante Implementierungen empfohlen, da der Beweis derzeit als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intern verifiziert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(nicht extern bestätigt) klassifiziert ist.</w:t>
      </w:r>
    </w:p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7  Referenzen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7.1  Normative ChronoGrid-Dokumente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Dok-Nr.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55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Titel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CG-STD-1000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v1.2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Terminologie &amp; Abkürzungen (Freigegeben)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CG-STD-4100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v0.7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Storage &amp; API Spezifikation (DRAFT)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CG-STD-6100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v0.5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CGUAS &amp; CGFS (CGFI-Berechnung, WORM, Tombstone)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CG-STD-0000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v0.5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Mathematische Grundlagen — Theorem 5.3 (I-S1)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CG-STD-5100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v1.3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Governance &amp; Zertifizierung (Konformitätsstufen)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7.2  Nicht-normative ChronoGrid-Dokumente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Dok-Nr.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55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Titel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CG-APP-0600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v0.5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Implementation Cookbook UC 1–5 (UC-Struktur-Vorlage)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CG-APP-0700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v0.3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Reference Implementation Architecture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7.3  Externe Referenzen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Quelle</w:t>
            </w:r>
          </w:p>
        </w:tc>
        <w:tc>
          <w:tcPr>
            <w:tcW w:type="dxa" w:w="6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Titel / Beschreibung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EU 2022/2555</w:t>
            </w:r>
          </w:p>
        </w:tc>
        <w:tc>
          <w:tcPr>
            <w:tcW w:type="dxa" w:w="6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Richtlinie über Maßnahmen für ein hohes gemeinsames Cybersicherheitsniveau in der Union (NIS2)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EU 2016/679</w:t>
            </w:r>
          </w:p>
        </w:tc>
        <w:tc>
          <w:tcPr>
            <w:tcW w:type="dxa" w:w="6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Datenschutz-Grundverordnung (DSGVO) — Art. 17 Recht auf Löschung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ISO 14721:2012</w:t>
            </w:r>
          </w:p>
        </w:tc>
        <w:tc>
          <w:tcPr>
            <w:tcW w:type="dxa" w:w="6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OAIS — Open Archival Information System (Referenz für CGFS-3 Langzeitarchivierung)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RFC 3161</w:t>
            </w:r>
          </w:p>
        </w:tc>
        <w:tc>
          <w:tcPr>
            <w:tcW w:type="dxa" w:w="6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Internet X.509 PKI Time-Stamp Protocol — Abgrenzung: kein Domänenkontext, kein CGFI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SHA-256 (FIPS 180-4)</w:t>
            </w:r>
          </w:p>
        </w:tc>
        <w:tc>
          <w:tcPr>
            <w:tcW w:type="dxa" w:w="6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Secure Hash Standard — Grundlage für CGFI und MachineID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spacing w:before="60"/>
      <w:jc w:val="center"/>
    </w:pPr>
    <w:r>
      <w:rPr>
        <w:rFonts w:ascii="Georgia" w:cs="Georgia" w:eastAsia="Georgia" w:hAnsi="Georgia"/>
        <w:color w:val="555555"/>
        <w:sz w:val="14"/>
        <w:szCs w:val="14"/>
      </w:rPr>
      <w:t xml:space="preserve">CG-APP-0900  ·  NIS2 Compliance Profile  ·  Version 0.1 DRAFT  ·  April 2026  ·  ChronoGrid Systems</w:t>
    </w:r>
    <w:r>
      <w:rPr>
        <w:rFonts w:ascii="Georgia" w:cs="Georgia" w:eastAsia="Georgia" w:hAnsi="Georgia"/>
        <w:color w:val="555555"/>
        <w:sz w:val="14"/>
        <w:szCs w:val="14"/>
      </w:rPr>
      <w:t xml:space="preserve">    Seite </w:t>
    </w:r>
    <w:r>
      <w:rPr>
        <w:rFonts w:ascii="Georgia" w:cs="Georgia" w:eastAsia="Georgia" w:hAnsi="Georgia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Georgia" w:cs="Georgia" w:eastAsia="Georgia" w:hAnsi="Georgia"/>
      <w:b/>
      <w:bCs/>
      <w:color w:val="17A58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Georgia" w:cs="Georgia" w:eastAsia="Georgia" w:hAnsi="Georgia"/>
      <w:b/>
      <w:bCs/>
      <w:color w:val="1B3A6B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2026-04-25T07:20:55.498Z</dcterms:created>
  <dcterms:modified xsi:type="dcterms:W3CDTF">2026-04-25T07:20:55.499Z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