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393DD" w14:textId="77777777" w:rsidR="00E6360A" w:rsidRDefault="00CD5A2E">
      <w:pPr>
        <w:pBdr>
          <w:bottom w:val="single" w:sz="4" w:space="0" w:color="CCCCCC"/>
        </w:pBdr>
        <w:tabs>
          <w:tab w:val="right" w:pos="9746"/>
        </w:tabs>
        <w:spacing w:after="80"/>
      </w:pPr>
      <w:r>
        <w:rPr>
          <w:color w:val="666666"/>
          <w:sz w:val="16"/>
          <w:szCs w:val="16"/>
        </w:rPr>
        <w:t>CG-APP-0200-2026 · ChronoGrid for Engineers · Version 0.4 DRAFT</w:t>
      </w:r>
      <w:r>
        <w:rPr>
          <w:sz w:val="16"/>
          <w:szCs w:val="16"/>
        </w:rPr>
        <w:tab/>
      </w:r>
      <w:r>
        <w:rPr>
          <w:color w:val="666666"/>
          <w:sz w:val="16"/>
          <w:szCs w:val="16"/>
        </w:rPr>
        <w:t>ChronoGrid Systems · April 2026</w:t>
      </w:r>
    </w:p>
    <w:p w14:paraId="69D393DE" w14:textId="77777777" w:rsidR="00E6360A" w:rsidRDefault="00CD5A2E">
      <w:pPr>
        <w:shd w:val="clear" w:color="auto" w:fill="1B3A6B"/>
        <w:spacing w:before="200" w:after="80"/>
        <w:jc w:val="center"/>
      </w:pPr>
      <w:r>
        <w:rPr>
          <w:b/>
          <w:bCs/>
          <w:color w:val="FFFFFF"/>
          <w:sz w:val="56"/>
          <w:szCs w:val="56"/>
        </w:rPr>
        <w:t>ChronoGrid</w:t>
      </w:r>
    </w:p>
    <w:p w14:paraId="69D393DF" w14:textId="77777777" w:rsidR="00E6360A" w:rsidRDefault="00CD5A2E">
      <w:pPr>
        <w:shd w:val="clear" w:color="auto" w:fill="1B3A6B"/>
        <w:spacing w:after="80"/>
        <w:jc w:val="center"/>
      </w:pPr>
      <w:r>
        <w:rPr>
          <w:color w:val="17A589"/>
          <w:sz w:val="34"/>
          <w:szCs w:val="34"/>
        </w:rPr>
        <w:t>ChronoGrid for Engineers</w:t>
      </w:r>
    </w:p>
    <w:p w14:paraId="69D393E0" w14:textId="77777777" w:rsidR="00E6360A" w:rsidRDefault="00CD5A2E">
      <w:pPr>
        <w:shd w:val="clear" w:color="auto" w:fill="1B3A6B"/>
        <w:spacing w:after="140"/>
        <w:jc w:val="center"/>
      </w:pPr>
      <w:r>
        <w:rPr>
          <w:i/>
          <w:iCs/>
          <w:color w:val="B0C4D8"/>
        </w:rPr>
        <w:t>Design-Rationale · Quickstart · Invarianten · Konforme Implementierungen · Pseudocode-Beispiele</w:t>
      </w:r>
    </w:p>
    <w:p w14:paraId="69D393E1" w14:textId="77777777" w:rsidR="00E6360A" w:rsidRDefault="00CD5A2E">
      <w:pPr>
        <w:shd w:val="clear" w:color="auto" w:fill="1B3A6B"/>
        <w:spacing w:after="40"/>
        <w:jc w:val="center"/>
      </w:pPr>
      <w:r>
        <w:rPr>
          <w:color w:val="B0C4D8"/>
          <w:sz w:val="19"/>
          <w:szCs w:val="19"/>
        </w:rPr>
        <w:t>CG-APP-0200-2026 · Version 0.4 DRAFT · April 2026 · Erstausgabe; Quickstart-Guide (Sprint 10) integriert</w:t>
      </w:r>
    </w:p>
    <w:p w14:paraId="69D393E2" w14:textId="77777777" w:rsidR="00E6360A" w:rsidRDefault="00CD5A2E">
      <w:pPr>
        <w:shd w:val="clear" w:color="auto" w:fill="1B3A6B"/>
        <w:spacing w:after="60"/>
        <w:jc w:val="center"/>
      </w:pPr>
      <w:r>
        <w:rPr>
          <w:color w:val="B0C4D8"/>
          <w:sz w:val="19"/>
          <w:szCs w:val="19"/>
        </w:rPr>
        <w:t>Herausgeber: ChronoGrid Systems · Autor: Kurt, Founder &amp; Lead Architect · Neunkirchen, Niederösterreich</w:t>
      </w:r>
    </w:p>
    <w:p w14:paraId="69D393E3" w14:textId="77777777" w:rsidR="00E6360A" w:rsidRDefault="00CD5A2E">
      <w:pPr>
        <w:shd w:val="clear" w:color="auto" w:fill="1B3A6B"/>
        <w:spacing w:after="180"/>
        <w:jc w:val="center"/>
      </w:pPr>
      <w:r>
        <w:rPr>
          <w:color w:val="17A589"/>
          <w:sz w:val="19"/>
          <w:szCs w:val="19"/>
        </w:rPr>
        <w:t>Dokumentstatus: DRAFT v0.4 · Technischer Leitfaden · nicht normativ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E6360A" w14:paraId="69D393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E4" w14:textId="77777777" w:rsidR="00E6360A" w:rsidRDefault="00CD5A2E">
            <w:r>
              <w:rPr>
                <w:b/>
                <w:bCs/>
                <w:color w:val="FFFFFF"/>
              </w:rPr>
              <w:t>Dokument-Nr.</w:t>
            </w:r>
          </w:p>
        </w:tc>
        <w:tc>
          <w:tcPr>
            <w:tcW w:w="7546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E5" w14:textId="77777777" w:rsidR="00E6360A" w:rsidRDefault="00CD5A2E">
            <w:r>
              <w:rPr>
                <w:b/>
                <w:bCs/>
                <w:color w:val="FFFFFF"/>
              </w:rPr>
              <w:t>Wert</w:t>
            </w:r>
          </w:p>
        </w:tc>
      </w:tr>
      <w:tr w:rsidR="00E6360A" w14:paraId="69D393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E7" w14:textId="77777777" w:rsidR="00E6360A" w:rsidRDefault="00CD5A2E">
            <w:r>
              <w:rPr>
                <w:color w:val="333333"/>
              </w:rPr>
              <w:t>Dokument-Nr.</w:t>
            </w:r>
          </w:p>
        </w:tc>
        <w:tc>
          <w:tcPr>
            <w:tcW w:w="7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E8" w14:textId="77777777" w:rsidR="00E6360A" w:rsidRDefault="00CD5A2E">
            <w:r>
              <w:rPr>
                <w:color w:val="1A1A1A"/>
              </w:rPr>
              <w:t>CG-APP-0200-2026</w:t>
            </w:r>
          </w:p>
        </w:tc>
      </w:tr>
      <w:tr w:rsidR="00E6360A" w14:paraId="69D393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EA" w14:textId="77777777" w:rsidR="00E6360A" w:rsidRDefault="00CD5A2E">
            <w:r>
              <w:rPr>
                <w:color w:val="333333"/>
              </w:rPr>
              <w:t>Titel</w:t>
            </w:r>
          </w:p>
        </w:tc>
        <w:tc>
          <w:tcPr>
            <w:tcW w:w="7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EB" w14:textId="77777777" w:rsidR="00E6360A" w:rsidRDefault="00CD5A2E">
            <w:r>
              <w:rPr>
                <w:color w:val="1A1A1A"/>
              </w:rPr>
              <w:t>ChronoGrid for Engineers</w:t>
            </w:r>
          </w:p>
        </w:tc>
      </w:tr>
      <w:tr w:rsidR="00E6360A" w14:paraId="69D393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ED" w14:textId="77777777" w:rsidR="00E6360A" w:rsidRDefault="00CD5A2E">
            <w:r>
              <w:rPr>
                <w:color w:val="333333"/>
              </w:rPr>
              <w:t>Version</w:t>
            </w:r>
          </w:p>
        </w:tc>
        <w:tc>
          <w:tcPr>
            <w:tcW w:w="7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EE" w14:textId="77777777" w:rsidR="00E6360A" w:rsidRDefault="00CD5A2E">
            <w:r>
              <w:rPr>
                <w:color w:val="1A1A1A"/>
              </w:rPr>
              <w:t>v0.4 — DRAFT</w:t>
            </w:r>
          </w:p>
        </w:tc>
      </w:tr>
      <w:tr w:rsidR="00E6360A" w14:paraId="69D393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F0" w14:textId="77777777" w:rsidR="00E6360A" w:rsidRDefault="00CD5A2E">
            <w:r>
              <w:rPr>
                <w:color w:val="333333"/>
              </w:rPr>
              <w:t>Datum</w:t>
            </w:r>
          </w:p>
        </w:tc>
        <w:tc>
          <w:tcPr>
            <w:tcW w:w="7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F1" w14:textId="77777777" w:rsidR="00E6360A" w:rsidRDefault="00CD5A2E">
            <w:r>
              <w:rPr>
                <w:color w:val="1A1A1A"/>
              </w:rPr>
              <w:t>April 2026</w:t>
            </w:r>
          </w:p>
        </w:tc>
      </w:tr>
      <w:tr w:rsidR="00E6360A" w14:paraId="69D393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F3" w14:textId="77777777" w:rsidR="00E6360A" w:rsidRDefault="00CD5A2E">
            <w:r>
              <w:rPr>
                <w:color w:val="333333"/>
              </w:rPr>
              <w:t>Status</w:t>
            </w:r>
          </w:p>
        </w:tc>
        <w:tc>
          <w:tcPr>
            <w:tcW w:w="7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F4" w14:textId="77777777" w:rsidR="00E6360A" w:rsidRDefault="00CD5A2E">
            <w:r>
              <w:rPr>
                <w:color w:val="1A1A1A"/>
              </w:rPr>
              <w:t>DRAFT — Technisches Einführungsdokument; keine normativen Anforderungen</w:t>
            </w:r>
          </w:p>
        </w:tc>
      </w:tr>
      <w:tr w:rsidR="00E6360A" w14:paraId="69D393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F6" w14:textId="77777777" w:rsidR="00E6360A" w:rsidRDefault="00CD5A2E">
            <w:r>
              <w:rPr>
                <w:color w:val="333333"/>
              </w:rPr>
              <w:t>Typ</w:t>
            </w:r>
          </w:p>
        </w:tc>
        <w:tc>
          <w:tcPr>
            <w:tcW w:w="7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F7" w14:textId="77777777" w:rsidR="00E6360A" w:rsidRDefault="00CD5A2E">
            <w:r>
              <w:rPr>
                <w:color w:val="1A1A1A"/>
              </w:rPr>
              <w:t>Technischer Leitfaden (nicht normativ)</w:t>
            </w:r>
          </w:p>
        </w:tc>
      </w:tr>
      <w:tr w:rsidR="00E6360A" w14:paraId="69D393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F9" w14:textId="77777777" w:rsidR="00E6360A" w:rsidRDefault="00CD5A2E">
            <w:r>
              <w:rPr>
                <w:color w:val="333333"/>
              </w:rPr>
              <w:t>Abhängigkeiten</w:t>
            </w:r>
          </w:p>
        </w:tc>
        <w:tc>
          <w:tcPr>
            <w:tcW w:w="7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FA" w14:textId="77777777" w:rsidR="00E6360A" w:rsidRDefault="00CD5A2E">
            <w:r>
              <w:rPr>
                <w:color w:val="1A1A1A"/>
              </w:rPr>
              <w:t>CG-STD-0000 v0.5, CG-STD-1100 v2.5, CG-STD-2100 v1.4, CG-STD-3100 v1.5</w:t>
            </w:r>
          </w:p>
        </w:tc>
      </w:tr>
      <w:tr w:rsidR="00E6360A" w14:paraId="69D393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FC" w14:textId="77777777" w:rsidR="00E6360A" w:rsidRDefault="00CD5A2E">
            <w:r>
              <w:rPr>
                <w:color w:val="333333"/>
              </w:rPr>
              <w:t>Zielgruppe</w:t>
            </w:r>
          </w:p>
        </w:tc>
        <w:tc>
          <w:tcPr>
            <w:tcW w:w="7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FD" w14:textId="77777777" w:rsidR="00E6360A" w:rsidRDefault="00CD5A2E">
            <w:r>
              <w:rPr>
                <w:color w:val="1A1A1A"/>
              </w:rPr>
              <w:t>Softwareentwickler, Systemarchitekten, Implementierer</w:t>
            </w:r>
          </w:p>
        </w:tc>
      </w:tr>
      <w:tr w:rsidR="00E6360A" w14:paraId="69D394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FF" w14:textId="77777777" w:rsidR="00E6360A" w:rsidRDefault="00CD5A2E">
            <w:r>
              <w:rPr>
                <w:b/>
                <w:bCs/>
                <w:color w:val="17A589"/>
              </w:rPr>
              <w:t>Ersetzt</w:t>
            </w:r>
          </w:p>
        </w:tc>
        <w:tc>
          <w:tcPr>
            <w:tcW w:w="7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00" w14:textId="77777777" w:rsidR="00E6360A" w:rsidRDefault="00CD5A2E">
            <w:r>
              <w:rPr>
                <w:b/>
                <w:bCs/>
                <w:color w:val="1A1A1A"/>
              </w:rPr>
              <w:t>CG-APP-0200-2026 v0.3 (März 2026) — Quickstart-Guide (Sprint 10) integriert; TypeScript-Beispiele, Installation, Benchmark-Referenz (CG-BENCH-001) ergänzt; Design-Rationale und Klasse-B-Mapping aus Erstausgabe beibehalten</w:t>
            </w:r>
          </w:p>
        </w:tc>
      </w:tr>
    </w:tbl>
    <w:p w14:paraId="69D39402" w14:textId="77777777" w:rsidR="00E6360A" w:rsidRDefault="00CD5A2E">
      <w:pPr>
        <w:pBdr>
          <w:bottom w:val="single" w:sz="6" w:space="0" w:color="17A589"/>
        </w:pBdr>
        <w:spacing w:before="320" w:after="100"/>
      </w:pPr>
      <w:r>
        <w:rPr>
          <w:b/>
          <w:bCs/>
          <w:color w:val="17A589"/>
          <w:sz w:val="26"/>
          <w:szCs w:val="26"/>
        </w:rPr>
        <w:t>1  Was ist ChronoGrid?</w:t>
      </w:r>
    </w:p>
    <w:p w14:paraId="69D39403" w14:textId="77777777" w:rsidR="00E6360A" w:rsidRDefault="00CD5A2E">
      <w:pPr>
        <w:spacing w:after="100"/>
      </w:pPr>
      <w:r>
        <w:rPr>
          <w:color w:val="333333"/>
        </w:rPr>
        <w:t>ChronoGrid ist ein formaler Standard für domänenbewusste Zeitadressen. Jede Zeit im digitalen System ist heute ein kontextloser Integer — ChronoGrid macht daraus eine strukturierte, maschinenlesbare Adresse: die CGTA (ChronoGrid Time Address).</w:t>
      </w:r>
    </w:p>
    <w:p w14:paraId="69D39404" w14:textId="77777777" w:rsidR="00E6360A" w:rsidRDefault="00CD5A2E">
      <w:pPr>
        <w:spacing w:after="100"/>
      </w:pPr>
      <w:r>
        <w:rPr>
          <w:color w:val="333333"/>
        </w:rPr>
        <w:t>Kernidee: Zeit ist in jedem System vorhanden, aber domänenblind, auflösungslos und kollisionsanfällig. ChronoGrid löst das durch normierte TimeDomains, eine einheitliche Beschreibungssprache (CTDDL) und kollisionsfreie BigInt-Zeitwerte (ℤ∞).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046"/>
      </w:tblGrid>
      <w:tr w:rsidR="00E6360A" w14:paraId="69D3940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05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7A589"/>
                <w:sz w:val="19"/>
                <w:szCs w:val="19"/>
              </w:rPr>
              <w:t>CGTA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06" w14:textId="77777777" w:rsidR="00E6360A" w:rsidRDefault="00CD5A2E">
            <w:r>
              <w:rPr>
                <w:color w:val="333333"/>
                <w:sz w:val="19"/>
                <w:szCs w:val="19"/>
              </w:rPr>
              <w:t>ChronoGrid Time Address — die universelle Zeitadresse (Kern des Standards)</w:t>
            </w:r>
          </w:p>
        </w:tc>
      </w:tr>
      <w:tr w:rsidR="00E6360A" w14:paraId="69D3940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08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7A589"/>
                <w:sz w:val="19"/>
                <w:szCs w:val="19"/>
              </w:rPr>
              <w:t>TimeDomain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09" w14:textId="77777777" w:rsidR="00E6360A" w:rsidRDefault="00CD5A2E">
            <w:r>
              <w:rPr>
                <w:color w:val="333333"/>
                <w:sz w:val="19"/>
                <w:szCs w:val="19"/>
              </w:rPr>
              <w:t>Kontext einer Zeit: TAI, UTC, GPS, Julian Day, eigene Domains</w:t>
            </w:r>
          </w:p>
        </w:tc>
      </w:tr>
      <w:tr w:rsidR="00E6360A" w14:paraId="69D3940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0B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7A589"/>
                <w:sz w:val="19"/>
                <w:szCs w:val="19"/>
              </w:rPr>
              <w:t>CTDDL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0C" w14:textId="77777777" w:rsidR="00E6360A" w:rsidRDefault="00CD5A2E">
            <w:r>
              <w:rPr>
                <w:color w:val="333333"/>
                <w:sz w:val="19"/>
                <w:szCs w:val="19"/>
              </w:rPr>
              <w:t>JSON-basierte Sprache zur Beschreibung beliebiger TimeDomains (CG-STD-2100)</w:t>
            </w:r>
          </w:p>
        </w:tc>
      </w:tr>
      <w:tr w:rsidR="00E6360A" w14:paraId="69D3941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0E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7A589"/>
                <w:sz w:val="19"/>
                <w:szCs w:val="19"/>
              </w:rPr>
              <w:t>MachineID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0F" w14:textId="77777777" w:rsidR="00E6360A" w:rsidRDefault="00CD5A2E">
            <w:r>
              <w:rPr>
                <w:color w:val="333333"/>
                <w:sz w:val="19"/>
                <w:szCs w:val="19"/>
              </w:rPr>
              <w:t>SHA-256 Fingerabdruck jedes Zeitpunkts — Primärschlüssel im Storage</w:t>
            </w:r>
          </w:p>
        </w:tc>
      </w:tr>
      <w:tr w:rsidR="00E6360A" w14:paraId="69D3941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11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7A589"/>
                <w:sz w:val="19"/>
                <w:szCs w:val="19"/>
              </w:rPr>
              <w:t>cg-engine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12" w14:textId="77777777" w:rsidR="00E6360A" w:rsidRDefault="00CD5A2E">
            <w:r>
              <w:rPr>
                <w:color w:val="333333"/>
                <w:sz w:val="19"/>
                <w:szCs w:val="19"/>
              </w:rPr>
              <w:t>TypeScript-Referenzimplementierung: encode, decode, convert, label (CG-APP-0700)</w:t>
            </w:r>
          </w:p>
        </w:tc>
      </w:tr>
    </w:tbl>
    <w:p w14:paraId="69D39414" w14:textId="77777777" w:rsidR="00E6360A" w:rsidRDefault="00CD5A2E">
      <w:pPr>
        <w:pBdr>
          <w:bottom w:val="single" w:sz="6" w:space="0" w:color="17A589"/>
        </w:pBdr>
        <w:spacing w:before="320" w:after="100"/>
      </w:pPr>
      <w:r>
        <w:rPr>
          <w:b/>
          <w:bCs/>
          <w:color w:val="17A589"/>
          <w:sz w:val="26"/>
          <w:szCs w:val="26"/>
        </w:rPr>
        <w:t>2  5-Minuten-Quickstart (TypeScript)</w:t>
      </w:r>
    </w:p>
    <w:p w14:paraId="69D39415" w14:textId="77777777" w:rsidR="00E6360A" w:rsidRDefault="00CD5A2E">
      <w:pPr>
        <w:spacing w:before="180" w:after="80"/>
      </w:pPr>
      <w:r>
        <w:rPr>
          <w:b/>
          <w:bCs/>
          <w:color w:val="1B3A6B"/>
          <w:sz w:val="21"/>
          <w:szCs w:val="21"/>
        </w:rPr>
        <w:t>Unix-Timestamp zu TAI konvertieren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6360A" w14:paraId="69D3941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2B2A26"/>
              <w:left w:val="single" w:sz="4" w:space="0" w:color="2B2A26"/>
              <w:bottom w:val="single" w:sz="4" w:space="0" w:color="2B2A26"/>
              <w:right w:val="single" w:sz="4" w:space="0" w:color="2B2A26"/>
            </w:tcBorders>
            <w:shd w:val="clear" w:color="auto" w:fill="2B2A2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D39416" w14:textId="77777777" w:rsidR="00E6360A" w:rsidRDefault="00CD5A2E">
            <w:r>
              <w:rPr>
                <w:rFonts w:ascii="Courier New" w:eastAsia="Courier New" w:hAnsi="Courier New" w:cs="Courier New"/>
                <w:color w:val="A0A090"/>
                <w:sz w:val="17"/>
                <w:szCs w:val="17"/>
              </w:rPr>
              <w:t>TypeScript</w:t>
            </w:r>
          </w:p>
        </w:tc>
      </w:tr>
      <w:tr w:rsidR="00E6360A" w14:paraId="69D39425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1A1917"/>
              <w:left w:val="single" w:sz="8" w:space="0" w:color="2B2826"/>
              <w:bottom w:val="single" w:sz="8" w:space="0" w:color="2B2826"/>
              <w:right w:val="single" w:sz="4" w:space="0" w:color="1A1917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18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import { Engine } from 'cg-engine';</w:t>
            </w:r>
          </w:p>
          <w:p w14:paraId="69D39419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import { taiDomain, gpsDomain } from 'cg-engine/domains';</w:t>
            </w:r>
          </w:p>
          <w:p w14:paraId="69D3941A" w14:textId="77777777" w:rsidR="00E6360A" w:rsidRDefault="00E6360A">
            <w:pPr>
              <w:spacing w:after="20"/>
            </w:pPr>
          </w:p>
          <w:p w14:paraId="69D3941B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const engine = new Engine();</w:t>
            </w:r>
          </w:p>
          <w:p w14:paraId="69D3941C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engine.register(taiDomain);</w:t>
            </w:r>
          </w:p>
          <w:p w14:paraId="69D3941D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lastRenderedPageBreak/>
              <w:t>engine.register(gpsDomain);</w:t>
            </w:r>
          </w:p>
          <w:p w14:paraId="69D3941E" w14:textId="77777777" w:rsidR="00E6360A" w:rsidRDefault="00E6360A">
            <w:pPr>
              <w:spacing w:after="20"/>
            </w:pPr>
          </w:p>
          <w:p w14:paraId="69D3941F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const tUnix = 1682899200n;  // 2023-05-01T00:00:00 UTC (BigInt-Literal!)</w:t>
            </w:r>
          </w:p>
          <w:p w14:paraId="69D39420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const cgta  = engine.encode('TAI', tUnix);</w:t>
            </w:r>
          </w:p>
          <w:p w14:paraId="69D39421" w14:textId="77777777" w:rsidR="00E6360A" w:rsidRDefault="00E6360A">
            <w:pPr>
              <w:spacing w:after="20"/>
            </w:pPr>
          </w:p>
          <w:p w14:paraId="69D39422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console.log(cgta.address);   // CG:TAI:1682899237[TAI]/v1</w:t>
            </w:r>
          </w:p>
          <w:p w14:paraId="69D39423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console.log(cgta.machineId); // SHA-256, 64 Hex-Zeichen</w:t>
            </w:r>
          </w:p>
          <w:p w14:paraId="69D39424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console.log(cgta.label);     // 2023-05-01T00:00:37 TAI</w:t>
            </w:r>
          </w:p>
        </w:tc>
      </w:tr>
    </w:tbl>
    <w:p w14:paraId="69D39426" w14:textId="77777777" w:rsidR="00E6360A" w:rsidRDefault="00CD5A2E">
      <w:pPr>
        <w:spacing w:before="180" w:after="80"/>
      </w:pPr>
      <w:r>
        <w:rPr>
          <w:b/>
          <w:bCs/>
          <w:color w:val="1B3A6B"/>
          <w:sz w:val="21"/>
          <w:szCs w:val="21"/>
        </w:rPr>
        <w:lastRenderedPageBreak/>
        <w:t>Cross-Domain Konvertierung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6360A" w14:paraId="69D39428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2B2A26"/>
              <w:left w:val="single" w:sz="4" w:space="0" w:color="2B2A26"/>
              <w:bottom w:val="single" w:sz="4" w:space="0" w:color="2B2A26"/>
              <w:right w:val="single" w:sz="4" w:space="0" w:color="2B2A26"/>
            </w:tcBorders>
            <w:shd w:val="clear" w:color="auto" w:fill="2B2A2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D39427" w14:textId="77777777" w:rsidR="00E6360A" w:rsidRDefault="00CD5A2E">
            <w:r>
              <w:rPr>
                <w:rFonts w:ascii="Courier New" w:eastAsia="Courier New" w:hAnsi="Courier New" w:cs="Courier New"/>
                <w:color w:val="A0A090"/>
                <w:sz w:val="17"/>
                <w:szCs w:val="17"/>
              </w:rPr>
              <w:t>TypeScript</w:t>
            </w:r>
          </w:p>
        </w:tc>
      </w:tr>
      <w:tr w:rsidR="00E6360A" w14:paraId="69D3942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1A1917"/>
              <w:left w:val="single" w:sz="8" w:space="0" w:color="2B2826"/>
              <w:bottom w:val="single" w:sz="8" w:space="0" w:color="2B2826"/>
              <w:right w:val="single" w:sz="4" w:space="0" w:color="1A1917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29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const gps  = engine.convert(cgta, 'GPS');</w:t>
            </w:r>
          </w:p>
          <w:p w14:paraId="69D3942A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console.log(gps.address);    // CG:GPS:1682899218/v1</w:t>
            </w:r>
          </w:p>
          <w:p w14:paraId="69D3942B" w14:textId="77777777" w:rsidR="00E6360A" w:rsidRDefault="00E6360A">
            <w:pPr>
              <w:spacing w:after="20"/>
            </w:pPr>
          </w:p>
          <w:p w14:paraId="69D3942C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// Round-Trip (Theorem 3.2: kein Informationsverlust)</w:t>
            </w:r>
          </w:p>
          <w:p w14:paraId="69D3942D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const back = engine.convert(gps, 'Unix');</w:t>
            </w:r>
          </w:p>
          <w:p w14:paraId="69D3942E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console.log(back.value === tUnix);  // true ✓</w:t>
            </w:r>
          </w:p>
        </w:tc>
      </w:tr>
    </w:tbl>
    <w:p w14:paraId="69D39430" w14:textId="77777777" w:rsidR="00E6360A" w:rsidRDefault="00CD5A2E">
      <w:pPr>
        <w:pBdr>
          <w:bottom w:val="single" w:sz="6" w:space="0" w:color="17A589"/>
        </w:pBdr>
        <w:spacing w:before="320" w:after="100"/>
      </w:pPr>
      <w:r>
        <w:rPr>
          <w:b/>
          <w:bCs/>
          <w:color w:val="17A589"/>
          <w:sz w:val="26"/>
          <w:szCs w:val="26"/>
        </w:rPr>
        <w:t>3  Installation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9716"/>
        <w:gridCol w:w="15"/>
      </w:tblGrid>
      <w:tr w:rsidR="00E6360A" w14:paraId="69D3943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9746" w:type="dxa"/>
            <w:gridSpan w:val="2"/>
            <w:tcBorders>
              <w:top w:val="single" w:sz="4" w:space="0" w:color="2B2A26"/>
              <w:left w:val="single" w:sz="4" w:space="0" w:color="2B2A26"/>
              <w:bottom w:val="single" w:sz="4" w:space="0" w:color="2B2A26"/>
              <w:right w:val="single" w:sz="4" w:space="0" w:color="2B2A26"/>
            </w:tcBorders>
            <w:shd w:val="clear" w:color="auto" w:fill="2B2A2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D39431" w14:textId="77777777" w:rsidR="00E6360A" w:rsidRDefault="00CD5A2E">
            <w:r>
              <w:rPr>
                <w:rFonts w:ascii="Courier New" w:eastAsia="Courier New" w:hAnsi="Courier New" w:cs="Courier New"/>
                <w:color w:val="A0A090"/>
                <w:sz w:val="17"/>
                <w:szCs w:val="17"/>
              </w:rPr>
              <w:t>bash</w:t>
            </w:r>
          </w:p>
        </w:tc>
      </w:tr>
      <w:tr w:rsidR="00E6360A" w14:paraId="69D3943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746" w:type="dxa"/>
            <w:gridSpan w:val="2"/>
            <w:tcBorders>
              <w:top w:val="single" w:sz="4" w:space="0" w:color="1A1917"/>
              <w:left w:val="single" w:sz="8" w:space="0" w:color="2B2826"/>
              <w:bottom w:val="single" w:sz="8" w:space="0" w:color="2B2826"/>
              <w:right w:val="single" w:sz="4" w:space="0" w:color="1A1917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33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git clone https://github.com/chronogrid-systems/reference-impl</w:t>
            </w:r>
          </w:p>
          <w:p w14:paraId="69D39434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cd reference-impl &amp;&amp; npm install &amp;&amp; npm run build</w:t>
            </w:r>
          </w:p>
          <w:p w14:paraId="69D39435" w14:textId="77777777" w:rsidR="00E6360A" w:rsidRDefault="00E6360A">
            <w:pPr>
              <w:spacing w:after="20"/>
            </w:pPr>
          </w:p>
          <w:p w14:paraId="69D39436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# Conformance Level 1 (55 Tests)</w:t>
            </w:r>
          </w:p>
          <w:p w14:paraId="69D39437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npm test -- --filter T-L1</w:t>
            </w:r>
          </w:p>
          <w:p w14:paraId="69D39438" w14:textId="77777777" w:rsidR="00E6360A" w:rsidRDefault="00E6360A">
            <w:pPr>
              <w:spacing w:after="20"/>
            </w:pPr>
          </w:p>
          <w:p w14:paraId="69D39439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# Performance Benchmark (CG-BENCH-001)</w:t>
            </w:r>
          </w:p>
          <w:p w14:paraId="69D3943A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node bench/cg_benchmark.js</w:t>
            </w:r>
          </w:p>
          <w:p w14:paraId="69D3943B" w14:textId="77777777" w:rsidR="00E6360A" w:rsidRDefault="00E6360A">
            <w:pPr>
              <w:spacing w:after="20"/>
            </w:pPr>
          </w:p>
          <w:p w14:paraId="69D3943C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# Mit PostgreSQL-Backend</w:t>
            </w:r>
          </w:p>
          <w:p w14:paraId="69D3943D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STORAGE=postgres npx docker compose up -d &amp;&amp; npm run migrate</w:t>
            </w:r>
          </w:p>
        </w:tc>
      </w:tr>
      <w:tr w:rsidR="00E6360A" w14:paraId="69D39441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9746" w:type="dxa"/>
            <w:gridSpan w:val="2"/>
            <w:tcBorders>
              <w:top w:val="single" w:sz="8" w:space="0" w:color="17A589"/>
              <w:left w:val="single" w:sz="16" w:space="0" w:color="17A589"/>
              <w:bottom w:val="single" w:sz="8" w:space="0" w:color="17A589"/>
              <w:right w:val="single" w:sz="8" w:space="0" w:color="17A58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3F" w14:textId="77777777" w:rsidR="00E6360A" w:rsidRDefault="00CD5A2E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17A589"/>
                <w:sz w:val="18"/>
                <w:szCs w:val="18"/>
              </w:rPr>
              <w:t>PAKETSTRUKTUR</w:t>
            </w:r>
          </w:p>
          <w:p w14:paraId="69D39440" w14:textId="77777777" w:rsidR="00E6360A" w:rsidRDefault="00CD5A2E">
            <w:r>
              <w:rPr>
                <w:color w:val="333333"/>
                <w:sz w:val="19"/>
                <w:szCs w:val="19"/>
              </w:rPr>
              <w:t>Monorepo mit 7 Packages: cg-types · cg-ctddl · cg-engine · cg-cguas · cg-cgfs · cg-storage · cg-testkit. Für die meisten Anwendungen reichen cg-types + cg-engine.</w:t>
            </w:r>
          </w:p>
        </w:tc>
      </w:tr>
    </w:tbl>
    <w:p w14:paraId="69D39442" w14:textId="77777777" w:rsidR="00E6360A" w:rsidRDefault="00CD5A2E">
      <w:pPr>
        <w:pBdr>
          <w:bottom w:val="single" w:sz="6" w:space="0" w:color="17A589"/>
        </w:pBdr>
        <w:spacing w:before="320" w:after="100"/>
      </w:pPr>
      <w:r>
        <w:rPr>
          <w:b/>
          <w:bCs/>
          <w:color w:val="17A589"/>
          <w:sz w:val="26"/>
          <w:szCs w:val="26"/>
        </w:rPr>
        <w:t>4  Warum ein neues Zeitmodell? Die Designentscheidungen</w:t>
      </w:r>
    </w:p>
    <w:p w14:paraId="69D39443" w14:textId="77777777" w:rsidR="00E6360A" w:rsidRDefault="00CD5A2E">
      <w:pPr>
        <w:spacing w:after="100"/>
      </w:pPr>
      <w:r>
        <w:rPr>
          <w:color w:val="333333"/>
        </w:rPr>
        <w:t>Jeder Entwickler der mit Zeitstempeln gearbeitet hat, kennt die Probleme: DST-Bugs in der Nacht der Uhrenumstellung, Unix-Timestamps die 2038 überlaufen, JSON-APIs die dasselbe Datum als "2024-01-15T00:00:00Z" und "2024-01-15T01:00:00+01:00" senden. ChronoGrid löst das nicht durch eine neue Notation, sondern durch ein anderes Fundament.</w:t>
      </w:r>
    </w:p>
    <w:p w14:paraId="69D39444" w14:textId="77777777" w:rsidR="00E6360A" w:rsidRDefault="00CD5A2E">
      <w:pPr>
        <w:spacing w:before="180" w:after="80"/>
      </w:pPr>
      <w:r>
        <w:rPr>
          <w:b/>
          <w:bCs/>
          <w:color w:val="1B3A6B"/>
          <w:sz w:val="21"/>
          <w:szCs w:val="21"/>
        </w:rPr>
        <w:t>4.1  Das Kernproblem: Zeitarithmetik ohne Axiome</w:t>
      </w:r>
    </w:p>
    <w:p w14:paraId="69D39445" w14:textId="77777777" w:rsidR="00E6360A" w:rsidRDefault="00CD5A2E">
      <w:pPr>
        <w:spacing w:after="100"/>
      </w:pPr>
      <w:r>
        <w:rPr>
          <w:color w:val="333333"/>
        </w:rPr>
        <w:t>Bestehende Standards (ISO 8601, RFC 3339, POSIX time_t) definieren, wie Zeitpunkte dargestellt werden — aber nicht, wie mit ihnen gerechnet wird. Das führt zu stillem Nicht-Determinismus: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46"/>
      </w:tblGrid>
      <w:tr w:rsidR="00E6360A" w14:paraId="69D3944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single" w:sz="4" w:space="0" w:color="2B2A26"/>
              <w:left w:val="single" w:sz="4" w:space="0" w:color="2B2A26"/>
              <w:bottom w:val="single" w:sz="4" w:space="0" w:color="2B2A26"/>
              <w:right w:val="single" w:sz="4" w:space="0" w:color="2B2A26"/>
            </w:tcBorders>
            <w:shd w:val="clear" w:color="auto" w:fill="2B2A2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D39446" w14:textId="77777777" w:rsidR="00E6360A" w:rsidRDefault="00CD5A2E">
            <w:r>
              <w:rPr>
                <w:rFonts w:ascii="Courier New" w:eastAsia="Courier New" w:hAnsi="Courier New" w:cs="Courier New"/>
                <w:color w:val="A0A090"/>
                <w:sz w:val="17"/>
                <w:szCs w:val="17"/>
              </w:rPr>
              <w:t>Python</w:t>
            </w:r>
          </w:p>
        </w:tc>
      </w:tr>
      <w:tr w:rsidR="00E6360A" w14:paraId="69D3944C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single" w:sz="4" w:space="0" w:color="1A1917"/>
              <w:left w:val="single" w:sz="8" w:space="0" w:color="2B2826"/>
              <w:bottom w:val="single" w:sz="8" w:space="0" w:color="2B2826"/>
              <w:right w:val="single" w:sz="4" w:space="0" w:color="1A1917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48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# Python — naive vs. aware datetime</w:t>
            </w:r>
          </w:p>
          <w:p w14:paraId="69D39449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dt_naive = datetime(2024, 3, 31, 2, 30)          # Zeitzone: unbekannt</w:t>
            </w:r>
          </w:p>
          <w:p w14:paraId="69D3944A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dt_aware = datetime(2024, 3, 31, 2, 30, tzinfo=timezone.utc)</w:t>
            </w:r>
          </w:p>
          <w:p w14:paraId="69D3944B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dt_naive + timedelta(hours=1)   # Okay für naive, falsch wenn eigentlich lokal</w:t>
            </w:r>
          </w:p>
        </w:tc>
      </w:tr>
      <w:tr w:rsidR="00E6360A" w14:paraId="69D394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4D" w14:textId="77777777" w:rsidR="00E6360A" w:rsidRDefault="00CD5A2E">
            <w:r>
              <w:rPr>
                <w:b/>
                <w:bCs/>
                <w:color w:val="333333"/>
                <w:sz w:val="17"/>
                <w:szCs w:val="17"/>
              </w:rPr>
              <w:t>Prinzip</w:t>
            </w:r>
          </w:p>
        </w:tc>
        <w:tc>
          <w:tcPr>
            <w:tcW w:w="6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4E" w14:textId="77777777" w:rsidR="00E6360A" w:rsidRDefault="00CD5A2E">
            <w:r>
              <w:rPr>
                <w:b/>
                <w:bCs/>
                <w:color w:val="333333"/>
                <w:sz w:val="17"/>
                <w:szCs w:val="17"/>
              </w:rPr>
              <w:t>Konsequenz</w:t>
            </w:r>
          </w:p>
        </w:tc>
      </w:tr>
      <w:tr w:rsidR="00E6360A" w14:paraId="69D394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50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1. Zeitwerte sind Ganzzahlen (ℤ∞)</w:t>
            </w:r>
          </w:p>
        </w:tc>
        <w:tc>
          <w:tcPr>
            <w:tcW w:w="6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51" w14:textId="77777777" w:rsidR="00E6360A" w:rsidRDefault="00CD5A2E">
            <w:r>
              <w:rPr>
                <w:color w:val="333333"/>
                <w:sz w:val="18"/>
                <w:szCs w:val="18"/>
              </w:rPr>
              <w:t>Kein Rundungsfehler. Kein Overflow. Exakte Arithmetik auf beliebig großen Zahlen.</w:t>
            </w:r>
          </w:p>
        </w:tc>
      </w:tr>
      <w:tr w:rsidR="00E6360A" w14:paraId="69D394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53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lastRenderedPageBreak/>
              <w:t>2. Semantik gehört zur Domain</w:t>
            </w:r>
          </w:p>
        </w:tc>
        <w:tc>
          <w:tcPr>
            <w:tcW w:w="6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54" w14:textId="77777777" w:rsidR="00E6360A" w:rsidRDefault="00CD5A2E">
            <w:r>
              <w:rPr>
                <w:color w:val="333333"/>
                <w:sz w:val="18"/>
                <w:szCs w:val="18"/>
              </w:rPr>
              <w:t>Der Wert 1682899200 bedeutet nichts ohne Domain. Die Domain definiert: Einheit, Kalender, DST-Regeln.</w:t>
            </w:r>
          </w:p>
        </w:tc>
      </w:tr>
      <w:tr w:rsidR="00E6360A" w14:paraId="69D394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56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3. Jedes Mapping ist eine beweisbare Funktion</w:t>
            </w:r>
          </w:p>
        </w:tc>
        <w:tc>
          <w:tcPr>
            <w:tcW w:w="6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57" w14:textId="77777777" w:rsidR="00E6360A" w:rsidRDefault="00CD5A2E">
            <w:r>
              <w:rPr>
                <w:color w:val="333333"/>
                <w:sz w:val="18"/>
                <w:szCs w:val="18"/>
              </w:rPr>
              <w:t>Für jeden Eingabewert gibt es genau einen Ausgabewert. Kein implizites Raten.</w:t>
            </w:r>
          </w:p>
        </w:tc>
      </w:tr>
    </w:tbl>
    <w:p w14:paraId="69D39459" w14:textId="77777777" w:rsidR="00E6360A" w:rsidRDefault="00CD5A2E">
      <w:pPr>
        <w:spacing w:before="180" w:after="80"/>
      </w:pPr>
      <w:r>
        <w:rPr>
          <w:b/>
          <w:bCs/>
          <w:color w:val="1B3A6B"/>
          <w:sz w:val="21"/>
          <w:szCs w:val="21"/>
        </w:rPr>
        <w:t>4.2  Warum BigInt (ℤ∞) statt Float oder int64?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6360A" w14:paraId="69D3945B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2B2A26"/>
              <w:left w:val="single" w:sz="4" w:space="0" w:color="2B2A26"/>
              <w:bottom w:val="single" w:sz="4" w:space="0" w:color="2B2A26"/>
              <w:right w:val="single" w:sz="4" w:space="0" w:color="2B2A26"/>
            </w:tcBorders>
            <w:shd w:val="clear" w:color="auto" w:fill="2B2A2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D3945A" w14:textId="77777777" w:rsidR="00E6360A" w:rsidRDefault="00CD5A2E">
            <w:r>
              <w:rPr>
                <w:rFonts w:ascii="Courier New" w:eastAsia="Courier New" w:hAnsi="Courier New" w:cs="Courier New"/>
                <w:color w:val="A0A090"/>
                <w:sz w:val="17"/>
                <w:szCs w:val="17"/>
              </w:rPr>
              <w:t>TypeScript/JavaScript</w:t>
            </w:r>
          </w:p>
        </w:tc>
      </w:tr>
      <w:tr w:rsidR="00E6360A" w14:paraId="69D3946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1A1917"/>
              <w:left w:val="single" w:sz="8" w:space="0" w:color="2B2826"/>
              <w:bottom w:val="single" w:sz="8" w:space="0" w:color="2B2826"/>
              <w:right w:val="single" w:sz="4" w:space="0" w:color="1A1917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5C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// IEEE 754 Float64 verliert Präzision ab ~9 Billiarden</w:t>
            </w:r>
          </w:p>
          <w:p w14:paraId="69D3945D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let tf = 1682899200000000000.0;  // Als Float64</w:t>
            </w:r>
          </w:p>
          <w:p w14:paraId="69D3945E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console.log(tf === tf + 1);      // true — 1 ns nicht mehr darstellbar!</w:t>
            </w:r>
          </w:p>
          <w:p w14:paraId="69D3945F" w14:textId="77777777" w:rsidR="00E6360A" w:rsidRDefault="00E6360A">
            <w:pPr>
              <w:spacing w:after="20"/>
            </w:pPr>
          </w:p>
          <w:p w14:paraId="69D39460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// BigInt: exakt, kein Overflow, kein Präzisionsverlust</w:t>
            </w:r>
          </w:p>
          <w:p w14:paraId="69D39461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let t = 1682899200_000_000_000n; // BigInt</w:t>
            </w:r>
          </w:p>
          <w:p w14:paraId="69D39462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console.log(t === t + 1n);       // false — korrekt ✓</w:t>
            </w:r>
          </w:p>
          <w:p w14:paraId="69D39463" w14:textId="77777777" w:rsidR="00E6360A" w:rsidRDefault="00E6360A">
            <w:pPr>
              <w:spacing w:after="20"/>
            </w:pPr>
          </w:p>
          <w:p w14:paraId="69D39464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// Jahr-2038-Problem in C</w:t>
            </w:r>
          </w:p>
          <w:p w14:paraId="69D39465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time_t t = 2147483647;  // 2^31-1: 19. Januar 2038 03:14:07 UTC</w:t>
            </w:r>
          </w:p>
          <w:p w14:paraId="69D39466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 += 1;                 // OVERFLOW → negative Zeit!</w:t>
            </w:r>
          </w:p>
        </w:tc>
      </w:tr>
    </w:tbl>
    <w:p w14:paraId="69D39468" w14:textId="77777777" w:rsidR="00E6360A" w:rsidRDefault="00CD5A2E">
      <w:pPr>
        <w:spacing w:before="140" w:after="60"/>
      </w:pPr>
      <w:r>
        <w:rPr>
          <w:b/>
          <w:bCs/>
          <w:color w:val="333333"/>
        </w:rPr>
        <w:t>4.2.1  BigInt-Konformitätsanforderungen (CG-STD-3100 v1.5 Kap. 2.6)</w:t>
      </w:r>
    </w:p>
    <w:p w14:paraId="69D39469" w14:textId="77777777" w:rsidR="00E6360A" w:rsidRDefault="00CD5A2E">
      <w:pPr>
        <w:spacing w:after="100"/>
      </w:pPr>
      <w:r>
        <w:rPr>
          <w:color w:val="333333"/>
        </w:rPr>
        <w:t>Pflichtoperationen: Add, Sub, Mul, Div (ganzzahlig), Mod (immer nicht-negativ), Cmp, Abs, Neg, Pow (ganzzahlige Exponenten). Alle Operationen müssen exakt sein — keine Rundung, keine Approximation.</w:t>
      </w:r>
    </w:p>
    <w:p w14:paraId="69D3946A" w14:textId="77777777" w:rsidR="00E6360A" w:rsidRDefault="00CD5A2E">
      <w:pPr>
        <w:spacing w:after="100"/>
      </w:pPr>
      <w:r>
        <w:rPr>
          <w:color w:val="333333"/>
        </w:rPr>
        <w:t>Überlaufverhalten normativ: Kein Wraparound, kein stilles Abschneiden. Bei Überschreitung muss CG-E-003 (FATAL) ausgelöst werden.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6360A" w14:paraId="69D3946C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2B2A26"/>
              <w:left w:val="single" w:sz="4" w:space="0" w:color="2B2A26"/>
              <w:bottom w:val="single" w:sz="4" w:space="0" w:color="2B2A26"/>
              <w:right w:val="single" w:sz="4" w:space="0" w:color="2B2A26"/>
            </w:tcBorders>
            <w:shd w:val="clear" w:color="auto" w:fill="2B2A2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D3946B" w14:textId="77777777" w:rsidR="00E6360A" w:rsidRDefault="00CD5A2E">
            <w:r>
              <w:rPr>
                <w:rFonts w:ascii="Courier New" w:eastAsia="Courier New" w:hAnsi="Courier New" w:cs="Courier New"/>
                <w:color w:val="A0A090"/>
                <w:sz w:val="17"/>
                <w:szCs w:val="17"/>
              </w:rPr>
              <w:t>Python — Normative Testvektoren T-BIG-001 bis T-BIG-006</w:t>
            </w:r>
          </w:p>
        </w:tc>
      </w:tr>
      <w:tr w:rsidR="00E6360A" w14:paraId="69D39473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1A1917"/>
              <w:left w:val="single" w:sz="8" w:space="0" w:color="2B2826"/>
              <w:bottom w:val="single" w:sz="8" w:space="0" w:color="2B2826"/>
              <w:right w:val="single" w:sz="4" w:space="0" w:color="1A1917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6D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assert add(2**100, 1)       == 2**100 + 1</w:t>
            </w:r>
          </w:p>
          <w:p w14:paraId="69D3946E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assert mul(2**50, 2**50)    == 2**100</w:t>
            </w:r>
          </w:p>
          <w:p w14:paraId="69D3946F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assert mod(-7, 3)           == 2           # immer nicht-negativ</w:t>
            </w:r>
          </w:p>
          <w:p w14:paraId="69D39470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assert serialize(0)         == b'\x00'    # Sonderfall Null</w:t>
            </w:r>
          </w:p>
          <w:p w14:paraId="69D39471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assert serialize(256)       == b'\x01\x00' # Big-Endian, minimal</w:t>
            </w:r>
          </w:p>
          <w:p w14:paraId="69D39472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# safeAdd(INT64_MAX, 1) MUSS CG-E-003 auslösen</w:t>
            </w:r>
          </w:p>
        </w:tc>
      </w:tr>
    </w:tbl>
    <w:p w14:paraId="69D39474" w14:textId="77777777" w:rsidR="00E6360A" w:rsidRDefault="00CD5A2E">
      <w:pPr>
        <w:spacing w:before="180" w:after="80"/>
      </w:pPr>
      <w:r>
        <w:rPr>
          <w:b/>
          <w:bCs/>
          <w:color w:val="1B3A6B"/>
          <w:sz w:val="21"/>
          <w:szCs w:val="21"/>
        </w:rPr>
        <w:t>4.3  Domain-Semantik: Das Schlüsselkonzept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6360A" w14:paraId="69D39476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2B2A26"/>
              <w:left w:val="single" w:sz="4" w:space="0" w:color="2B2A26"/>
              <w:bottom w:val="single" w:sz="4" w:space="0" w:color="2B2A26"/>
              <w:right w:val="single" w:sz="4" w:space="0" w:color="2B2A26"/>
            </w:tcBorders>
            <w:shd w:val="clear" w:color="auto" w:fill="2B2A2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D39475" w14:textId="77777777" w:rsidR="00E6360A" w:rsidRDefault="00CD5A2E">
            <w:r>
              <w:rPr>
                <w:rFonts w:ascii="Courier New" w:eastAsia="Courier New" w:hAnsi="Courier New" w:cs="Courier New"/>
                <w:color w:val="A0A090"/>
                <w:sz w:val="17"/>
                <w:szCs w:val="17"/>
              </w:rPr>
              <w:t>Python</w:t>
            </w:r>
          </w:p>
        </w:tc>
      </w:tr>
      <w:tr w:rsidR="00E6360A" w14:paraId="69D39482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1A1917"/>
              <w:left w:val="single" w:sz="8" w:space="0" w:color="2B2826"/>
              <w:bottom w:val="single" w:sz="8" w:space="0" w:color="2B2826"/>
              <w:right w:val="single" w:sz="4" w:space="0" w:color="1A1917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77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 = 1682899200</w:t>
            </w:r>
          </w:p>
          <w:p w14:paraId="69D39478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cgta_unix = CGTA(domain='Unix', t=t, version=1)  # → 2023-05-01T00:00:00Z</w:t>
            </w:r>
          </w:p>
          <w:p w14:paraId="69D39479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cgta_gps  = CGTA(domain='GPS',  t=t, version=1)  # → 2023-04-30T23:59:23Z</w:t>
            </w:r>
          </w:p>
          <w:p w14:paraId="69D3947A" w14:textId="77777777" w:rsidR="00E6360A" w:rsidRDefault="00E6360A">
            <w:pPr>
              <w:spacing w:after="20"/>
            </w:pPr>
          </w:p>
          <w:p w14:paraId="69D3947B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# CTDDL verbietet direkte Vergleiche über Domain-Grenzen:</w:t>
            </w:r>
          </w:p>
          <w:p w14:paraId="69D3947C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if cgta_unix == cgta_gps:  # CG-E-010: DomainMismatch — korrekt!</w:t>
            </w:r>
          </w:p>
          <w:p w14:paraId="69D3947D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 pass</w:t>
            </w:r>
          </w:p>
          <w:p w14:paraId="69D3947E" w14:textId="77777777" w:rsidR="00E6360A" w:rsidRDefault="00E6360A">
            <w:pPr>
              <w:spacing w:after="20"/>
            </w:pPr>
          </w:p>
          <w:p w14:paraId="69D3947F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# Korrekt: erst in gemeinsame Domain (TAI) konvertieren</w:t>
            </w:r>
          </w:p>
          <w:p w14:paraId="69D39480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cgta_tai  = engine.convert(cgta_unix, target='TAI')</w:t>
            </w:r>
          </w:p>
          <w:p w14:paraId="69D39481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cgta_tai2 = engine.convert(cgta_gps,  target='TAI')</w:t>
            </w:r>
          </w:p>
        </w:tc>
      </w:tr>
    </w:tbl>
    <w:p w14:paraId="69D39483" w14:textId="77777777" w:rsidR="00E6360A" w:rsidRDefault="00CD5A2E">
      <w:pPr>
        <w:pBdr>
          <w:bottom w:val="single" w:sz="6" w:space="0" w:color="17A589"/>
        </w:pBdr>
        <w:spacing w:before="320" w:after="100"/>
      </w:pPr>
      <w:r>
        <w:rPr>
          <w:b/>
          <w:bCs/>
          <w:color w:val="17A589"/>
          <w:sz w:val="26"/>
          <w:szCs w:val="26"/>
        </w:rPr>
        <w:t>5  CGTA — Die Zeitadresse</w:t>
      </w:r>
    </w:p>
    <w:p w14:paraId="69D39484" w14:textId="77777777" w:rsidR="00E6360A" w:rsidRDefault="00CD5A2E">
      <w:pPr>
        <w:spacing w:after="100"/>
      </w:pPr>
      <w:r>
        <w:rPr>
          <w:color w:val="333333"/>
        </w:rPr>
        <w:t>Eine CGTA ist formal ein 6-Tupel (D, t, z, v, h, σ) gemäß CG-STD-0000 Definition 1.4: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046"/>
      </w:tblGrid>
      <w:tr w:rsidR="00E6360A" w14:paraId="69D3948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85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7A589"/>
                <w:sz w:val="19"/>
                <w:szCs w:val="19"/>
              </w:rPr>
              <w:t>D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86" w14:textId="77777777" w:rsidR="00E6360A" w:rsidRDefault="00CD5A2E">
            <w:r>
              <w:rPr>
                <w:color w:val="333333"/>
                <w:sz w:val="19"/>
                <w:szCs w:val="19"/>
              </w:rPr>
              <w:t>Domain-Name — case-sensitiv, registriert in der Domain-Registry</w:t>
            </w:r>
          </w:p>
        </w:tc>
      </w:tr>
      <w:tr w:rsidR="00E6360A" w14:paraId="69D3948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88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7A589"/>
                <w:sz w:val="19"/>
                <w:szCs w:val="19"/>
              </w:rPr>
              <w:t>t ∈ ℤ∞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89" w14:textId="77777777" w:rsidR="00E6360A" w:rsidRDefault="00CD5A2E">
            <w:r>
              <w:rPr>
                <w:color w:val="333333"/>
                <w:sz w:val="19"/>
                <w:szCs w:val="19"/>
              </w:rPr>
              <w:t>Zeitwert als beliebig große Ganzzahl (BigInt) — kein Overflow möglich</w:t>
            </w:r>
          </w:p>
        </w:tc>
      </w:tr>
      <w:tr w:rsidR="00E6360A" w14:paraId="69D3948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8B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7A589"/>
                <w:sz w:val="19"/>
                <w:szCs w:val="19"/>
              </w:rPr>
              <w:t>z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8C" w14:textId="77777777" w:rsidR="00E6360A" w:rsidRDefault="00CD5A2E">
            <w:r>
              <w:rPr>
                <w:color w:val="333333"/>
                <w:sz w:val="19"/>
                <w:szCs w:val="19"/>
              </w:rPr>
              <w:t>Optional: Timezone-Hinweis [UTC] oder [TAI]</w:t>
            </w:r>
          </w:p>
        </w:tc>
      </w:tr>
      <w:tr w:rsidR="00E6360A" w14:paraId="69D3949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8E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7A589"/>
                <w:sz w:val="19"/>
                <w:szCs w:val="19"/>
              </w:rPr>
              <w:t>v ∈ ℕ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8F" w14:textId="77777777" w:rsidR="00E6360A" w:rsidRDefault="00CD5A2E">
            <w:r>
              <w:rPr>
                <w:color w:val="333333"/>
                <w:sz w:val="19"/>
                <w:szCs w:val="19"/>
              </w:rPr>
              <w:t>Versionsnummer der Domain-Definition (unveränderlich nach Publikation: I-D1)</w:t>
            </w:r>
          </w:p>
        </w:tc>
      </w:tr>
      <w:tr w:rsidR="00E6360A" w14:paraId="69D3949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91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7A589"/>
                <w:sz w:val="19"/>
                <w:szCs w:val="19"/>
              </w:rPr>
              <w:lastRenderedPageBreak/>
              <w:t>h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92" w14:textId="77777777" w:rsidR="00E6360A" w:rsidRDefault="00CD5A2E">
            <w:r>
              <w:rPr>
                <w:color w:val="333333"/>
                <w:sz w:val="19"/>
                <w:szCs w:val="19"/>
              </w:rPr>
              <w:t>MachineID = SHA-256(D ‖ t ‖ v ‖ σ) — Primärschlüssel im Storage</w:t>
            </w:r>
          </w:p>
        </w:tc>
      </w:tr>
      <w:tr w:rsidR="00E6360A" w14:paraId="69D3949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94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7A589"/>
                <w:sz w:val="19"/>
                <w:szCs w:val="19"/>
              </w:rPr>
              <w:t>σ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95" w14:textId="77777777" w:rsidR="00E6360A" w:rsidRDefault="00CD5A2E">
            <w:r>
              <w:rPr>
                <w:color w:val="333333"/>
                <w:sz w:val="19"/>
                <w:szCs w:val="19"/>
              </w:rPr>
              <w:t>Semantik: time | address | filetype  (Standard: time)</w:t>
            </w:r>
          </w:p>
        </w:tc>
      </w:tr>
    </w:tbl>
    <w:p w14:paraId="69D39497" w14:textId="77777777" w:rsidR="00E6360A" w:rsidRDefault="00CD5A2E">
      <w:pPr>
        <w:pBdr>
          <w:bottom w:val="single" w:sz="6" w:space="0" w:color="17A589"/>
        </w:pBdr>
        <w:spacing w:before="320" w:after="100"/>
      </w:pPr>
      <w:r>
        <w:rPr>
          <w:b/>
          <w:bCs/>
          <w:color w:val="17A589"/>
          <w:sz w:val="26"/>
          <w:szCs w:val="26"/>
        </w:rPr>
        <w:t>6  CTDDL-Struktur: Eine Domain definieren</w:t>
      </w:r>
    </w:p>
    <w:p w14:paraId="69D39498" w14:textId="77777777" w:rsidR="00E6360A" w:rsidRDefault="00CD5A2E">
      <w:pPr>
        <w:spacing w:after="100"/>
      </w:pPr>
      <w:r>
        <w:rPr>
          <w:color w:val="333333"/>
        </w:rPr>
        <w:t>CTDDL (ChronoGrid Time Domain Description Language) ist JSON-basiert und vollständig in ABNF (RFC 5234) spezifiziert (CG-STD-2100).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9"/>
        <w:gridCol w:w="7777"/>
      </w:tblGrid>
      <w:tr w:rsidR="00E6360A" w14:paraId="69D3949A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single" w:sz="4" w:space="0" w:color="2B2A26"/>
              <w:left w:val="single" w:sz="4" w:space="0" w:color="2B2A26"/>
              <w:bottom w:val="single" w:sz="4" w:space="0" w:color="2B2A26"/>
              <w:right w:val="single" w:sz="4" w:space="0" w:color="2B2A26"/>
            </w:tcBorders>
            <w:shd w:val="clear" w:color="auto" w:fill="2B2A2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D39499" w14:textId="77777777" w:rsidR="00E6360A" w:rsidRDefault="00CD5A2E">
            <w:r>
              <w:rPr>
                <w:rFonts w:ascii="Courier New" w:eastAsia="Courier New" w:hAnsi="Courier New" w:cs="Courier New"/>
                <w:color w:val="A0A090"/>
                <w:sz w:val="17"/>
                <w:szCs w:val="17"/>
              </w:rPr>
              <w:t>JSON / CTDDL — Anatomie einer Domain-Definition</w:t>
            </w:r>
          </w:p>
        </w:tc>
      </w:tr>
      <w:tr w:rsidR="00E6360A" w14:paraId="69D394A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single" w:sz="4" w:space="0" w:color="1A1917"/>
              <w:left w:val="single" w:sz="8" w:space="0" w:color="2B2826"/>
              <w:bottom w:val="single" w:sz="8" w:space="0" w:color="2B2826"/>
              <w:right w:val="single" w:sz="4" w:space="0" w:color="1A1917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9B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{  "name": "Unix",  "version": 1,  "type": "piecewise_linear",</w:t>
            </w:r>
          </w:p>
          <w:p w14:paraId="69D3949C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"granularity": "1s",  "semantics": "time",  "stability": "stable",</w:t>
            </w:r>
          </w:p>
          <w:p w14:paraId="69D3949D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"epoch": { "reference": "1970-01-01T00:00:00Z", "in_tai": "725803210" },</w:t>
            </w:r>
          </w:p>
          <w:p w14:paraId="69D3949E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"extent": { "min": "-2208988800", "max": "32503680000" },</w:t>
            </w:r>
          </w:p>
          <w:p w14:paraId="69D3949F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"hierarchy": [</w:t>
            </w:r>
          </w:p>
          <w:p w14:paraId="69D394A0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  { "name": "second", "factor": 1 }, { "name": "minute", "factor": 60 },</w:t>
            </w:r>
          </w:p>
          <w:p w14:paraId="69D394A1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  { "name": "hour",   "factor": 3600 }, { "name": "day", "factor": 86400 }</w:t>
            </w:r>
          </w:p>
          <w:p w14:paraId="69D394A2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],</w:t>
            </w:r>
          </w:p>
          <w:p w14:paraId="69D394A3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"leap_second_table": "iers_2024",</w:t>
            </w:r>
          </w:p>
          <w:p w14:paraId="69D394A4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"mappings": [ { "to": "TAI", "class": "A",</w:t>
            </w:r>
          </w:p>
          <w:p w14:paraId="69D394A5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  "formula": "t + leap_seconds(t) + 10",</w:t>
            </w:r>
          </w:p>
          <w:p w14:paraId="69D394A6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  "ref_point": { "s": 0, "r": 10 } } ] }</w:t>
            </w:r>
          </w:p>
        </w:tc>
      </w:tr>
      <w:tr w:rsidR="00E6360A" w14:paraId="69D394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A8" w14:textId="77777777" w:rsidR="00E6360A" w:rsidRDefault="00CD5A2E">
            <w:r>
              <w:rPr>
                <w:b/>
                <w:bCs/>
                <w:color w:val="333333"/>
                <w:sz w:val="17"/>
                <w:szCs w:val="17"/>
              </w:rPr>
              <w:t>Typ</w:t>
            </w:r>
          </w:p>
        </w:tc>
        <w:tc>
          <w:tcPr>
            <w:tcW w:w="7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A9" w14:textId="77777777" w:rsidR="00E6360A" w:rsidRDefault="00CD5A2E">
            <w:r>
              <w:rPr>
                <w:b/>
                <w:bCs/>
                <w:color w:val="333333"/>
                <w:sz w:val="17"/>
                <w:szCs w:val="17"/>
              </w:rPr>
              <w:t>Wann und warum verwenden?</w:t>
            </w:r>
          </w:p>
        </w:tc>
      </w:tr>
      <w:tr w:rsidR="00E6360A" w14:paraId="69D394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AB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linear</w:t>
            </w:r>
          </w:p>
        </w:tc>
        <w:tc>
          <w:tcPr>
            <w:tcW w:w="7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AC" w14:textId="77777777" w:rsidR="00E6360A" w:rsidRDefault="00CD5A2E">
            <w:r>
              <w:rPr>
                <w:color w:val="333333"/>
                <w:sz w:val="18"/>
                <w:szCs w:val="18"/>
              </w:rPr>
              <w:t>Exakt lineare Beziehung zu TAI. Beispiele: TAI, GPS (TAI−19 s), TT (TAI+32,184 s). Einfachste Implementierung: f(t) = a·t + b.</w:t>
            </w:r>
          </w:p>
        </w:tc>
      </w:tr>
      <w:tr w:rsidR="00E6360A" w14:paraId="69D394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AE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piecewise_linear</w:t>
            </w:r>
          </w:p>
        </w:tc>
        <w:tc>
          <w:tcPr>
            <w:tcW w:w="7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AF" w14:textId="77777777" w:rsidR="00E6360A" w:rsidRDefault="00CD5A2E">
            <w:r>
              <w:rPr>
                <w:color w:val="333333"/>
                <w:sz w:val="18"/>
                <w:szCs w:val="18"/>
              </w:rPr>
              <w:t>Sprünge auftreten (Schaltsekunden, Kalenderreformen). Beispiele: UTC, Unix. Lookup-Tabelle + lineares Stück.</w:t>
            </w:r>
          </w:p>
        </w:tc>
      </w:tr>
      <w:tr w:rsidR="00E6360A" w14:paraId="69D394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B1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nonlinear</w:t>
            </w:r>
          </w:p>
        </w:tc>
        <w:tc>
          <w:tcPr>
            <w:tcW w:w="7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B2" w14:textId="77777777" w:rsidR="00E6360A" w:rsidRDefault="00CD5A2E">
            <w:r>
              <w:rPr>
                <w:color w:val="333333"/>
                <w:sz w:val="18"/>
                <w:szCs w:val="18"/>
              </w:rPr>
              <w:t>Historische Kalender mit irregulären Strukturen (Julianische Reform 1582). Selten, aufwändig.</w:t>
            </w:r>
          </w:p>
        </w:tc>
      </w:tr>
      <w:tr w:rsidR="00E6360A" w14:paraId="69D394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B4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relativistic</w:t>
            </w:r>
          </w:p>
        </w:tc>
        <w:tc>
          <w:tcPr>
            <w:tcW w:w="7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B5" w14:textId="77777777" w:rsidR="00E6360A" w:rsidRDefault="00CD5A2E">
            <w:r>
              <w:rPr>
                <w:color w:val="333333"/>
                <w:sz w:val="18"/>
                <w:szCs w:val="18"/>
              </w:rPr>
              <w:t>Objekte mit signifikanter Eigengeschwindigkeit (GPS-Satelliten, Raumfahrzeuge). RK45-Integration. Level 3.</w:t>
            </w:r>
          </w:p>
        </w:tc>
      </w:tr>
      <w:tr w:rsidR="00E6360A" w14:paraId="69D394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B7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discrete</w:t>
            </w:r>
          </w:p>
        </w:tc>
        <w:tc>
          <w:tcPr>
            <w:tcW w:w="7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B8" w14:textId="77777777" w:rsidR="00E6360A" w:rsidRDefault="00CD5A2E">
            <w:r>
              <w:rPr>
                <w:color w:val="333333"/>
                <w:sz w:val="18"/>
                <w:szCs w:val="18"/>
              </w:rPr>
              <w:t>Nicht-kontinuierliche Phaseneinteilungen (Mission Phases). Endliche Menge benannter Zeitpunkte.</w:t>
            </w:r>
          </w:p>
        </w:tc>
      </w:tr>
    </w:tbl>
    <w:p w14:paraId="69D394BA" w14:textId="77777777" w:rsidR="00E6360A" w:rsidRDefault="00CD5A2E">
      <w:pPr>
        <w:pBdr>
          <w:bottom w:val="single" w:sz="6" w:space="0" w:color="17A589"/>
        </w:pBdr>
        <w:spacing w:before="320" w:after="100"/>
      </w:pPr>
      <w:r>
        <w:rPr>
          <w:b/>
          <w:bCs/>
          <w:color w:val="17A589"/>
          <w:sz w:val="26"/>
          <w:szCs w:val="26"/>
        </w:rPr>
        <w:t>7  TimeDomains — eingebaute Domains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1683"/>
        <w:gridCol w:w="8033"/>
        <w:gridCol w:w="15"/>
      </w:tblGrid>
      <w:tr w:rsidR="00E6360A" w14:paraId="69D394B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17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BB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7A589"/>
                <w:sz w:val="19"/>
                <w:szCs w:val="19"/>
              </w:rPr>
              <w:t>TAI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BC" w14:textId="77777777" w:rsidR="00E6360A" w:rsidRDefault="00CD5A2E">
            <w:r>
              <w:rPr>
                <w:color w:val="333333"/>
                <w:sz w:val="19"/>
                <w:szCs w:val="19"/>
              </w:rPr>
              <w:t>Temps Atomique International — monoton, keine Schaltsekunden, Basis für Konvertierungen</w:t>
            </w:r>
          </w:p>
        </w:tc>
      </w:tr>
      <w:tr w:rsidR="00E6360A" w14:paraId="69D394C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17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BE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7A589"/>
                <w:sz w:val="19"/>
                <w:szCs w:val="19"/>
              </w:rPr>
              <w:t>UTC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BF" w14:textId="77777777" w:rsidR="00E6360A" w:rsidRDefault="00CD5A2E">
            <w:r>
              <w:rPr>
                <w:color w:val="333333"/>
                <w:sz w:val="19"/>
                <w:szCs w:val="19"/>
              </w:rPr>
              <w:t>Coordinated Universal Time — piecewise-linear, Schaltsekunden (IERS Bulletin C)</w:t>
            </w:r>
          </w:p>
        </w:tc>
      </w:tr>
      <w:tr w:rsidR="00E6360A" w14:paraId="69D394C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17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C1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7A589"/>
                <w:sz w:val="19"/>
                <w:szCs w:val="19"/>
              </w:rPr>
              <w:t>Unix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C2" w14:textId="77777777" w:rsidR="00E6360A" w:rsidRDefault="00CD5A2E">
            <w:r>
              <w:rPr>
                <w:color w:val="333333"/>
                <w:sz w:val="19"/>
                <w:szCs w:val="19"/>
              </w:rPr>
              <w:t>POSIX time_t — Sekunden seit 1970-01-01T00:00:00Z (ignoriert Schaltsekunden)</w:t>
            </w:r>
          </w:p>
        </w:tc>
      </w:tr>
      <w:tr w:rsidR="00E6360A" w14:paraId="69D394C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17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C4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7A589"/>
                <w:sz w:val="19"/>
                <w:szCs w:val="19"/>
              </w:rPr>
              <w:t>GPS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C5" w14:textId="77777777" w:rsidR="00E6360A" w:rsidRDefault="00CD5A2E">
            <w:r>
              <w:rPr>
                <w:color w:val="333333"/>
                <w:sz w:val="19"/>
                <w:szCs w:val="19"/>
              </w:rPr>
              <w:t>GPS-Systemzeit — linear, TAI − 19 s, Epoch 1980-01-06T00:00:00 UTC</w:t>
            </w:r>
          </w:p>
        </w:tc>
      </w:tr>
      <w:tr w:rsidR="00E6360A" w14:paraId="69D394C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17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C7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7A589"/>
                <w:sz w:val="19"/>
                <w:szCs w:val="19"/>
              </w:rPr>
              <w:t>JDN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C8" w14:textId="77777777" w:rsidR="00E6360A" w:rsidRDefault="00CD5A2E">
            <w:r>
              <w:rPr>
                <w:color w:val="333333"/>
                <w:sz w:val="19"/>
                <w:szCs w:val="19"/>
              </w:rPr>
              <w:t>Julian Day Number — astronomisch, Klasse-A linear</w:t>
            </w:r>
          </w:p>
        </w:tc>
      </w:tr>
      <w:tr w:rsidR="00E6360A" w14:paraId="69D394CC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9746" w:type="dxa"/>
            <w:gridSpan w:val="3"/>
            <w:tcBorders>
              <w:top w:val="single" w:sz="8" w:space="0" w:color="17A589"/>
              <w:left w:val="single" w:sz="16" w:space="0" w:color="17A589"/>
              <w:bottom w:val="single" w:sz="8" w:space="0" w:color="17A589"/>
              <w:right w:val="single" w:sz="8" w:space="0" w:color="17A58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CA" w14:textId="77777777" w:rsidR="00E6360A" w:rsidRDefault="00CD5A2E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17A589"/>
                <w:sz w:val="18"/>
                <w:szCs w:val="18"/>
              </w:rPr>
              <w:t>KEINE UNIVERSELLE EPOCH (I-E1)</w:t>
            </w:r>
          </w:p>
          <w:p w14:paraId="69D394CB" w14:textId="77777777" w:rsidR="00E6360A" w:rsidRDefault="00CD5A2E">
            <w:r>
              <w:rPr>
                <w:color w:val="333333"/>
                <w:sz w:val="19"/>
                <w:szCs w:val="19"/>
              </w:rPr>
              <w:t>Jede Domain hat ihren eigenen Nullpunkt. CG:TAI:0/v1 und CG:Unix:0/v1 bezeichnen verschiedene Zeitpunkte. Das ist normativ (Theorem 5.4).</w:t>
            </w:r>
          </w:p>
        </w:tc>
      </w:tr>
    </w:tbl>
    <w:p w14:paraId="69D394CD" w14:textId="77777777" w:rsidR="00E6360A" w:rsidRDefault="00CD5A2E">
      <w:pPr>
        <w:pBdr>
          <w:bottom w:val="single" w:sz="6" w:space="0" w:color="17A589"/>
        </w:pBdr>
        <w:spacing w:before="320" w:after="100"/>
      </w:pPr>
      <w:r>
        <w:rPr>
          <w:b/>
          <w:bCs/>
          <w:color w:val="17A589"/>
          <w:sz w:val="26"/>
          <w:szCs w:val="26"/>
        </w:rPr>
        <w:t>8  BigInt-Arithmetik (ℤ∞) — Implementierung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6360A" w14:paraId="69D394C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2B2A26"/>
              <w:left w:val="single" w:sz="4" w:space="0" w:color="2B2A26"/>
              <w:bottom w:val="single" w:sz="4" w:space="0" w:color="2B2A26"/>
              <w:right w:val="single" w:sz="4" w:space="0" w:color="2B2A26"/>
            </w:tcBorders>
            <w:shd w:val="clear" w:color="auto" w:fill="2B2A2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D394CE" w14:textId="77777777" w:rsidR="00E6360A" w:rsidRDefault="00CD5A2E">
            <w:r>
              <w:rPr>
                <w:rFonts w:ascii="Courier New" w:eastAsia="Courier New" w:hAnsi="Courier New" w:cs="Courier New"/>
                <w:color w:val="A0A090"/>
                <w:sz w:val="17"/>
                <w:szCs w:val="17"/>
              </w:rPr>
              <w:t>TypeScript</w:t>
            </w:r>
          </w:p>
        </w:tc>
      </w:tr>
      <w:tr w:rsidR="00E6360A" w14:paraId="69D394D9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1A1917"/>
              <w:left w:val="single" w:sz="8" w:space="0" w:color="2B2826"/>
              <w:bottom w:val="single" w:sz="8" w:space="0" w:color="2B2826"/>
              <w:right w:val="single" w:sz="4" w:space="0" w:color="1A1917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D0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// ✓ Richtig: BigInt-Literals (n-Suffix)</w:t>
            </w:r>
          </w:p>
          <w:p w14:paraId="69D394D1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const t1: bigint = 1682899200n;</w:t>
            </w:r>
          </w:p>
          <w:p w14:paraId="69D394D2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const t2: bigint = 4350000000000000000000000n;  // Cosmic Domain</w:t>
            </w:r>
          </w:p>
          <w:p w14:paraId="69D394D3" w14:textId="77777777" w:rsidR="00E6360A" w:rsidRDefault="00E6360A">
            <w:pPr>
              <w:spacing w:after="20"/>
            </w:pPr>
          </w:p>
          <w:p w14:paraId="69D394D4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// ✗ Falsch: number verliert Präzision ab 2^53</w:t>
            </w:r>
          </w:p>
          <w:p w14:paraId="69D394D5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// const bad = 1682899200;  // NICHT für Zeitwerte!</w:t>
            </w:r>
          </w:p>
          <w:p w14:paraId="69D394D6" w14:textId="77777777" w:rsidR="00E6360A" w:rsidRDefault="00E6360A">
            <w:pPr>
              <w:spacing w:after="20"/>
            </w:pPr>
          </w:p>
          <w:p w14:paraId="69D394D7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lastRenderedPageBreak/>
              <w:t>// PostgreSQL: NUMERIC(30) als string lesen → BigInt</w:t>
            </w:r>
          </w:p>
          <w:p w14:paraId="69D394D8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const fromDb = BigInt(row.time_value);</w:t>
            </w:r>
          </w:p>
        </w:tc>
      </w:tr>
    </w:tbl>
    <w:p w14:paraId="69D394DA" w14:textId="77777777" w:rsidR="00E6360A" w:rsidRDefault="00CD5A2E">
      <w:pPr>
        <w:spacing w:after="100"/>
      </w:pPr>
      <w:r>
        <w:rPr>
          <w:color w:val="333333"/>
        </w:rPr>
        <w:lastRenderedPageBreak/>
        <w:t>Bibliotheks-Mapping: Python int (nativ ∞), Java BigInteger, JavaScript BigInt, C++ boost::multiprecision oder __int128 für Level-1/2. Für Level-3 (Cosmic/MissionTime) ist echtes arbiträres BigInt erforderlich.</w:t>
      </w:r>
    </w:p>
    <w:p w14:paraId="69D394DB" w14:textId="77777777" w:rsidR="00E6360A" w:rsidRDefault="00CD5A2E">
      <w:pPr>
        <w:pBdr>
          <w:bottom w:val="single" w:sz="6" w:space="0" w:color="17A589"/>
        </w:pBdr>
        <w:spacing w:before="320" w:after="100"/>
      </w:pPr>
      <w:r>
        <w:rPr>
          <w:b/>
          <w:bCs/>
          <w:color w:val="17A589"/>
          <w:sz w:val="26"/>
          <w:szCs w:val="26"/>
        </w:rPr>
        <w:t>9  MachineID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6360A" w14:paraId="69D394D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2B2A26"/>
              <w:left w:val="single" w:sz="4" w:space="0" w:color="2B2A26"/>
              <w:bottom w:val="single" w:sz="4" w:space="0" w:color="2B2A26"/>
              <w:right w:val="single" w:sz="4" w:space="0" w:color="2B2A26"/>
            </w:tcBorders>
            <w:shd w:val="clear" w:color="auto" w:fill="2B2A2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D394DC" w14:textId="77777777" w:rsidR="00E6360A" w:rsidRDefault="00CD5A2E">
            <w:r>
              <w:rPr>
                <w:rFonts w:ascii="Courier New" w:eastAsia="Courier New" w:hAnsi="Courier New" w:cs="Courier New"/>
                <w:color w:val="A0A090"/>
                <w:sz w:val="17"/>
                <w:szCs w:val="17"/>
              </w:rPr>
              <w:t>TypeScript</w:t>
            </w:r>
          </w:p>
        </w:tc>
      </w:tr>
      <w:tr w:rsidR="00E6360A" w14:paraId="69D394E5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1A1917"/>
              <w:left w:val="single" w:sz="8" w:space="0" w:color="2B2826"/>
              <w:bottom w:val="single" w:sz="8" w:space="0" w:color="2B2826"/>
              <w:right w:val="single" w:sz="4" w:space="0" w:color="1A1917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DE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import { computeMachineId } from 'cg-engine/machineid';</w:t>
            </w:r>
          </w:p>
          <w:p w14:paraId="69D394DF" w14:textId="77777777" w:rsidR="00E6360A" w:rsidRDefault="00E6360A">
            <w:pPr>
              <w:spacing w:after="20"/>
            </w:pPr>
          </w:p>
          <w:p w14:paraId="69D394E0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const id = computeMachineId({</w:t>
            </w:r>
          </w:p>
          <w:p w14:paraId="69D394E1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domain: 'TAI', value: 1682899237n, version: 1n, sigma: 'time'</w:t>
            </w:r>
          </w:p>
          <w:p w14:paraId="69D394E2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});</w:t>
            </w:r>
          </w:p>
          <w:p w14:paraId="69D394E3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// Formel: SHA-256(utf8(domain) || BigEndian(value) || uint32(version) || utf8(sigma))</w:t>
            </w:r>
          </w:p>
          <w:p w14:paraId="69D394E4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console.log(id.length === 64);  // true — 256 Bit, deterministisch</w:t>
            </w:r>
          </w:p>
        </w:tc>
      </w:tr>
    </w:tbl>
    <w:p w14:paraId="69D394E6" w14:textId="77777777" w:rsidR="00E6360A" w:rsidRDefault="00CD5A2E">
      <w:pPr>
        <w:pBdr>
          <w:bottom w:val="single" w:sz="6" w:space="0" w:color="17A589"/>
        </w:pBdr>
        <w:spacing w:before="320" w:after="100"/>
      </w:pPr>
      <w:r>
        <w:rPr>
          <w:b/>
          <w:bCs/>
          <w:color w:val="17A589"/>
          <w:sz w:val="26"/>
          <w:szCs w:val="26"/>
        </w:rPr>
        <w:t>10  encode / decode / convert / ISO8601-Label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6360A" w14:paraId="69D394E8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2B2A26"/>
              <w:left w:val="single" w:sz="4" w:space="0" w:color="2B2A26"/>
              <w:bottom w:val="single" w:sz="4" w:space="0" w:color="2B2A26"/>
              <w:right w:val="single" w:sz="4" w:space="0" w:color="2B2A26"/>
            </w:tcBorders>
            <w:shd w:val="clear" w:color="auto" w:fill="2B2A2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D394E7" w14:textId="77777777" w:rsidR="00E6360A" w:rsidRDefault="00CD5A2E">
            <w:r>
              <w:rPr>
                <w:rFonts w:ascii="Courier New" w:eastAsia="Courier New" w:hAnsi="Courier New" w:cs="Courier New"/>
                <w:color w:val="A0A090"/>
                <w:sz w:val="17"/>
                <w:szCs w:val="17"/>
              </w:rPr>
              <w:t>TypeScript</w:t>
            </w:r>
          </w:p>
        </w:tc>
      </w:tr>
      <w:tr w:rsidR="00E6360A" w14:paraId="69D394F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1A1917"/>
              <w:left w:val="single" w:sz="8" w:space="0" w:color="2B2826"/>
              <w:bottom w:val="single" w:sz="8" w:space="0" w:color="2B2826"/>
              <w:right w:val="single" w:sz="4" w:space="0" w:color="1A1917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E9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// encode: Zeitwert → CGTA-Objekt</w:t>
            </w:r>
          </w:p>
          <w:p w14:paraId="69D394EA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const cgta = engine.encode('TAI', 1682899237n);</w:t>
            </w:r>
          </w:p>
          <w:p w14:paraId="69D394EB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// → { address: 'CG:TAI:1682899237[TAI]/v1', value: 1682899237n, machineId: '...', label: '...' }</w:t>
            </w:r>
          </w:p>
          <w:p w14:paraId="69D394EC" w14:textId="77777777" w:rsidR="00E6360A" w:rsidRDefault="00E6360A">
            <w:pPr>
              <w:spacing w:after="20"/>
            </w:pPr>
          </w:p>
          <w:p w14:paraId="69D394ED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// decode: CGTA-String → Zeitwert</w:t>
            </w:r>
          </w:p>
          <w:p w14:paraId="69D394EE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const val = engine.decode('CG:TAI:1682899237[TAI]/v1');</w:t>
            </w:r>
          </w:p>
          <w:p w14:paraId="69D394EF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// → { domain: 'TAI', value: 1682899237n, version: 1n }</w:t>
            </w:r>
          </w:p>
          <w:p w14:paraId="69D394F0" w14:textId="77777777" w:rsidR="00E6360A" w:rsidRDefault="00E6360A">
            <w:pPr>
              <w:spacing w:after="20"/>
            </w:pPr>
          </w:p>
          <w:p w14:paraId="69D394F1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// convert: Cross-Domain (Klasse A, max. 8 Mapping-Schritte)</w:t>
            </w:r>
          </w:p>
          <w:p w14:paraId="69D394F2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const gps = engine.convert(cgta, 'GPS');   // CG:GPS:1682899218/v1</w:t>
            </w:r>
          </w:p>
          <w:p w14:paraId="69D394F3" w14:textId="77777777" w:rsidR="00E6360A" w:rsidRDefault="00E6360A">
            <w:pPr>
              <w:spacing w:after="20"/>
            </w:pPr>
          </w:p>
          <w:p w14:paraId="69D394F4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// ISO8601-Label (informativer Anzeigewert — nicht normativ)</w:t>
            </w:r>
          </w:p>
          <w:p w14:paraId="69D394F5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console.log(cgta.label);   // '2023-05-01T00:00:37 TAI'</w:t>
            </w:r>
          </w:p>
          <w:p w14:paraId="69D394F6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// Für maschinelle Verarbeitung IMMER cgta.value (BigInt) verwenden!</w:t>
            </w:r>
          </w:p>
        </w:tc>
      </w:tr>
    </w:tbl>
    <w:p w14:paraId="69D394F8" w14:textId="77777777" w:rsidR="00E6360A" w:rsidRDefault="00CD5A2E">
      <w:pPr>
        <w:pBdr>
          <w:bottom w:val="single" w:sz="6" w:space="0" w:color="17A589"/>
        </w:pBdr>
        <w:spacing w:before="320" w:after="100"/>
      </w:pPr>
      <w:r>
        <w:rPr>
          <w:b/>
          <w:bCs/>
          <w:color w:val="17A589"/>
          <w:sz w:val="26"/>
          <w:szCs w:val="26"/>
        </w:rPr>
        <w:t>11  Die Invarianten — was sie praktisch bedeuten</w:t>
      </w:r>
    </w:p>
    <w:p w14:paraId="69D394F9" w14:textId="77777777" w:rsidR="00E6360A" w:rsidRDefault="00CD5A2E">
      <w:pPr>
        <w:spacing w:after="100"/>
      </w:pPr>
      <w:r>
        <w:rPr>
          <w:color w:val="333333"/>
        </w:rPr>
        <w:t>CTDDL definiert neun Invarianten (I-R1 bis I-SEG-1). Das sind keine optionalen Best Practices, sondern strukturelle Eigenschaften die jede konforme Implementierung garantieren muss.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046"/>
      </w:tblGrid>
      <w:tr w:rsidR="00E6360A" w14:paraId="69D394F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FA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7A589"/>
                <w:sz w:val="19"/>
                <w:szCs w:val="19"/>
              </w:rPr>
              <w:t>I-R1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FB" w14:textId="77777777" w:rsidR="00E6360A" w:rsidRDefault="00CD5A2E">
            <w:r>
              <w:rPr>
                <w:color w:val="333333"/>
                <w:sz w:val="19"/>
                <w:szCs w:val="19"/>
              </w:rPr>
              <w:t>Eindeutiger Zeitwert — jeder CGTA hat genau einen numerischen Wert t ∈ ℤ∞ (Th. 5.1)</w:t>
            </w:r>
          </w:p>
        </w:tc>
      </w:tr>
      <w:tr w:rsidR="00E6360A" w14:paraId="69D394F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FD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7A589"/>
                <w:sz w:val="19"/>
                <w:szCs w:val="19"/>
              </w:rPr>
              <w:t>I-R2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FE" w14:textId="77777777" w:rsidR="00E6360A" w:rsidRDefault="00CD5A2E">
            <w:r>
              <w:rPr>
                <w:color w:val="333333"/>
                <w:sz w:val="19"/>
                <w:szCs w:val="19"/>
              </w:rPr>
              <w:t>Totale Ordnung — für je zwei Zeitpunkte gilt immer t₁ &lt; t₂, t₁ = t₂ oder t₁ &gt; t₂ (Th. 1.1)</w:t>
            </w:r>
          </w:p>
        </w:tc>
      </w:tr>
      <w:tr w:rsidR="00E6360A" w14:paraId="69D3950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00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7A589"/>
                <w:sz w:val="19"/>
                <w:szCs w:val="19"/>
              </w:rPr>
              <w:t>I-R3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01" w14:textId="77777777" w:rsidR="00E6360A" w:rsidRDefault="00CD5A2E">
            <w:r>
              <w:rPr>
                <w:color w:val="333333"/>
                <w:sz w:val="19"/>
                <w:szCs w:val="19"/>
              </w:rPr>
              <w:t>Determinismus — gleiche Eingabe → gleiche Ausgabe, immer (Th. 5.2)</w:t>
            </w:r>
          </w:p>
        </w:tc>
      </w:tr>
      <w:tr w:rsidR="00E6360A" w14:paraId="69D3950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03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7A589"/>
                <w:sz w:val="19"/>
                <w:szCs w:val="19"/>
              </w:rPr>
              <w:t>I-D1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04" w14:textId="77777777" w:rsidR="00E6360A" w:rsidRDefault="00CD5A2E">
            <w:r>
              <w:rPr>
                <w:color w:val="333333"/>
                <w:sz w:val="19"/>
                <w:szCs w:val="19"/>
              </w:rPr>
              <w:t>Domain-Unveränderlichkeit — publizierte Versionen unveränderlich (Th. 2.1)</w:t>
            </w:r>
          </w:p>
        </w:tc>
      </w:tr>
      <w:tr w:rsidR="00E6360A" w14:paraId="69D3950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06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7A589"/>
                <w:sz w:val="19"/>
                <w:szCs w:val="19"/>
              </w:rPr>
              <w:t>I-S1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07" w14:textId="77777777" w:rsidR="00E6360A" w:rsidRDefault="00CD5A2E">
            <w:r>
              <w:rPr>
                <w:color w:val="333333"/>
                <w:sz w:val="19"/>
                <w:szCs w:val="19"/>
              </w:rPr>
              <w:t>Zeitpunkt-Immutabilität — kein UPDATE/DELETE auf Zeitpunkte (Th. 5.3)</w:t>
            </w:r>
          </w:p>
        </w:tc>
      </w:tr>
      <w:tr w:rsidR="00E6360A" w14:paraId="69D3950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09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7A589"/>
                <w:sz w:val="19"/>
                <w:szCs w:val="19"/>
              </w:rPr>
              <w:t>I-SEG-1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0A" w14:textId="77777777" w:rsidR="00E6360A" w:rsidRDefault="00CD5A2E">
            <w:r>
              <w:rPr>
                <w:color w:val="333333"/>
                <w:sz w:val="19"/>
                <w:szCs w:val="19"/>
              </w:rPr>
              <w:t>Segment-Isolation — Operationen beeinflussen keine fremden Segmente (Th. 5.5)</w:t>
            </w:r>
          </w:p>
        </w:tc>
      </w:tr>
      <w:tr w:rsidR="00E6360A" w14:paraId="69D3950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0C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7A589"/>
                <w:sz w:val="19"/>
                <w:szCs w:val="19"/>
              </w:rPr>
              <w:t>I-M1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0D" w14:textId="77777777" w:rsidR="00E6360A" w:rsidRDefault="00CD5A2E">
            <w:r>
              <w:rPr>
                <w:color w:val="333333"/>
                <w:sz w:val="19"/>
                <w:szCs w:val="19"/>
              </w:rPr>
              <w:t>Mapping-Eindeutigkeit — jedes Mapping ist eine Funktion ℤ∞ → ℤ∞ (Th. 3.1)</w:t>
            </w:r>
          </w:p>
        </w:tc>
      </w:tr>
      <w:tr w:rsidR="00E6360A" w14:paraId="69D3951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0F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7A589"/>
                <w:sz w:val="19"/>
                <w:szCs w:val="19"/>
              </w:rPr>
              <w:t>I-M3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10" w14:textId="77777777" w:rsidR="00E6360A" w:rsidRDefault="00CD5A2E">
            <w:r>
              <w:rPr>
                <w:color w:val="333333"/>
                <w:sz w:val="19"/>
                <w:szCs w:val="19"/>
              </w:rPr>
              <w:t>Referenzpunkt-Konsistenz — M(s) = r exakt (Th. 3.3)</w:t>
            </w:r>
          </w:p>
        </w:tc>
      </w:tr>
      <w:tr w:rsidR="00E6360A" w14:paraId="69D3951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12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7A589"/>
                <w:sz w:val="19"/>
                <w:szCs w:val="19"/>
              </w:rPr>
              <w:t>I-E1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13" w14:textId="77777777" w:rsidR="00E6360A" w:rsidRDefault="00CD5A2E">
            <w:r>
              <w:rPr>
                <w:color w:val="333333"/>
                <w:sz w:val="19"/>
                <w:szCs w:val="19"/>
              </w:rPr>
              <w:t>Keine universelle Epoch — jede Domain hat eigenen Nullpunkt (vollständig bewiesen, Th. 5.4)</w:t>
            </w:r>
          </w:p>
        </w:tc>
      </w:tr>
    </w:tbl>
    <w:p w14:paraId="69D39515" w14:textId="77777777" w:rsidR="00E6360A" w:rsidRDefault="00CD5A2E">
      <w:pPr>
        <w:pBdr>
          <w:bottom w:val="single" w:sz="6" w:space="0" w:color="17A589"/>
        </w:pBdr>
        <w:spacing w:before="320" w:after="100"/>
      </w:pPr>
      <w:r>
        <w:rPr>
          <w:b/>
          <w:bCs/>
          <w:color w:val="17A589"/>
          <w:sz w:val="26"/>
          <w:szCs w:val="26"/>
        </w:rPr>
        <w:t>12  Fehlerbehandlung — normative Fehlercodes</w:t>
      </w:r>
    </w:p>
    <w:p w14:paraId="69D39516" w14:textId="77777777" w:rsidR="00E6360A" w:rsidRDefault="00CD5A2E">
      <w:pPr>
        <w:spacing w:after="100"/>
      </w:pPr>
      <w:r>
        <w:rPr>
          <w:color w:val="333333"/>
        </w:rPr>
        <w:t>CG-STD-2100 §9 definiert die Fehlerstruktur. Konforme Implementierungen dürfen FATAL-Fehler nicht ignorieren.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6146"/>
      </w:tblGrid>
      <w:tr w:rsidR="00E6360A" w14:paraId="69D39518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3"/>
            <w:tcBorders>
              <w:top w:val="single" w:sz="4" w:space="0" w:color="2B2A26"/>
              <w:left w:val="single" w:sz="4" w:space="0" w:color="2B2A26"/>
              <w:bottom w:val="single" w:sz="4" w:space="0" w:color="2B2A26"/>
              <w:right w:val="single" w:sz="4" w:space="0" w:color="2B2A26"/>
            </w:tcBorders>
            <w:shd w:val="clear" w:color="auto" w:fill="2B2A2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D39517" w14:textId="77777777" w:rsidR="00E6360A" w:rsidRDefault="00CD5A2E">
            <w:r>
              <w:rPr>
                <w:rFonts w:ascii="Courier New" w:eastAsia="Courier New" w:hAnsi="Courier New" w:cs="Courier New"/>
                <w:color w:val="A0A090"/>
                <w:sz w:val="17"/>
                <w:szCs w:val="17"/>
              </w:rPr>
              <w:lastRenderedPageBreak/>
              <w:t>TypeScript — Fehlerstruktur</w:t>
            </w:r>
          </w:p>
        </w:tc>
      </w:tr>
      <w:tr w:rsidR="00E6360A" w14:paraId="69D3951C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3"/>
            <w:tcBorders>
              <w:top w:val="single" w:sz="4" w:space="0" w:color="1A1917"/>
              <w:left w:val="single" w:sz="8" w:space="0" w:color="2B2826"/>
              <w:bottom w:val="single" w:sz="8" w:space="0" w:color="2B2826"/>
              <w:right w:val="single" w:sz="4" w:space="0" w:color="1A1917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19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{ code: 'CG-E-003.001', class: 'ExtentError', severity: 'FATAL',</w:t>
            </w:r>
          </w:p>
          <w:p w14:paraId="69D3951A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thrownBy: 'Engine', message: 'Zeitwert -1 liegt außerhalb TAI-Extent [0, ∞)',</w:t>
            </w:r>
          </w:p>
          <w:p w14:paraId="69D3951B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context: { domain: 'TAI', value: '-1' }, cgStd: 'CG-STD-2100-2026 v1.4' }</w:t>
            </w:r>
          </w:p>
        </w:tc>
      </w:tr>
      <w:tr w:rsidR="00E6360A" w14:paraId="69D395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1D" w14:textId="77777777" w:rsidR="00E6360A" w:rsidRDefault="00CD5A2E">
            <w:r>
              <w:rPr>
                <w:b/>
                <w:bCs/>
                <w:color w:val="333333"/>
                <w:sz w:val="17"/>
                <w:szCs w:val="17"/>
              </w:rPr>
              <w:t>Fehlerklasse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1E" w14:textId="77777777" w:rsidR="00E6360A" w:rsidRDefault="00CD5A2E">
            <w:r>
              <w:rPr>
                <w:b/>
                <w:bCs/>
                <w:color w:val="333333"/>
                <w:sz w:val="17"/>
                <w:szCs w:val="17"/>
              </w:rPr>
              <w:t>Code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1F" w14:textId="77777777" w:rsidR="00E6360A" w:rsidRDefault="00CD5A2E">
            <w:r>
              <w:rPr>
                <w:b/>
                <w:bCs/>
                <w:color w:val="333333"/>
                <w:sz w:val="17"/>
                <w:szCs w:val="17"/>
              </w:rPr>
              <w:t>Verhalten</w:t>
            </w:r>
          </w:p>
        </w:tc>
      </w:tr>
      <w:tr w:rsidR="00E6360A" w14:paraId="69D395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21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FATAL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22" w14:textId="77777777" w:rsidR="00E6360A" w:rsidRDefault="00CD5A2E">
            <w:r>
              <w:rPr>
                <w:color w:val="333333"/>
                <w:sz w:val="18"/>
                <w:szCs w:val="18"/>
              </w:rPr>
              <w:t>CG-E-001…011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23" w14:textId="77777777" w:rsidR="00E6360A" w:rsidRDefault="00CD5A2E">
            <w:r>
              <w:rPr>
                <w:color w:val="333333"/>
                <w:sz w:val="18"/>
                <w:szCs w:val="18"/>
              </w:rPr>
              <w:t>Sofortiger Abbruch. Rückgabe: Exception + CG-E-Code. Kein Soft-Fail.</w:t>
            </w:r>
          </w:p>
        </w:tc>
      </w:tr>
      <w:tr w:rsidR="00E6360A" w14:paraId="69D395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25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WARNING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26" w14:textId="77777777" w:rsidR="00E6360A" w:rsidRDefault="00CD5A2E">
            <w:r>
              <w:rPr>
                <w:color w:val="333333"/>
                <w:sz w:val="18"/>
                <w:szCs w:val="18"/>
              </w:rPr>
              <w:t>CG-W-001…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27" w14:textId="77777777" w:rsidR="00E6360A" w:rsidRDefault="00CD5A2E">
            <w:r>
              <w:rPr>
                <w:color w:val="333333"/>
                <w:sz w:val="18"/>
                <w:szCs w:val="18"/>
              </w:rPr>
              <w:t>Fortsetzung mit Warnung im Log (z.B. CG-W-001: Näherung außerhalb Gültigkeitsbereich).</w:t>
            </w:r>
          </w:p>
        </w:tc>
      </w:tr>
      <w:tr w:rsidR="00E6360A" w14:paraId="69D395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29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INFO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2A" w14:textId="77777777" w:rsidR="00E6360A" w:rsidRDefault="00CD5A2E">
            <w:r>
              <w:rPr>
                <w:color w:val="333333"/>
                <w:sz w:val="18"/>
                <w:szCs w:val="18"/>
              </w:rPr>
              <w:t>CG-I-001…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2B" w14:textId="77777777" w:rsidR="00E6360A" w:rsidRDefault="00CD5A2E">
            <w:r>
              <w:rPr>
                <w:color w:val="333333"/>
                <w:sz w:val="18"/>
                <w:szCs w:val="18"/>
              </w:rPr>
              <w:t>Informativ, kein Einfluss auf Ergebnis (z.B. CG-I-001: Mapping-Kette suboptimal).</w:t>
            </w:r>
          </w:p>
        </w:tc>
      </w:tr>
    </w:tbl>
    <w:p w14:paraId="69D3952D" w14:textId="77777777" w:rsidR="00E6360A" w:rsidRDefault="00CD5A2E">
      <w:pPr>
        <w:pBdr>
          <w:bottom w:val="single" w:sz="6" w:space="0" w:color="17A589"/>
        </w:pBdr>
        <w:spacing w:before="320" w:after="100"/>
      </w:pPr>
      <w:r>
        <w:rPr>
          <w:b/>
          <w:bCs/>
          <w:color w:val="17A589"/>
          <w:sz w:val="26"/>
          <w:szCs w:val="26"/>
        </w:rPr>
        <w:t>13  Vollständiges Konvertierungsbeispiel</w:t>
      </w:r>
    </w:p>
    <w:p w14:paraId="69D3952E" w14:textId="77777777" w:rsidR="00E6360A" w:rsidRDefault="00CD5A2E">
      <w:pPr>
        <w:spacing w:before="180" w:after="80"/>
      </w:pPr>
      <w:r>
        <w:rPr>
          <w:b/>
          <w:bCs/>
          <w:color w:val="1B3A6B"/>
          <w:sz w:val="21"/>
          <w:szCs w:val="21"/>
        </w:rPr>
        <w:t>13.1  Testvektor (normativ, CG-STD-0000 Anhang A)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2989"/>
        <w:gridCol w:w="6737"/>
        <w:gridCol w:w="10"/>
      </w:tblGrid>
      <w:tr w:rsidR="00E6360A" w14:paraId="69D3953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3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2F" w14:textId="77777777" w:rsidR="00E6360A" w:rsidRDefault="00CD5A2E">
            <w:r>
              <w:rPr>
                <w:b/>
                <w:bCs/>
                <w:color w:val="333333"/>
                <w:sz w:val="17"/>
                <w:szCs w:val="17"/>
              </w:rPr>
              <w:t>Parameter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30" w14:textId="77777777" w:rsidR="00E6360A" w:rsidRDefault="00CD5A2E">
            <w:r>
              <w:rPr>
                <w:b/>
                <w:bCs/>
                <w:color w:val="333333"/>
                <w:sz w:val="17"/>
                <w:szCs w:val="17"/>
              </w:rPr>
              <w:t>Wert</w:t>
            </w:r>
          </w:p>
        </w:tc>
      </w:tr>
      <w:tr w:rsidR="00E6360A" w14:paraId="69D3953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3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32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Eingabe (Unix)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33" w14:textId="77777777" w:rsidR="00E6360A" w:rsidRDefault="00CD5A2E">
            <w:r>
              <w:rPr>
                <w:color w:val="333333"/>
                <w:sz w:val="18"/>
                <w:szCs w:val="18"/>
              </w:rPr>
              <w:t>t = 1 682 899 200  (2023-05-01T00:00:00Z)</w:t>
            </w:r>
          </w:p>
        </w:tc>
      </w:tr>
      <w:tr w:rsidR="00E6360A" w14:paraId="69D3953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3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35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Schaltsekunden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36" w14:textId="77777777" w:rsidR="00E6360A" w:rsidRDefault="00CD5A2E">
            <w:r>
              <w:rPr>
                <w:color w:val="333333"/>
                <w:sz w:val="18"/>
                <w:szCs w:val="18"/>
              </w:rPr>
              <w:t>37 Sekunden (IERS-Stand 2023)</w:t>
            </w:r>
          </w:p>
        </w:tc>
      </w:tr>
      <w:tr w:rsidR="00E6360A" w14:paraId="69D3953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3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38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Erwarteter TAI-Wert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39" w14:textId="77777777" w:rsidR="00E6360A" w:rsidRDefault="00CD5A2E">
            <w:r>
              <w:rPr>
                <w:color w:val="333333"/>
                <w:sz w:val="18"/>
                <w:szCs w:val="18"/>
              </w:rPr>
              <w:t>1 682 899 237  (= Unix + 37)</w:t>
            </w:r>
          </w:p>
        </w:tc>
      </w:tr>
      <w:tr w:rsidR="00E6360A" w14:paraId="69D3953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3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3B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Erwarteter GPS-Wert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3C" w14:textId="77777777" w:rsidR="00E6360A" w:rsidRDefault="00CD5A2E">
            <w:r>
              <w:rPr>
                <w:color w:val="333333"/>
                <w:sz w:val="18"/>
                <w:szCs w:val="18"/>
              </w:rPr>
              <w:t>1 682 899 218  (= TAI − 19)</w:t>
            </w:r>
          </w:p>
        </w:tc>
      </w:tr>
      <w:tr w:rsidR="00E6360A" w14:paraId="69D3954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3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3E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Rückkonvertierung GPS→Unix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3F" w14:textId="77777777" w:rsidR="00E6360A" w:rsidRDefault="00CD5A2E">
            <w:r>
              <w:rPr>
                <w:color w:val="333333"/>
                <w:sz w:val="18"/>
                <w:szCs w:val="18"/>
              </w:rPr>
              <w:t>1 682 899 200  (identisch mit Eingabe ✓)</w:t>
            </w:r>
          </w:p>
        </w:tc>
      </w:tr>
      <w:tr w:rsidR="00E6360A" w14:paraId="69D39545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746" w:type="dxa"/>
            <w:gridSpan w:val="3"/>
            <w:tcBorders>
              <w:top w:val="single" w:sz="4" w:space="0" w:color="CCCCCC"/>
              <w:left w:val="single" w:sz="12" w:space="0" w:color="17A589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41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 xml:space="preserve">Unix → TAI:        </w:t>
            </w:r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CG:TAI:1682899237[TAI]/v1</w:t>
            </w:r>
            <w:r>
              <w:rPr>
                <w:rFonts w:ascii="Courier New" w:eastAsia="Courier New" w:hAnsi="Courier New" w:cs="Courier New"/>
                <w:b/>
                <w:bCs/>
                <w:color w:val="17A589"/>
                <w:sz w:val="18"/>
                <w:szCs w:val="18"/>
              </w:rPr>
              <w:t xml:space="preserve">  (+37 s Schaltsekunden)</w:t>
            </w:r>
          </w:p>
          <w:p w14:paraId="69D39542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 xml:space="preserve">TAI → GPS:         </w:t>
            </w:r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CG:GPS:1682899218/v1</w:t>
            </w:r>
            <w:r>
              <w:rPr>
                <w:rFonts w:ascii="Courier New" w:eastAsia="Courier New" w:hAnsi="Courier New" w:cs="Courier New"/>
                <w:b/>
                <w:bCs/>
                <w:color w:val="17A589"/>
                <w:sz w:val="18"/>
                <w:szCs w:val="18"/>
              </w:rPr>
              <w:t xml:space="preserve">  (TAI − 19 s)</w:t>
            </w:r>
          </w:p>
          <w:p w14:paraId="69D39543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 xml:space="preserve">GPS → Unix (Rück): </w:t>
            </w:r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t_Unix = 1 682 899 200</w:t>
            </w:r>
            <w:r>
              <w:rPr>
                <w:rFonts w:ascii="Courier New" w:eastAsia="Courier New" w:hAnsi="Courier New" w:cs="Courier New"/>
                <w:b/>
                <w:bCs/>
                <w:color w:val="17A589"/>
                <w:sz w:val="18"/>
                <w:szCs w:val="18"/>
              </w:rPr>
              <w:t xml:space="preserve">  ✓ Round-Trip (Korollar 3.1)</w:t>
            </w:r>
          </w:p>
          <w:p w14:paraId="69D39544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 xml:space="preserve">MachineID TAI:     </w:t>
            </w:r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SHA-256(...) = 64 Hex-Zeichen</w:t>
            </w:r>
            <w:r>
              <w:rPr>
                <w:rFonts w:ascii="Courier New" w:eastAsia="Courier New" w:hAnsi="Courier New" w:cs="Courier New"/>
                <w:b/>
                <w:bCs/>
                <w:color w:val="17A589"/>
                <w:sz w:val="18"/>
                <w:szCs w:val="18"/>
              </w:rPr>
              <w:t xml:space="preserve">  ✓ deterministisch (I-R3)</w:t>
            </w:r>
          </w:p>
        </w:tc>
      </w:tr>
    </w:tbl>
    <w:p w14:paraId="69D39546" w14:textId="77777777" w:rsidR="00E6360A" w:rsidRDefault="00CD5A2E">
      <w:pPr>
        <w:spacing w:before="180" w:after="80"/>
      </w:pPr>
      <w:r>
        <w:rPr>
          <w:b/>
          <w:bCs/>
          <w:color w:val="1B3A6B"/>
          <w:sz w:val="21"/>
          <w:szCs w:val="21"/>
        </w:rPr>
        <w:t>13.2  Implementierung (Python Pseudocode)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6360A" w14:paraId="69D39548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2B2A26"/>
              <w:left w:val="single" w:sz="4" w:space="0" w:color="2B2A26"/>
              <w:bottom w:val="single" w:sz="4" w:space="0" w:color="2B2A26"/>
              <w:right w:val="single" w:sz="4" w:space="0" w:color="2B2A26"/>
            </w:tcBorders>
            <w:shd w:val="clear" w:color="auto" w:fill="2B2A2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D39547" w14:textId="77777777" w:rsidR="00E6360A" w:rsidRDefault="00CD5A2E">
            <w:r>
              <w:rPr>
                <w:rFonts w:ascii="Courier New" w:eastAsia="Courier New" w:hAnsi="Courier New" w:cs="Courier New"/>
                <w:color w:val="A0A090"/>
                <w:sz w:val="17"/>
                <w:szCs w:val="17"/>
              </w:rPr>
              <w:t>Python</w:t>
            </w:r>
          </w:p>
        </w:tc>
      </w:tr>
      <w:tr w:rsidR="00E6360A" w14:paraId="69D39550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1A1917"/>
              <w:left w:val="single" w:sz="8" w:space="0" w:color="2B2826"/>
              <w:bottom w:val="single" w:sz="8" w:space="0" w:color="2B2826"/>
              <w:right w:val="single" w:sz="4" w:space="0" w:color="1A1917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49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t_unix = CGTA(domain='Unix', t=1682899200, version=1, semantics='time')</w:t>
            </w:r>
          </w:p>
          <w:p w14:paraId="69D3954A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t_tai  = engine.convert(t_unix, 'TAI')</w:t>
            </w:r>
          </w:p>
          <w:p w14:paraId="69D3954B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assert t_tai.t == 1682899237   # I-M3: Referenzpunkt exakt</w:t>
            </w:r>
          </w:p>
          <w:p w14:paraId="69D3954C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t_gps  = engine.convert(t_tai, 'GPS')</w:t>
            </w:r>
          </w:p>
          <w:p w14:paraId="69D3954D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assert t_gps.t == 1682899218</w:t>
            </w:r>
          </w:p>
          <w:p w14:paraId="69D3954E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t_back = engine.convert(t_gps, 'Unix')</w:t>
            </w:r>
          </w:p>
          <w:p w14:paraId="69D3954F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assert t_back.t == t_unix.t    # Korollar 3.1: kein Informationsverlust ✓</w:t>
            </w:r>
          </w:p>
        </w:tc>
      </w:tr>
    </w:tbl>
    <w:p w14:paraId="69D39551" w14:textId="77777777" w:rsidR="00E6360A" w:rsidRDefault="00CD5A2E">
      <w:pPr>
        <w:pBdr>
          <w:bottom w:val="single" w:sz="6" w:space="0" w:color="17A589"/>
        </w:pBdr>
        <w:spacing w:before="320" w:after="100"/>
      </w:pPr>
      <w:r>
        <w:rPr>
          <w:b/>
          <w:bCs/>
          <w:color w:val="17A589"/>
          <w:sz w:val="26"/>
          <w:szCs w:val="26"/>
        </w:rPr>
        <w:t>14  Häufige Implementierungsfehler</w:t>
      </w:r>
    </w:p>
    <w:p w14:paraId="69D39552" w14:textId="77777777" w:rsidR="00E6360A" w:rsidRDefault="00CD5A2E">
      <w:pPr>
        <w:spacing w:before="140" w:after="60"/>
      </w:pPr>
      <w:r>
        <w:rPr>
          <w:b/>
          <w:bCs/>
          <w:color w:val="333333"/>
        </w:rPr>
        <w:t>Fehler 1: Zeitwert als Float speichern (verletzt I-R1)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6360A" w14:paraId="69D3955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2B2A26"/>
              <w:left w:val="single" w:sz="4" w:space="0" w:color="2B2A26"/>
              <w:bottom w:val="single" w:sz="4" w:space="0" w:color="2B2A26"/>
              <w:right w:val="single" w:sz="4" w:space="0" w:color="2B2A26"/>
            </w:tcBorders>
            <w:shd w:val="clear" w:color="auto" w:fill="2B2A2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D39553" w14:textId="77777777" w:rsidR="00E6360A" w:rsidRDefault="00CD5A2E">
            <w:r>
              <w:rPr>
                <w:rFonts w:ascii="Courier New" w:eastAsia="Courier New" w:hAnsi="Courier New" w:cs="Courier New"/>
                <w:color w:val="A0A090"/>
                <w:sz w:val="17"/>
                <w:szCs w:val="17"/>
              </w:rPr>
              <w:t>Python</w:t>
            </w:r>
          </w:p>
        </w:tc>
      </w:tr>
      <w:tr w:rsidR="00E6360A" w14:paraId="69D39559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1A1917"/>
              <w:left w:val="single" w:sz="8" w:space="0" w:color="2B2826"/>
              <w:bottom w:val="single" w:sz="8" w:space="0" w:color="2B2826"/>
              <w:right w:val="single" w:sz="4" w:space="0" w:color="1A1917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55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# FALSCH: Float64 verliert Präzision</w:t>
            </w:r>
          </w:p>
          <w:p w14:paraId="69D39556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 = float(1682899200_123_456_789)  # → 1682899200123456768.0  (21 ns Fehler!)</w:t>
            </w:r>
          </w:p>
          <w:p w14:paraId="69D39557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# KORREKT: BigInt verwenden</w:t>
            </w:r>
          </w:p>
          <w:p w14:paraId="69D39558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 = 1682899200_123_456_789  # Python int ist nativ BigInt</w:t>
            </w:r>
          </w:p>
        </w:tc>
      </w:tr>
    </w:tbl>
    <w:p w14:paraId="69D3955A" w14:textId="77777777" w:rsidR="00E6360A" w:rsidRDefault="00CD5A2E">
      <w:pPr>
        <w:spacing w:before="140" w:after="60"/>
      </w:pPr>
      <w:r>
        <w:rPr>
          <w:b/>
          <w:bCs/>
          <w:color w:val="333333"/>
        </w:rPr>
        <w:t>Fehler 2: Domain-Vergleich ohne Konvertierung (verletzt I-R2)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6360A" w14:paraId="69D3955C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2B2A26"/>
              <w:left w:val="single" w:sz="4" w:space="0" w:color="2B2A26"/>
              <w:bottom w:val="single" w:sz="4" w:space="0" w:color="2B2A26"/>
              <w:right w:val="single" w:sz="4" w:space="0" w:color="2B2A26"/>
            </w:tcBorders>
            <w:shd w:val="clear" w:color="auto" w:fill="2B2A2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D3955B" w14:textId="77777777" w:rsidR="00E6360A" w:rsidRDefault="00CD5A2E">
            <w:r>
              <w:rPr>
                <w:rFonts w:ascii="Courier New" w:eastAsia="Courier New" w:hAnsi="Courier New" w:cs="Courier New"/>
                <w:color w:val="A0A090"/>
                <w:sz w:val="17"/>
                <w:szCs w:val="17"/>
              </w:rPr>
              <w:t>Python</w:t>
            </w:r>
          </w:p>
        </w:tc>
      </w:tr>
      <w:tr w:rsidR="00E6360A" w14:paraId="69D39561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1A1917"/>
              <w:left w:val="single" w:sz="8" w:space="0" w:color="2B2826"/>
              <w:bottom w:val="single" w:sz="8" w:space="0" w:color="2B2826"/>
              <w:right w:val="single" w:sz="4" w:space="0" w:color="1A1917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5D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# FALSCH: GPS läuft ~19 s vor Unix — stille semantische Korruption!</w:t>
            </w:r>
          </w:p>
          <w:p w14:paraId="69D3955E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if unix_ts.t &lt; gps_ts.t: print('Unix ist früher')  # FALSCH</w:t>
            </w:r>
          </w:p>
          <w:p w14:paraId="69D3955F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# KORREKT: erst zu TAI konvertieren</w:t>
            </w:r>
          </w:p>
          <w:p w14:paraId="69D39560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if engine.convert(unix_ts,'TAI').t &lt; engine.convert(gps_ts,'TAI').t: ...</w:t>
            </w:r>
          </w:p>
        </w:tc>
      </w:tr>
    </w:tbl>
    <w:p w14:paraId="69D39562" w14:textId="77777777" w:rsidR="00E6360A" w:rsidRDefault="00CD5A2E">
      <w:pPr>
        <w:spacing w:before="140" w:after="60"/>
      </w:pPr>
      <w:r>
        <w:rPr>
          <w:b/>
          <w:bCs/>
          <w:color w:val="333333"/>
        </w:rPr>
        <w:lastRenderedPageBreak/>
        <w:t>Fehler 3: Mapping-Kette länger als 8 Schritte (CG-E-005)</w:t>
      </w:r>
    </w:p>
    <w:p w14:paraId="69D39563" w14:textId="77777777" w:rsidR="00E6360A" w:rsidRDefault="00CD5A2E">
      <w:pPr>
        <w:spacing w:after="100"/>
      </w:pPr>
      <w:r>
        <w:rPr>
          <w:color w:val="333333"/>
        </w:rPr>
        <w:t>Chain-Limit: max. 8 Schritte (I-R3). Längere Ketten werden mit CG-E-005 abgewiesen. TAI als Drehscheibe nutzen: domain_A → TAI (Schritt 1), TAI → domain_I (Schritt 2).</w:t>
      </w:r>
    </w:p>
    <w:p w14:paraId="69D39564" w14:textId="77777777" w:rsidR="00E6360A" w:rsidRDefault="00CD5A2E">
      <w:pPr>
        <w:spacing w:before="140" w:after="60"/>
      </w:pPr>
      <w:r>
        <w:rPr>
          <w:b/>
          <w:bCs/>
          <w:color w:val="333333"/>
        </w:rPr>
        <w:t>Fehler 4: Schaltsekunden-Tabelle nicht aktualisieren</w:t>
      </w:r>
    </w:p>
    <w:p w14:paraId="69D39565" w14:textId="77777777" w:rsidR="00E6360A" w:rsidRDefault="00CD5A2E">
      <w:pPr>
        <w:spacing w:after="100"/>
      </w:pPr>
      <w:r>
        <w:rPr>
          <w:color w:val="333333"/>
        </w:rPr>
        <w:t>Die IERS kündigt Schaltsekunden 6 Monate im Voraus an. Veraltete Tabellen erzeugen ab dem Einführungsdatum falsche Konvertierungen. Domain-Version muss dann erhöht werden (I-D1).</w:t>
      </w:r>
    </w:p>
    <w:p w14:paraId="69D39566" w14:textId="77777777" w:rsidR="00E6360A" w:rsidRDefault="00CD5A2E">
      <w:pPr>
        <w:pBdr>
          <w:bottom w:val="single" w:sz="6" w:space="0" w:color="17A589"/>
        </w:pBdr>
        <w:spacing w:before="320" w:after="100"/>
      </w:pPr>
      <w:r>
        <w:rPr>
          <w:b/>
          <w:bCs/>
          <w:color w:val="17A589"/>
          <w:sz w:val="26"/>
          <w:szCs w:val="26"/>
        </w:rPr>
        <w:t>15  Klasse-B-Mapping: Relativistische Implementierung (Level 3)</w:t>
      </w:r>
    </w:p>
    <w:p w14:paraId="69D39567" w14:textId="77777777" w:rsidR="00E6360A" w:rsidRDefault="00CD5A2E">
      <w:pPr>
        <w:spacing w:after="100"/>
      </w:pPr>
      <w:r>
        <w:rPr>
          <w:color w:val="333333"/>
        </w:rPr>
        <w:t>Klasse-B-Mappings sind Level-3-exklusiv und beschreiben relativistische Zeitdilatation für MissionTime-Domains (Raumfahrt, Hochpräzisions-Messtechnik). CG-STD-3100 v1.5 Kap. 8.6.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9716"/>
        <w:gridCol w:w="15"/>
      </w:tblGrid>
      <w:tr w:rsidR="00E6360A" w14:paraId="69D3956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9746" w:type="dxa"/>
            <w:gridSpan w:val="2"/>
            <w:tcBorders>
              <w:top w:val="single" w:sz="4" w:space="0" w:color="2B2A26"/>
              <w:left w:val="single" w:sz="4" w:space="0" w:color="2B2A26"/>
              <w:bottom w:val="single" w:sz="4" w:space="0" w:color="2B2A26"/>
              <w:right w:val="single" w:sz="4" w:space="0" w:color="2B2A26"/>
            </w:tcBorders>
            <w:shd w:val="clear" w:color="auto" w:fill="2B2A2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D39568" w14:textId="77777777" w:rsidR="00E6360A" w:rsidRDefault="00CD5A2E">
            <w:r>
              <w:rPr>
                <w:rFonts w:ascii="Courier New" w:eastAsia="Courier New" w:hAnsi="Courier New" w:cs="Courier New"/>
                <w:color w:val="A0A090"/>
                <w:sz w:val="17"/>
                <w:szCs w:val="17"/>
              </w:rPr>
              <w:t>Python — RK45-Integration (CG-STD-3100 Kap. 8.6)</w:t>
            </w:r>
          </w:p>
        </w:tc>
      </w:tr>
      <w:tr w:rsidR="00E6360A" w14:paraId="69D3957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746" w:type="dxa"/>
            <w:gridSpan w:val="2"/>
            <w:tcBorders>
              <w:top w:val="single" w:sz="4" w:space="0" w:color="1A1917"/>
              <w:left w:val="single" w:sz="8" w:space="0" w:color="2B2826"/>
              <w:bottom w:val="single" w:sz="8" w:space="0" w:color="2B2826"/>
              <w:right w:val="single" w:sz="4" w:space="0" w:color="1A1917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6A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from scipy.integrate import solve_ivp</w:t>
            </w:r>
          </w:p>
          <w:p w14:paraId="69D3956B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C_SI = 299_792_458  # m/s (exakt)</w:t>
            </w:r>
          </w:p>
          <w:p w14:paraId="69D3956C" w14:textId="77777777" w:rsidR="00E6360A" w:rsidRDefault="00E6360A">
            <w:pPr>
              <w:spacing w:after="20"/>
            </w:pPr>
          </w:p>
          <w:p w14:paraId="69D3956D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def class_b_mapping(source_tai_ns, ephemeris):</w:t>
            </w:r>
          </w:p>
          <w:p w14:paraId="69D3956E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 t1 = source_tai_ns * 1e-9</w:t>
            </w:r>
          </w:p>
          <w:p w14:paraId="69D3956F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 def dtau_dt(t, _):</w:t>
            </w:r>
          </w:p>
          <w:p w14:paraId="69D39570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     s = interpolate_ephemeris(ephemeris, t)  # kubische Hermite</w:t>
            </w:r>
          </w:p>
          <w:p w14:paraId="69D39571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     v2_c2 = dot(s.velocity, s.velocity) / C_SI**2</w:t>
            </w:r>
          </w:p>
          <w:p w14:paraId="69D39572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     return (1.0 - v2_c2)**0.5 * (1.0 + s.potential / C_SI**2)</w:t>
            </w:r>
          </w:p>
          <w:p w14:paraId="69D39573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 sol = solve_ivp(dtau_dt, [0, t1], [0], method='RK45',</w:t>
            </w:r>
          </w:p>
          <w:p w14:paraId="69D39574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                max_step=1e-6, rtol=1e-12)  # normative Parameter</w:t>
            </w:r>
          </w:p>
          <w:p w14:paraId="69D39575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 return int(round(sol.y[0, -1] * 1e9))  # → BigInt ns</w:t>
            </w:r>
          </w:p>
        </w:tc>
      </w:tr>
      <w:tr w:rsidR="00E6360A" w14:paraId="69D39579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9746" w:type="dxa"/>
            <w:gridSpan w:val="2"/>
            <w:tcBorders>
              <w:top w:val="single" w:sz="8" w:space="0" w:color="FFC107"/>
              <w:left w:val="single" w:sz="16" w:space="0" w:color="FFC107"/>
              <w:bottom w:val="single" w:sz="8" w:space="0" w:color="FFC107"/>
              <w:right w:val="single" w:sz="8" w:space="0" w:color="FFC107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77" w14:textId="77777777" w:rsidR="00E6360A" w:rsidRDefault="00CD5A2E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856404"/>
                <w:sz w:val="18"/>
                <w:szCs w:val="18"/>
              </w:rPr>
              <w:t>KLASSE-B NUR LEVEL 3</w:t>
            </w:r>
          </w:p>
          <w:p w14:paraId="69D39578" w14:textId="77777777" w:rsidR="00E6360A" w:rsidRDefault="00CD5A2E">
            <w:r>
              <w:rPr>
                <w:color w:val="333333"/>
                <w:sz w:val="19"/>
                <w:szCs w:val="19"/>
              </w:rPr>
              <w:t>Klasse-B-Mappings sind nur für Level-3-Engines verpflichtend (CG-STD-3100 §11.1). Level-1/2-Engines werfen CG-E-005 (MappingError) — das ist normativ korrekt.</w:t>
            </w:r>
          </w:p>
        </w:tc>
      </w:tr>
    </w:tbl>
    <w:p w14:paraId="69D3957A" w14:textId="77777777" w:rsidR="00E6360A" w:rsidRDefault="00CD5A2E">
      <w:pPr>
        <w:pBdr>
          <w:bottom w:val="single" w:sz="6" w:space="0" w:color="17A589"/>
        </w:pBdr>
        <w:spacing w:before="320" w:after="100"/>
      </w:pPr>
      <w:r>
        <w:rPr>
          <w:b/>
          <w:bCs/>
          <w:color w:val="17A589"/>
          <w:sz w:val="26"/>
          <w:szCs w:val="26"/>
        </w:rPr>
        <w:t>16  Nächste Schritte für Implementierer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3"/>
        <w:gridCol w:w="9043"/>
      </w:tblGrid>
      <w:tr w:rsidR="00E6360A" w14:paraId="69D395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7B" w14:textId="77777777" w:rsidR="00E6360A" w:rsidRDefault="00CD5A2E">
            <w:r>
              <w:rPr>
                <w:b/>
                <w:bCs/>
                <w:color w:val="333333"/>
                <w:sz w:val="17"/>
                <w:szCs w:val="17"/>
              </w:rPr>
              <w:t>Schritt</w:t>
            </w:r>
          </w:p>
        </w:tc>
        <w:tc>
          <w:tcPr>
            <w:tcW w:w="9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7C" w14:textId="77777777" w:rsidR="00E6360A" w:rsidRDefault="00CD5A2E">
            <w:r>
              <w:rPr>
                <w:b/>
                <w:bCs/>
                <w:color w:val="333333"/>
                <w:sz w:val="17"/>
                <w:szCs w:val="17"/>
              </w:rPr>
              <w:t>Aufgabe und Referenz</w:t>
            </w:r>
          </w:p>
        </w:tc>
      </w:tr>
      <w:tr w:rsidR="00E6360A" w14:paraId="69D395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7E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1</w:t>
            </w:r>
          </w:p>
        </w:tc>
        <w:tc>
          <w:tcPr>
            <w:tcW w:w="9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7F" w14:textId="77777777" w:rsidR="00E6360A" w:rsidRDefault="00CD5A2E">
            <w:r>
              <w:rPr>
                <w:color w:val="333333"/>
                <w:sz w:val="18"/>
                <w:szCs w:val="18"/>
              </w:rPr>
              <w:t>BigInt-Basis sicherstellen. Keine float-Pfade. Referenz: CG-STD-3100 Kap. 3.</w:t>
            </w:r>
          </w:p>
        </w:tc>
      </w:tr>
      <w:tr w:rsidR="00E6360A" w14:paraId="69D395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81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2</w:t>
            </w:r>
          </w:p>
        </w:tc>
        <w:tc>
          <w:tcPr>
            <w:tcW w:w="9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82" w14:textId="77777777" w:rsidR="00E6360A" w:rsidRDefault="00CD5A2E">
            <w:r>
              <w:rPr>
                <w:color w:val="333333"/>
                <w:sz w:val="18"/>
                <w:szCs w:val="18"/>
              </w:rPr>
              <w:t>CGTA-Datenstruktur implementieren: domain, t, version, semantics, machine_id. Ref: CG-STD-0000 Def. 1.4.</w:t>
            </w:r>
          </w:p>
        </w:tc>
      </w:tr>
      <w:tr w:rsidR="00E6360A" w14:paraId="69D395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84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3</w:t>
            </w:r>
          </w:p>
        </w:tc>
        <w:tc>
          <w:tcPr>
            <w:tcW w:w="9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85" w14:textId="77777777" w:rsidR="00E6360A" w:rsidRDefault="00CD5A2E">
            <w:r>
              <w:rPr>
                <w:color w:val="333333"/>
                <w:sz w:val="18"/>
                <w:szCs w:val="18"/>
              </w:rPr>
              <w:t>Registry (insert-only) mit Duplikatschutz. Ref: CG-STD-4100 Kap. 2.1.</w:t>
            </w:r>
          </w:p>
        </w:tc>
      </w:tr>
      <w:tr w:rsidR="00E6360A" w14:paraId="69D395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87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4</w:t>
            </w:r>
          </w:p>
        </w:tc>
        <w:tc>
          <w:tcPr>
            <w:tcW w:w="9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88" w14:textId="77777777" w:rsidR="00E6360A" w:rsidRDefault="00CD5A2E">
            <w:r>
              <w:rPr>
                <w:color w:val="333333"/>
                <w:sz w:val="18"/>
                <w:szCs w:val="18"/>
              </w:rPr>
              <w:t>Lineares Mapping: f(t) = p*t/q + b als Ganzzahl-Arithmetik. Ref: CG-STD-0000 Def. 3.3.</w:t>
            </w:r>
          </w:p>
        </w:tc>
      </w:tr>
      <w:tr w:rsidR="00E6360A" w14:paraId="69D395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8A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5</w:t>
            </w:r>
          </w:p>
        </w:tc>
        <w:tc>
          <w:tcPr>
            <w:tcW w:w="9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8B" w14:textId="77777777" w:rsidR="00E6360A" w:rsidRDefault="00CD5A2E">
            <w:r>
              <w:rPr>
                <w:color w:val="333333"/>
                <w:sz w:val="18"/>
                <w:szCs w:val="18"/>
              </w:rPr>
              <w:t>Piecewise-linear Mapping (Schaltsekunden). IERS-Tabelle laden. Ref: CG-STD-3100 Kap. 8.4–8.5.</w:t>
            </w:r>
          </w:p>
        </w:tc>
      </w:tr>
      <w:tr w:rsidR="00E6360A" w14:paraId="69D395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8D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6</w:t>
            </w:r>
          </w:p>
        </w:tc>
        <w:tc>
          <w:tcPr>
            <w:tcW w:w="9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8E" w14:textId="77777777" w:rsidR="00E6360A" w:rsidRDefault="00CD5A2E">
            <w:r>
              <w:rPr>
                <w:color w:val="333333"/>
                <w:sz w:val="18"/>
                <w:szCs w:val="18"/>
              </w:rPr>
              <w:t>MachineID: SHA-256(domain‖t‖v‖σ). Ref: CG-STD-0000 Def. 1.4.</w:t>
            </w:r>
          </w:p>
        </w:tc>
      </w:tr>
      <w:tr w:rsidR="00E6360A" w14:paraId="69D395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90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7</w:t>
            </w:r>
          </w:p>
        </w:tc>
        <w:tc>
          <w:tcPr>
            <w:tcW w:w="9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91" w14:textId="77777777" w:rsidR="00E6360A" w:rsidRDefault="00CD5A2E">
            <w:r>
              <w:rPr>
                <w:color w:val="333333"/>
                <w:sz w:val="18"/>
                <w:szCs w:val="18"/>
              </w:rPr>
              <w:t>Fehlerklassen CG-E-001…009 implementieren. Ref: CG-STD-3100 Kap. 12.2.</w:t>
            </w:r>
          </w:p>
        </w:tc>
      </w:tr>
      <w:tr w:rsidR="00E6360A" w14:paraId="69D395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93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8</w:t>
            </w:r>
          </w:p>
        </w:tc>
        <w:tc>
          <w:tcPr>
            <w:tcW w:w="9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94" w14:textId="77777777" w:rsidR="00E6360A" w:rsidRDefault="00CD5A2E">
            <w:r>
              <w:rPr>
                <w:color w:val="333333"/>
                <w:sz w:val="18"/>
                <w:szCs w:val="18"/>
              </w:rPr>
              <w:t>Testsuite T-L1-* durchlaufen (55 Tests, Nachweis: CG-CONF-001). Ref: CG-STD-3100 Anhang B.</w:t>
            </w:r>
          </w:p>
        </w:tc>
      </w:tr>
      <w:tr w:rsidR="00E6360A" w14:paraId="69D395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96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9</w:t>
            </w:r>
          </w:p>
        </w:tc>
        <w:tc>
          <w:tcPr>
            <w:tcW w:w="9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97" w14:textId="77777777" w:rsidR="00E6360A" w:rsidRDefault="00CD5A2E">
            <w:r>
              <w:rPr>
                <w:color w:val="333333"/>
                <w:sz w:val="18"/>
                <w:szCs w:val="18"/>
              </w:rPr>
              <w:t>Level-1-Zertifizierung beim CCO beantragen. Ref: CG-STD-5100 Kap. 12.</w:t>
            </w:r>
          </w:p>
        </w:tc>
      </w:tr>
    </w:tbl>
    <w:p w14:paraId="69D39599" w14:textId="77777777" w:rsidR="00E6360A" w:rsidRDefault="00CD5A2E">
      <w:pPr>
        <w:pBdr>
          <w:bottom w:val="single" w:sz="6" w:space="0" w:color="17A589"/>
        </w:pBdr>
        <w:spacing w:before="320" w:after="100"/>
      </w:pPr>
      <w:r>
        <w:rPr>
          <w:b/>
          <w:bCs/>
          <w:color w:val="17A589"/>
          <w:sz w:val="26"/>
          <w:szCs w:val="26"/>
        </w:rPr>
        <w:t>17  Konformitätsstufen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000"/>
        <w:gridCol w:w="3246"/>
      </w:tblGrid>
      <w:tr w:rsidR="00E6360A" w14:paraId="69D3959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9A" w14:textId="77777777" w:rsidR="00E6360A" w:rsidRDefault="00CD5A2E">
            <w:r>
              <w:rPr>
                <w:b/>
                <w:bCs/>
                <w:color w:val="333333"/>
                <w:sz w:val="17"/>
                <w:szCs w:val="17"/>
              </w:rPr>
              <w:t>Stufe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9B" w14:textId="77777777" w:rsidR="00E6360A" w:rsidRDefault="00CD5A2E">
            <w:r>
              <w:rPr>
                <w:b/>
                <w:bCs/>
                <w:color w:val="333333"/>
                <w:sz w:val="17"/>
                <w:szCs w:val="17"/>
              </w:rPr>
              <w:t>Anforderungen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9C" w14:textId="77777777" w:rsidR="00E6360A" w:rsidRDefault="00CD5A2E">
            <w:r>
              <w:rPr>
                <w:b/>
                <w:bCs/>
                <w:color w:val="333333"/>
                <w:sz w:val="17"/>
                <w:szCs w:val="17"/>
              </w:rPr>
              <w:t>Tests</w:t>
            </w:r>
          </w:p>
        </w:tc>
      </w:tr>
      <w:tr w:rsidR="00E6360A" w14:paraId="69D395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9E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Level 1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9F" w14:textId="77777777" w:rsidR="00E6360A" w:rsidRDefault="00CD5A2E">
            <w:r>
              <w:rPr>
                <w:color w:val="333333"/>
                <w:sz w:val="18"/>
                <w:szCs w:val="18"/>
              </w:rPr>
              <w:t>Lineare Domains, encode/decode, MachineID, CGTA, ISO8601-Label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A0" w14:textId="77777777" w:rsidR="00E6360A" w:rsidRDefault="00CD5A2E">
            <w:r>
              <w:rPr>
                <w:color w:val="333333"/>
                <w:sz w:val="18"/>
                <w:szCs w:val="18"/>
              </w:rPr>
              <w:t>55 Tests (T-L1-*)</w:t>
            </w:r>
          </w:p>
        </w:tc>
      </w:tr>
      <w:tr w:rsidR="00E6360A" w14:paraId="69D395A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A2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Level 2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A3" w14:textId="77777777" w:rsidR="00E6360A" w:rsidRDefault="00CD5A2E">
            <w:r>
              <w:rPr>
                <w:color w:val="333333"/>
                <w:sz w:val="18"/>
                <w:szCs w:val="18"/>
              </w:rPr>
              <w:t>Level 1 + piecewise-linear, UTC/Schaltsekunden, Allen-Relationen, REST API, JWT/RBAC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A4" w14:textId="77777777" w:rsidR="00E6360A" w:rsidRDefault="00CD5A2E">
            <w:r>
              <w:rPr>
                <w:color w:val="333333"/>
                <w:sz w:val="18"/>
                <w:szCs w:val="18"/>
              </w:rPr>
              <w:t>155 Tests</w:t>
            </w:r>
          </w:p>
        </w:tc>
      </w:tr>
      <w:tr w:rsidR="00E6360A" w14:paraId="69D395A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A6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B3A6B"/>
                <w:sz w:val="18"/>
                <w:szCs w:val="18"/>
              </w:rPr>
              <w:t>Level 3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A7" w14:textId="77777777" w:rsidR="00E6360A" w:rsidRDefault="00CD5A2E">
            <w:r>
              <w:rPr>
                <w:color w:val="333333"/>
                <w:sz w:val="18"/>
                <w:szCs w:val="18"/>
              </w:rPr>
              <w:t>Level 2 + relativistisch, kosmologisch, alle Invarianten, Geo-Redundanz, WORM/OAIS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A8" w14:textId="77777777" w:rsidR="00E6360A" w:rsidRDefault="00CD5A2E">
            <w:r>
              <w:rPr>
                <w:color w:val="333333"/>
                <w:sz w:val="18"/>
                <w:szCs w:val="18"/>
              </w:rPr>
              <w:t>304+ Tests</w:t>
            </w:r>
          </w:p>
        </w:tc>
      </w:tr>
    </w:tbl>
    <w:p w14:paraId="69D395AA" w14:textId="77777777" w:rsidR="00E6360A" w:rsidRDefault="00CD5A2E">
      <w:pPr>
        <w:spacing w:after="100"/>
      </w:pPr>
      <w:r>
        <w:rPr>
          <w:color w:val="333333"/>
        </w:rPr>
        <w:lastRenderedPageBreak/>
        <w:t>Die Referenzimplementierung ist Level 1 konform (Nachweis: CG-CONF-001, April 2026, 55/55 Tests PASS, 209.931 Zeitpunkte/s, Plattform: Node.js v25.9.0 Windows/x64 — Benchmark: CG-BENCH-001).</w:t>
      </w:r>
    </w:p>
    <w:p w14:paraId="69D395AB" w14:textId="77777777" w:rsidR="00E6360A" w:rsidRDefault="00CD5A2E">
      <w:pPr>
        <w:pBdr>
          <w:bottom w:val="single" w:sz="6" w:space="0" w:color="17A589"/>
        </w:pBdr>
        <w:spacing w:before="320" w:after="100"/>
      </w:pPr>
      <w:r>
        <w:rPr>
          <w:b/>
          <w:bCs/>
          <w:color w:val="17A589"/>
          <w:sz w:val="26"/>
          <w:szCs w:val="26"/>
        </w:rPr>
        <w:t>18  Normative Dokumente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046"/>
      </w:tblGrid>
      <w:tr w:rsidR="00E6360A" w14:paraId="69D395A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AC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7A589"/>
                <w:sz w:val="19"/>
                <w:szCs w:val="19"/>
              </w:rPr>
              <w:t>CG-STD-0000 v0.5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AD" w14:textId="77777777" w:rsidR="00E6360A" w:rsidRDefault="00CD5A2E">
            <w:r>
              <w:rPr>
                <w:color w:val="333333"/>
                <w:sz w:val="19"/>
                <w:szCs w:val="19"/>
              </w:rPr>
              <w:t>Mathematische Grundlagen (DRAFT — externe Verifikation ausstehend)</w:t>
            </w:r>
          </w:p>
        </w:tc>
      </w:tr>
      <w:tr w:rsidR="00E6360A" w14:paraId="69D395B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AF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7A589"/>
                <w:sz w:val="19"/>
                <w:szCs w:val="19"/>
              </w:rPr>
              <w:t>CG-STD-1000 v1.2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B0" w14:textId="77777777" w:rsidR="00E6360A" w:rsidRDefault="00CD5A2E">
            <w:r>
              <w:rPr>
                <w:color w:val="333333"/>
                <w:sz w:val="19"/>
                <w:szCs w:val="19"/>
              </w:rPr>
              <w:t>Terminologie &amp; Abkürzungen (freigegeben)</w:t>
            </w:r>
          </w:p>
        </w:tc>
      </w:tr>
      <w:tr w:rsidR="00E6360A" w14:paraId="69D395B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B2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7A589"/>
                <w:sz w:val="19"/>
                <w:szCs w:val="19"/>
              </w:rPr>
              <w:t>CG-STD-1100 v2.5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B3" w14:textId="77777777" w:rsidR="00E6360A" w:rsidRDefault="00CD5A2E">
            <w:r>
              <w:rPr>
                <w:color w:val="333333"/>
                <w:sz w:val="19"/>
                <w:szCs w:val="19"/>
              </w:rPr>
              <w:t>Technisches Masterdokument — Architektur, CGTA</w:t>
            </w:r>
          </w:p>
        </w:tc>
      </w:tr>
      <w:tr w:rsidR="00E6360A" w14:paraId="69D395B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B5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7A589"/>
                <w:sz w:val="19"/>
                <w:szCs w:val="19"/>
              </w:rPr>
              <w:t>CG-STD-2100 v1.4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B6" w14:textId="77777777" w:rsidR="00E6360A" w:rsidRDefault="00CD5A2E">
            <w:r>
              <w:rPr>
                <w:color w:val="333333"/>
                <w:sz w:val="19"/>
                <w:szCs w:val="19"/>
              </w:rPr>
              <w:t>CTDDL Spezifikation — Fehlerklassen CG-E-001 bis CG-E-011</w:t>
            </w:r>
          </w:p>
        </w:tc>
      </w:tr>
      <w:tr w:rsidR="00E6360A" w14:paraId="69D395B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B8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7A589"/>
                <w:sz w:val="19"/>
                <w:szCs w:val="19"/>
              </w:rPr>
              <w:t>CG-STD-3100 v1.5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B9" w14:textId="77777777" w:rsidR="00E6360A" w:rsidRDefault="00CD5A2E">
            <w:r>
              <w:rPr>
                <w:color w:val="333333"/>
                <w:sz w:val="19"/>
                <w:szCs w:val="19"/>
              </w:rPr>
              <w:t>Engine-Spezifikation — Algorithmen, 114 Tests, Mapping-Klassen A &amp; B</w:t>
            </w:r>
          </w:p>
        </w:tc>
      </w:tr>
      <w:tr w:rsidR="00E6360A" w14:paraId="69D395B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BB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7A589"/>
                <w:sz w:val="19"/>
                <w:szCs w:val="19"/>
              </w:rPr>
              <w:t>CG-STD-4100 v0.7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BC" w14:textId="77777777" w:rsidR="00E6360A" w:rsidRDefault="00CD5A2E">
            <w:r>
              <w:rPr>
                <w:color w:val="333333"/>
                <w:sz w:val="19"/>
                <w:szCs w:val="19"/>
              </w:rPr>
              <w:t>Storage &amp; API Spezifikation (DRAFT — REST/GraphQL)</w:t>
            </w:r>
          </w:p>
        </w:tc>
      </w:tr>
      <w:tr w:rsidR="00E6360A" w14:paraId="69D395C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BE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7A589"/>
                <w:sz w:val="19"/>
                <w:szCs w:val="19"/>
              </w:rPr>
              <w:t>CG-STD-5100 v1.3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BF" w14:textId="77777777" w:rsidR="00E6360A" w:rsidRDefault="00CD5A2E">
            <w:r>
              <w:rPr>
                <w:color w:val="333333"/>
                <w:sz w:val="19"/>
                <w:szCs w:val="19"/>
              </w:rPr>
              <w:t>Governance &amp; Zertifizierung — Konformitätsstufen</w:t>
            </w:r>
          </w:p>
        </w:tc>
      </w:tr>
      <w:tr w:rsidR="00E6360A" w14:paraId="69D395C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C1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7A589"/>
                <w:sz w:val="19"/>
                <w:szCs w:val="19"/>
              </w:rPr>
              <w:t>CG-STD-6100 v0.5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C2" w14:textId="77777777" w:rsidR="00E6360A" w:rsidRDefault="00CD5A2E">
            <w:r>
              <w:rPr>
                <w:color w:val="333333"/>
                <w:sz w:val="19"/>
                <w:szCs w:val="19"/>
              </w:rPr>
              <w:t>CGUAS &amp; CGFS — Adressraum, Filesystem, QKD</w:t>
            </w:r>
          </w:p>
        </w:tc>
      </w:tr>
      <w:tr w:rsidR="00E6360A" w14:paraId="69D395C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C4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7A589"/>
                <w:sz w:val="19"/>
                <w:szCs w:val="19"/>
              </w:rPr>
              <w:t>CG-APP-0700 v0.3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C5" w14:textId="77777777" w:rsidR="00E6360A" w:rsidRDefault="00CD5A2E">
            <w:r>
              <w:rPr>
                <w:color w:val="333333"/>
                <w:sz w:val="19"/>
                <w:szCs w:val="19"/>
              </w:rPr>
              <w:t>Reference Implementation Architecture — TypeScript Monorepo</w:t>
            </w:r>
          </w:p>
        </w:tc>
      </w:tr>
      <w:tr w:rsidR="00E6360A" w14:paraId="69D395C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C7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7A589"/>
                <w:sz w:val="19"/>
                <w:szCs w:val="19"/>
              </w:rPr>
              <w:t>CG-CONF-001 v1.0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C8" w14:textId="77777777" w:rsidR="00E6360A" w:rsidRDefault="00CD5A2E">
            <w:r>
              <w:rPr>
                <w:color w:val="333333"/>
                <w:sz w:val="19"/>
                <w:szCs w:val="19"/>
              </w:rPr>
              <w:t>Level 1 Conformance Report — FFG-Nachweis, 55/55 Tests PASS</w:t>
            </w:r>
          </w:p>
        </w:tc>
      </w:tr>
      <w:tr w:rsidR="00E6360A" w14:paraId="69D395C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CA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7A589"/>
                <w:sz w:val="19"/>
                <w:szCs w:val="19"/>
              </w:rPr>
              <w:t>CG-BENCH-001 v1.0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CB" w14:textId="77777777" w:rsidR="00E6360A" w:rsidRDefault="00CD5A2E">
            <w:r>
              <w:rPr>
                <w:color w:val="333333"/>
                <w:sz w:val="19"/>
                <w:szCs w:val="19"/>
              </w:rPr>
              <w:t>Performance Benchmark Report — 209.931 Zeitpunkte/s</w:t>
            </w:r>
          </w:p>
        </w:tc>
      </w:tr>
    </w:tbl>
    <w:p w14:paraId="69D395CD" w14:textId="77777777" w:rsidR="00CD5A2E" w:rsidRDefault="00CD5A2E"/>
    <w:sectPr w:rsidR="00CD5A2E">
      <w:footerReference w:type="default" r:id="rId7"/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C1AE4" w14:textId="77777777" w:rsidR="00CD5A2E" w:rsidRDefault="00CD5A2E">
      <w:r>
        <w:separator/>
      </w:r>
    </w:p>
  </w:endnote>
  <w:endnote w:type="continuationSeparator" w:id="0">
    <w:p w14:paraId="3E8F85A6" w14:textId="77777777" w:rsidR="00CD5A2E" w:rsidRDefault="00CD5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395CD" w14:textId="77777777" w:rsidR="00E6360A" w:rsidRDefault="00CD5A2E">
    <w:pPr>
      <w:pBdr>
        <w:top w:val="single" w:sz="4" w:space="0" w:color="CCCCCC"/>
      </w:pBdr>
      <w:tabs>
        <w:tab w:val="right" w:pos="9746"/>
      </w:tabs>
      <w:spacing w:before="80"/>
    </w:pPr>
    <w:r>
      <w:rPr>
        <w:color w:val="666666"/>
        <w:sz w:val="16"/>
        <w:szCs w:val="16"/>
      </w:rPr>
      <w:t>CG-APP-0200-2026 v0.4 · DRAFT · Erstausgabe</w:t>
    </w:r>
    <w:r>
      <w:rPr>
        <w:sz w:val="16"/>
        <w:szCs w:val="16"/>
      </w:rPr>
      <w:tab/>
    </w:r>
    <w:r>
      <w:rPr>
        <w:color w:val="666666"/>
        <w:sz w:val="16"/>
        <w:szCs w:val="16"/>
      </w:rPr>
      <w:t>ChronoGrid Systems · Neunkirchen, NÖ, Österreich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4B0EA" w14:textId="77777777" w:rsidR="00CD5A2E" w:rsidRDefault="00CD5A2E">
      <w:r>
        <w:separator/>
      </w:r>
    </w:p>
  </w:footnote>
  <w:footnote w:type="continuationSeparator" w:id="0">
    <w:p w14:paraId="7714136C" w14:textId="77777777" w:rsidR="00CD5A2E" w:rsidRDefault="00CD5A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DB4B55"/>
    <w:multiLevelType w:val="hybridMultilevel"/>
    <w:tmpl w:val="31B415C4"/>
    <w:lvl w:ilvl="0" w:tplc="4F3866F4">
      <w:start w:val="1"/>
      <w:numFmt w:val="bullet"/>
      <w:lvlText w:val="●"/>
      <w:lvlJc w:val="left"/>
      <w:pPr>
        <w:ind w:left="720" w:hanging="360"/>
      </w:pPr>
    </w:lvl>
    <w:lvl w:ilvl="1" w:tplc="152EDB88">
      <w:start w:val="1"/>
      <w:numFmt w:val="bullet"/>
      <w:lvlText w:val="○"/>
      <w:lvlJc w:val="left"/>
      <w:pPr>
        <w:ind w:left="1440" w:hanging="360"/>
      </w:pPr>
    </w:lvl>
    <w:lvl w:ilvl="2" w:tplc="A44EF67A">
      <w:start w:val="1"/>
      <w:numFmt w:val="bullet"/>
      <w:lvlText w:val="■"/>
      <w:lvlJc w:val="left"/>
      <w:pPr>
        <w:ind w:left="2160" w:hanging="360"/>
      </w:pPr>
    </w:lvl>
    <w:lvl w:ilvl="3" w:tplc="43B26C8C">
      <w:start w:val="1"/>
      <w:numFmt w:val="bullet"/>
      <w:lvlText w:val="●"/>
      <w:lvlJc w:val="left"/>
      <w:pPr>
        <w:ind w:left="2880" w:hanging="360"/>
      </w:pPr>
    </w:lvl>
    <w:lvl w:ilvl="4" w:tplc="C6401266">
      <w:start w:val="1"/>
      <w:numFmt w:val="bullet"/>
      <w:lvlText w:val="○"/>
      <w:lvlJc w:val="left"/>
      <w:pPr>
        <w:ind w:left="3600" w:hanging="360"/>
      </w:pPr>
    </w:lvl>
    <w:lvl w:ilvl="5" w:tplc="2640A846">
      <w:start w:val="1"/>
      <w:numFmt w:val="bullet"/>
      <w:lvlText w:val="■"/>
      <w:lvlJc w:val="left"/>
      <w:pPr>
        <w:ind w:left="4320" w:hanging="360"/>
      </w:pPr>
    </w:lvl>
    <w:lvl w:ilvl="6" w:tplc="358CC42E">
      <w:start w:val="1"/>
      <w:numFmt w:val="bullet"/>
      <w:lvlText w:val="●"/>
      <w:lvlJc w:val="left"/>
      <w:pPr>
        <w:ind w:left="5040" w:hanging="360"/>
      </w:pPr>
    </w:lvl>
    <w:lvl w:ilvl="7" w:tplc="8BAEF7C8">
      <w:start w:val="1"/>
      <w:numFmt w:val="bullet"/>
      <w:lvlText w:val="●"/>
      <w:lvlJc w:val="left"/>
      <w:pPr>
        <w:ind w:left="5760" w:hanging="360"/>
      </w:pPr>
    </w:lvl>
    <w:lvl w:ilvl="8" w:tplc="6B702E30">
      <w:start w:val="1"/>
      <w:numFmt w:val="bullet"/>
      <w:lvlText w:val="●"/>
      <w:lvlJc w:val="left"/>
      <w:pPr>
        <w:ind w:left="6480" w:hanging="360"/>
      </w:pPr>
    </w:lvl>
  </w:abstractNum>
  <w:num w:numId="1" w16cid:durableId="6169069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60A"/>
    <w:rsid w:val="006C49E2"/>
    <w:rsid w:val="00BD7CD3"/>
    <w:rsid w:val="00CD5A2E"/>
    <w:rsid w:val="00E63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393DD"/>
  <w15:docId w15:val="{B7FE3898-E8D2-4152-99B8-2AC875A67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2207</Words>
  <Characters>15538</Characters>
  <Application>Microsoft Office Word</Application>
  <DocSecurity>0</DocSecurity>
  <Lines>443</Lines>
  <Paragraphs>422</Paragraphs>
  <ScaleCrop>false</ScaleCrop>
  <Company/>
  <LinksUpToDate>false</LinksUpToDate>
  <CharactersWithSpaces>17323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Kurt Bauer</cp:lastModifiedBy>
  <cp:revision>2</cp:revision>
  <dcterms:created xsi:type="dcterms:W3CDTF">2026-04-24T05:20:00Z</dcterms:created>
  <dcterms:modified xsi:type="dcterms:W3CDTF">2026-04-24T05:20:00Z</dcterms:modified>
</cp:coreProperties>
</file>