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0001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50000002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2"/>
          <w:szCs w:val="32"/>
        </w:rPr>
        <w:t>Ein formales Modell für deterministische,</w:t>
      </w:r>
    </w:p>
    <w:p w14:paraId="50000003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2"/>
          <w:szCs w:val="32"/>
        </w:rPr>
        <w:t>domänenübergreifende Zeitadressierung in Computersystemen</w:t>
      </w:r>
    </w:p>
    <w:p w14:paraId="50000004" w14:textId="77777777" w:rsidR="009E34DC" w:rsidRDefault="00000000">
      <w:pPr>
        <w:shd w:val="clear" w:color="auto" w:fill="1B3A6B"/>
        <w:jc w:val="center"/>
      </w:pPr>
      <w:r>
        <w:rPr>
          <w:i/>
          <w:iCs/>
          <w:color w:val="B0C4D8"/>
        </w:rPr>
        <w:t>Akademisches Paper · OCG-Jahrestagung 2026 · Version 0.2</w:t>
      </w:r>
    </w:p>
    <w:p w14:paraId="50000005" w14:textId="77777777" w:rsidR="009E34DC" w:rsidRDefault="00000000">
      <w:pPr>
        <w:shd w:val="clear" w:color="auto" w:fill="1B3A6B"/>
      </w:pPr>
      <w:r>
        <w:rPr>
          <w:color w:val="B0C4D8"/>
        </w:rPr>
        <w:t>Herausgeber: ChronoGrid Systems</w:t>
      </w:r>
    </w:p>
    <w:p w14:paraId="50000006" w14:textId="77777777" w:rsidR="009E34DC" w:rsidRDefault="00000000">
      <w:pPr>
        <w:shd w:val="clear" w:color="auto" w:fill="1B3A6B"/>
      </w:pPr>
      <w:r>
        <w:rPr>
          <w:color w:val="B0C4D8"/>
        </w:rPr>
        <w:t>Autor: Kurt · Founder &amp; Lead Architect · Neunkirchen, Niederösterreich</w:t>
      </w:r>
    </w:p>
    <w:p w14:paraId="50000007" w14:textId="77777777" w:rsidR="009E34DC" w:rsidRDefault="00000000">
      <w:pPr>
        <w:shd w:val="clear" w:color="auto" w:fill="1B3A6B"/>
      </w:pPr>
      <w:r>
        <w:rPr>
          <w:color w:val="17A589"/>
        </w:rPr>
        <w:t>Dokumentstatus: Entwurf v0.3 · Akademisches Paper · nicht normativ</w:t>
      </w:r>
    </w:p>
    <w:p w14:paraId="50000008" w14:textId="77777777" w:rsidR="009E34DC" w:rsidRDefault="009E34D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9E34DC" w14:paraId="50000009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A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Titel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B" w14:textId="77777777" w:rsidR="009E34DC" w:rsidRDefault="00000000">
            <w:r>
              <w:rPr>
                <w:color w:val="1A1A1A"/>
                <w:sz w:val="19"/>
                <w:szCs w:val="19"/>
              </w:rPr>
              <w:t>Ein formales Modell für deterministische, domänenübergreifende Zeitadressierung in Computersystemen</w:t>
            </w:r>
          </w:p>
        </w:tc>
      </w:tr>
      <w:tr w:rsidR="009E34DC" w14:paraId="5000000C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D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Version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E" w14:textId="77777777" w:rsidR="009E34DC" w:rsidRDefault="00000000">
            <w:r>
              <w:rPr>
                <w:color w:val="1A1A1A"/>
                <w:sz w:val="19"/>
                <w:szCs w:val="19"/>
              </w:rPr>
              <w:t>v0.3 — Entwurf</w:t>
            </w:r>
          </w:p>
        </w:tc>
      </w:tr>
      <w:tr w:rsidR="009E34DC" w14:paraId="5000000F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0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Datum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1" w14:textId="77777777" w:rsidR="009E34DC" w:rsidRDefault="00000000">
            <w:r>
              <w:rPr>
                <w:color w:val="1A1A1A"/>
                <w:sz w:val="19"/>
                <w:szCs w:val="19"/>
              </w:rPr>
              <w:t>April 2026</w:t>
            </w:r>
          </w:p>
        </w:tc>
      </w:tr>
      <w:tr w:rsidR="009E34DC" w14:paraId="50000012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3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Typ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4" w14:textId="77777777" w:rsidR="009E34DC" w:rsidRDefault="00000000">
            <w:r>
              <w:rPr>
                <w:color w:val="1A1A1A"/>
                <w:sz w:val="19"/>
                <w:szCs w:val="19"/>
              </w:rPr>
              <w:t>Akademisches Paper (nicht normativ) — Zielkonferenz: OCG-Jahrestagung 2026</w:t>
            </w:r>
          </w:p>
        </w:tc>
      </w:tr>
      <w:tr w:rsidR="009E34DC" w14:paraId="50000015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6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Autor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7" w14:textId="77777777" w:rsidR="009E34DC" w:rsidRDefault="00000000">
            <w:r>
              <w:rPr>
                <w:color w:val="1A1A1A"/>
                <w:sz w:val="19"/>
                <w:szCs w:val="19"/>
              </w:rPr>
              <w:t>Kurt, Founder &amp; Lead Architect, ChronoGrid Systems, Neunkirchen, Niederösterreich</w:t>
            </w:r>
          </w:p>
        </w:tc>
      </w:tr>
      <w:tr w:rsidR="009E34DC" w14:paraId="50000018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9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Kontakt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A" w14:textId="77777777" w:rsidR="009E34DC" w:rsidRDefault="00000000">
            <w:r>
              <w:rPr>
                <w:color w:val="1A1A1A"/>
                <w:sz w:val="19"/>
                <w:szCs w:val="19"/>
              </w:rPr>
              <w:t>kontakt@chronogrid.org</w:t>
            </w:r>
          </w:p>
        </w:tc>
      </w:tr>
      <w:tr w:rsidR="009E34DC" w14:paraId="5000001B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C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Referenziert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D" w14:textId="77777777" w:rsidR="009E34DC" w:rsidRDefault="00000000">
            <w:r>
              <w:rPr>
                <w:color w:val="1A1A1A"/>
                <w:sz w:val="19"/>
                <w:szCs w:val="19"/>
              </w:rPr>
              <w:t>CG-STD-0000 v0.5, CG-STD-3100 v1.5, CG-STD-2100 v1.4, CG-APP-0300 v1.1, CG-APP-0600 v0.5, CG-APP-0700 v0.3</w:t>
            </w:r>
          </w:p>
        </w:tc>
      </w:tr>
    </w:tbl>
    <w:p w14:paraId="5000001E" w14:textId="77777777" w:rsidR="009E34DC" w:rsidRDefault="009E34DC">
      <w:pPr>
        <w:spacing w:before="100"/>
      </w:pPr>
    </w:p>
    <w:p w14:paraId="30C2D890" w14:textId="77777777" w:rsidR="009E34DC" w:rsidRDefault="00000000">
      <w:pPr>
        <w:spacing w:after="80"/>
        <w:ind w:left="720" w:right="720"/>
      </w:pPr>
      <w:r>
        <w:rPr>
          <w:b/>
          <w:bCs/>
          <w:sz w:val="19"/>
          <w:szCs w:val="19"/>
        </w:rPr>
        <w:t xml:space="preserve">Zusammenfassung.  </w:t>
      </w:r>
      <w:r>
        <w:rPr>
          <w:sz w:val="19"/>
          <w:szCs w:val="19"/>
        </w:rPr>
        <w:t>Zeitdarstellung in heterogenen Computersystemen ist ein seit Jahrzehnten ungelöstes Interoperabilitätsproblem. ISO 8601, POSIX time_t und GPS-Zeit sind nicht wechselseitig konvertierbar. Wir präsentieren ChronoGrid — ein formales Modell für deterministische, domänenübergreifende Zeitadressierung auf Basis ganzzahliger Arithmetik (ℤ∞). Kernbeiträge sind CTDDL (ChronoGrid Time Domain Definition Language) und CGTA (ChronoGrid Time Address): eine global eindeutige, unveränderliche Zeitadresse. Wir zeigen, dass ℤ∞ für computationale Zeit nicht nur ausreicht, sondern IEEE 754 Float64 strukturell überlegen ist. Das Modell wird durch 114 normative Engine-Tests, eine vollständige Referenzimplementierung mit Level-3-Konformitätszertifikat (72/72 Tests bestanden, April 2026) und vier vollständig durchgerechnete Anwendungsfälle validiert. Der vollständige Spezifikationsstack umfasst 17 Dokumente. Eine Einreichung als ÖNORM-Vorprojekt bei ASI/ON ist vorbereitet.</w:t>
      </w:r>
    </w:p>
    <w:p w14:paraId="30C2D891" w14:textId="77777777" w:rsidR="009E34DC" w:rsidRDefault="009E34DC">
      <w:pPr>
        <w:spacing w:before="240"/>
      </w:pPr>
    </w:p>
    <w:p w14:paraId="30C2D892" w14:textId="77777777" w:rsidR="009E34DC" w:rsidRDefault="00000000">
      <w:pPr>
        <w:pStyle w:val="berschrift1"/>
      </w:pPr>
      <w:r>
        <w:t>1  Einleitung</w:t>
      </w:r>
    </w:p>
    <w:p w14:paraId="30C2D893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Zeitdarstellung ist ein überraschend komplexes Problem. Fünf Szenarien illustrieren das Ausmaß:</w:t>
      </w:r>
    </w:p>
    <w:p w14:paraId="30C2D894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Unix time_t (32-bit) läuft am 19. Jänner 2038 über (Year-2038-Problem).</w:t>
      </w:r>
    </w:p>
    <w:p w14:paraId="30C2D895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27 Schaltsekunden seit 1972 werden von POSIX ignoriert. TAI und UTC divergieren um 37 s.</w:t>
      </w:r>
    </w:p>
    <w:p w14:paraId="30C2D896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GPS-, TAI-, UTC- und Gregorianische Zeit sind ohne explizite Konvertierung nicht interoperabel.</w:t>
      </w:r>
    </w:p>
    <w:p w14:paraId="30C2D897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ATC-Systeme (Flugsicherung) verwenden UTC in ACARS; Archivierungssysteme erwarten TAI.</w:t>
      </w:r>
    </w:p>
    <w:p w14:paraId="30C2D898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Langzeitarchive speichern lokale Zeitstempel — nach Sommerzeitumstellungen retrospektiv mehrdeutig.</w:t>
      </w:r>
    </w:p>
    <w:p w14:paraId="30C2D899" w14:textId="77777777" w:rsidR="009E34DC" w:rsidRDefault="009E34DC">
      <w:pPr>
        <w:spacing w:before="80"/>
      </w:pPr>
    </w:p>
    <w:p w14:paraId="30C2D89A" w14:textId="2B289AA5" w:rsidR="000240B0" w:rsidRDefault="00000000">
      <w:pPr>
        <w:spacing w:after="120" w:line="276" w:lineRule="auto"/>
        <w:jc w:val="both"/>
        <w:rPr>
          <w:color w:val="1A1A1A"/>
        </w:rPr>
      </w:pPr>
      <w:r>
        <w:rPr>
          <w:color w:val="1A1A1A"/>
        </w:rPr>
        <w:t>Unsere Beiträge: (1) CGTA als global eindeutige, unveränderliche Zeitadresse. (2) Rechtfertigung von ℤ∞ mit quantitativem Float64-Nachweis. (3) Zweigliedrige Mapping-Taxonomie mit Determinismusgarantie. (4) 114 normative Engine-Tests, Referenzimplementierung Level 3 KONFORM (72/72 Tests, April 2026) und vier vollständig durchgerechnete Anwendungsfälle.</w:t>
        <w:br w:type="page"/>
      </w:r>
    </w:p>
    <w:p w14:paraId="4FC1651C" w14:textId="77777777" w:rsidR="009E34DC" w:rsidRDefault="009E34DC">
      <w:pPr>
        <w:spacing w:after="120" w:line="276" w:lineRule="auto"/>
        <w:jc w:val="both"/>
      </w:pPr>
    </w:p>
    <w:p w14:paraId="30C2D89B" w14:textId="77777777" w:rsidR="009E34DC" w:rsidRDefault="00000000">
      <w:pPr>
        <w:pStyle w:val="berschrift1"/>
      </w:pPr>
      <w:r>
        <w:t>2  Computationale Zeit: Warum ℤ∞?</w:t>
      </w:r>
    </w:p>
    <w:p w14:paraId="30C2D89C" w14:textId="77777777" w:rsidR="009E34DC" w:rsidRDefault="00000000">
      <w:pPr>
        <w:pStyle w:val="berschrift2"/>
      </w:pPr>
      <w:r>
        <w:t>2.1  Physikalische vs. computationale Zeit</w:t>
      </w:r>
    </w:p>
    <w:p w14:paraId="30C2D89D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Physikalische Zeit ist kontinuierlich (ℝ). Kein digitales System misst sie direkt — jede Uhr liefert eine diskretisierte Abtastung. ChronoGrid modelliert computationale Zeit: die diskrete, ganzzahlige Repräsentation in digitalen Systemen. Snodgrass [7] unterscheidet user-defined time von system-defined time (diskret, implementierungsabhängig). ChronoGrid formalisiert letztere.</w:t>
      </w:r>
    </w:p>
    <w:p w14:paraId="30C2D89E" w14:textId="77777777" w:rsidR="009E34DC" w:rsidRDefault="00000000">
      <w:pPr>
        <w:pStyle w:val="berschrift2"/>
      </w:pPr>
      <w:r>
        <w:t>2.2  Quantitative Unzulänglichkeit von IEEE 754 Float64</w:t>
      </w:r>
    </w:p>
    <w:p w14:paraId="30C2D89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IEEE 754 double precision hat 53 Bit Mantisse [1]. Der ULP (Unit in the Last Place) wächst mit dem Wert:</w:t>
      </w:r>
    </w:p>
    <w:p w14:paraId="30C2D8A0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TAI-Nanosekunden (2026):  ~1,74 x 10^18 ns  ~  2^60,6</w:t>
      </w:r>
    </w:p>
    <w:p w14:paraId="30C2D8A1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Float64-Mantisse:          2^53 = 9,007 x 10^15</w:t>
      </w:r>
    </w:p>
    <w:p w14:paraId="30C2D8A2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ULP (2026):                2^(60,6 - 52) ~ 385 ns</w:t>
      </w:r>
    </w:p>
    <w:p w14:paraId="30C2D8A3" w14:textId="77777777" w:rsidR="009E34DC" w:rsidRDefault="009E34DC">
      <w:pPr>
        <w:spacing w:before="60"/>
      </w:pPr>
    </w:p>
    <w:p w14:paraId="30C2D8A4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t>Ein Float64-Zeitstempel 2026 hat ca. 385 ns Darstellungsfehler.</w:t>
      </w:r>
      <w:r>
        <w:rPr>
          <w:rStyle w:val="Funotenzeichen"/>
        </w:rPr>
        <w:footnoteReference w:id="1"/>
      </w:r>
      <w:r>
        <w:rPr>
          <w:color w:val="1A1A1A"/>
        </w:rPr>
        <w:t xml:space="preserve"> ℤ∞ hat dieses Problem nicht: jeder ganzzahlige TAI-Nanosekunden-Wert wird exakt dargestellt. Für relativistische Simulationen verwendet ChronoGrid Klasse-B-Mappings (Runge-Kutta) — das Ergebnis wird wieder als ℤ∞ gespeichert.</w:t>
      </w:r>
    </w:p>
    <w:p w14:paraId="30C2D8A5" w14:textId="77777777" w:rsidR="009E34DC" w:rsidRDefault="00000000">
      <w:pPr>
        <w:pStyle w:val="berschrift2"/>
      </w:pPr>
      <w:r>
        <w:t>2.3  Determinismus</w:t>
      </w:r>
    </w:p>
    <w:p w14:paraId="30C2D8A6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Float64-Arithmetik ist architekturabhängig (FMA-Optimierungen). ℤ∞-Arithmetik ist plattformunabhängig deterministisch — eine normative Anforderung für sicherheitskritische Systeme.</w:t>
      </w:r>
    </w:p>
    <w:p w14:paraId="30C2D8A7" w14:textId="77777777" w:rsidR="009E34DC" w:rsidRDefault="00000000">
      <w:pPr>
        <w:pStyle w:val="berschrift1"/>
      </w:pPr>
      <w:r>
        <w:t>3  Formales Modell</w:t>
      </w:r>
    </w:p>
    <w:p w14:paraId="30C2D8A8" w14:textId="77777777" w:rsidR="009E34DC" w:rsidRDefault="00000000">
      <w:pPr>
        <w:pStyle w:val="berschrift2"/>
      </w:pPr>
      <w:r>
        <w:t>3.1  TimeDomain</w:t>
      </w:r>
    </w:p>
    <w:p w14:paraId="30C2D8A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Eine TimeDomain ist ein 8-Tupel D = (Name, Version, Typ, Granularität, Extent, Hierarchie, Format, Mappings):</w:t>
      </w:r>
    </w:p>
    <w:p w14:paraId="30C2D8AA" w14:textId="77777777" w:rsidR="009E34DC" w:rsidRDefault="009E34D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226"/>
      </w:tblGrid>
      <w:tr w:rsidR="009E34DC" w14:paraId="30C2D8AE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B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Komponente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C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D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Semantik</w:t>
            </w:r>
          </w:p>
        </w:tc>
      </w:tr>
      <w:tr w:rsidR="009E34DC" w14:paraId="5933A36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91DC" w14:textId="77777777" w:rsidR="009E34DC" w:rsidRDefault="00000000">
            <w:r>
              <w:rPr>
                <w:color w:val="1A1A1A"/>
                <w:sz w:val="18"/>
                <w:szCs w:val="18"/>
              </w:rPr>
              <w:t>Granularität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8BD2" w14:textId="77777777" w:rsidR="009E34DC" w:rsidRDefault="00000000">
            <w:r>
              <w:rPr>
                <w:color w:val="1A1A1A"/>
                <w:sz w:val="18"/>
                <w:szCs w:val="18"/>
              </w:rPr>
              <w:t>TimeUnit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7714" w14:textId="77777777" w:rsidR="009E34DC" w:rsidRDefault="00000000">
            <w:r>
              <w:rPr>
                <w:color w:val="1A1A1A"/>
                <w:sz w:val="18"/>
                <w:szCs w:val="18"/>
              </w:rPr>
              <w:t>Kleinste Zeiteinheit (z.B. nanosecond, second, year)</w:t>
            </w:r>
          </w:p>
        </w:tc>
      </w:tr>
      <w:tr w:rsidR="009E34DC" w14:paraId="30C2D8B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F" w14:textId="77777777" w:rsidR="009E34DC" w:rsidRDefault="00000000">
            <w:r>
              <w:rPr>
                <w:color w:val="1A1A1A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0" w14:textId="77777777" w:rsidR="009E34DC" w:rsidRDefault="00000000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1" w14:textId="77777777" w:rsidR="009E34DC" w:rsidRDefault="00000000">
            <w:r>
              <w:rPr>
                <w:color w:val="1A1A1A"/>
                <w:sz w:val="18"/>
                <w:szCs w:val="18"/>
              </w:rPr>
              <w:t>Global eindeutiger Bezeichner (z.B. Gregorian, TAI, GPS)</w:t>
            </w:r>
          </w:p>
        </w:tc>
      </w:tr>
      <w:tr w:rsidR="009E34DC" w14:paraId="30C2D8B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3" w14:textId="77777777" w:rsidR="009E34DC" w:rsidRDefault="00000000">
            <w:r>
              <w:rPr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4" w14:textId="77777777" w:rsidR="009E34DC" w:rsidRDefault="00000000">
            <w:r>
              <w:rPr>
                <w:color w:val="1A1A1A"/>
                <w:sz w:val="18"/>
                <w:szCs w:val="18"/>
              </w:rPr>
              <w:t>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5" w14:textId="77777777" w:rsidR="009E34DC" w:rsidRDefault="00000000">
            <w:r>
              <w:rPr>
                <w:color w:val="1A1A1A"/>
                <w:sz w:val="18"/>
                <w:szCs w:val="18"/>
              </w:rPr>
              <w:t>Versionsnummer; unveränderlich nach Freigabe (I-D1)</w:t>
            </w:r>
          </w:p>
        </w:tc>
      </w:tr>
      <w:tr w:rsidR="009E34DC" w14:paraId="30C2D8B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7" w14:textId="77777777" w:rsidR="009E34DC" w:rsidRDefault="00000000">
            <w:r>
              <w:rPr>
                <w:color w:val="1A1A1A"/>
                <w:sz w:val="18"/>
                <w:szCs w:val="18"/>
              </w:rPr>
              <w:t>Typ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8" w14:textId="77777777" w:rsidR="009E34DC" w:rsidRDefault="00000000">
            <w:r>
              <w:rPr>
                <w:color w:val="1A1A1A"/>
                <w:sz w:val="18"/>
                <w:szCs w:val="18"/>
              </w:rPr>
              <w:t>Enum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9" w14:textId="77777777" w:rsidR="009E34DC" w:rsidRDefault="00000000">
            <w:r>
              <w:rPr>
                <w:color w:val="1A1A1A"/>
                <w:sz w:val="18"/>
                <w:szCs w:val="18"/>
              </w:rPr>
              <w:t>linear | stückweise-linear | nichtlinear | relativistisch</w:t>
            </w:r>
          </w:p>
        </w:tc>
      </w:tr>
      <w:tr w:rsidR="009E34DC" w14:paraId="30C2D8B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B" w14:textId="77777777" w:rsidR="009E34DC" w:rsidRDefault="00000000">
            <w:r>
              <w:rPr>
                <w:color w:val="1A1A1A"/>
                <w:sz w:val="18"/>
                <w:szCs w:val="18"/>
              </w:rPr>
              <w:t>Extent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C" w14:textId="77777777" w:rsidR="009E34DC" w:rsidRDefault="00000000">
            <w:r>
              <w:rPr>
                <w:color w:val="1A1A1A"/>
                <w:sz w:val="18"/>
                <w:szCs w:val="18"/>
              </w:rPr>
              <w:t>Z x Z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D" w14:textId="77777777" w:rsidR="009E34DC" w:rsidRDefault="00000000">
            <w:r>
              <w:rPr>
                <w:color w:val="1A1A1A"/>
                <w:sz w:val="18"/>
                <w:szCs w:val="18"/>
              </w:rPr>
              <w:t>[min, max] — gültiger Wertebereich</w:t>
            </w:r>
          </w:p>
        </w:tc>
      </w:tr>
      <w:tr w:rsidR="009E34DC" w14:paraId="5900B30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AAA9" w14:textId="77777777" w:rsidR="009E34DC" w:rsidRDefault="00000000">
            <w:r>
              <w:rPr>
                <w:color w:val="1A1A1A"/>
                <w:sz w:val="18"/>
                <w:szCs w:val="18"/>
              </w:rPr>
              <w:t>Hierarchie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B6E3" w14:textId="77777777" w:rsidR="009E34DC" w:rsidRDefault="00000000">
            <w:r>
              <w:rPr>
                <w:color w:val="1A1A1A"/>
                <w:sz w:val="18"/>
                <w:szCs w:val="18"/>
              </w:rPr>
              <w:t>Liste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9FD1" w14:textId="77777777" w:rsidR="009E34DC" w:rsidRDefault="00000000">
            <w:r>
              <w:rPr>
                <w:color w:val="1A1A1A"/>
                <w:sz w:val="18"/>
                <w:szCs w:val="18"/>
              </w:rPr>
              <w:t>Umrechnungsfaktoren zwischen Ebenen (z.B. 60 s/min, 24 h/d)</w:t>
            </w:r>
          </w:p>
        </w:tc>
      </w:tr>
      <w:tr w:rsidR="009E34DC" w14:paraId="567A7ED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7880" w14:textId="77777777" w:rsidR="009E34DC" w:rsidRDefault="00000000">
            <w:r>
              <w:rPr>
                <w:color w:val="1A1A1A"/>
                <w:sz w:val="18"/>
                <w:szCs w:val="18"/>
              </w:rPr>
              <w:t>Format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C462" w14:textId="77777777" w:rsidR="009E34DC" w:rsidRDefault="00000000">
            <w:r>
              <w:rPr>
                <w:color w:val="1A1A1A"/>
                <w:sz w:val="18"/>
                <w:szCs w:val="18"/>
              </w:rPr>
              <w:t>Objekt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07BE" w14:textId="77777777" w:rsidR="009E34DC" w:rsidRDefault="00000000">
            <w:r>
              <w:rPr>
                <w:color w:val="1A1A1A"/>
                <w:sz w:val="18"/>
                <w:szCs w:val="18"/>
              </w:rPr>
              <w:t>Darstellungsformat: iso8601 | integer | scientific | custom</w:t>
            </w:r>
          </w:p>
        </w:tc>
      </w:tr>
      <w:tr w:rsidR="009E34DC" w14:paraId="30C2D8C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F" w14:textId="77777777" w:rsidR="009E34DC" w:rsidRDefault="00000000">
            <w:r>
              <w:rPr>
                <w:color w:val="1A1A1A"/>
                <w:sz w:val="18"/>
                <w:szCs w:val="18"/>
              </w:rPr>
              <w:t>Mappings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C0" w14:textId="77777777" w:rsidR="009E34DC" w:rsidRDefault="00000000">
            <w:r>
              <w:rPr>
                <w:color w:val="1A1A1A"/>
                <w:sz w:val="18"/>
                <w:szCs w:val="18"/>
              </w:rPr>
              <w:t>Liste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C1" w14:textId="77777777" w:rsidR="009E34DC" w:rsidRDefault="00000000">
            <w:r>
              <w:rPr>
                <w:color w:val="1A1A1A"/>
                <w:sz w:val="18"/>
                <w:szCs w:val="18"/>
              </w:rPr>
              <w:t>Konvertierungsfunktionen (Klasse A oder B)</w:t>
            </w:r>
          </w:p>
        </w:tc>
      </w:tr>
    </w:tbl>
    <w:p w14:paraId="30C2D8C3" w14:textId="77777777" w:rsidR="009E34DC" w:rsidRDefault="009E34DC">
      <w:pPr>
        <w:spacing w:before="80"/>
      </w:pPr>
    </w:p>
    <w:p w14:paraId="30C2D8C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Invariante I-D1: Eine freigegebene Domain-Version kann nicht modifiziert werden.</w:t>
      </w:r>
    </w:p>
    <w:p w14:paraId="30C2D8C5" w14:textId="77777777" w:rsidR="009E34DC" w:rsidRDefault="00000000">
      <w:pPr>
        <w:pStyle w:val="berschrift2"/>
      </w:pPr>
      <w:r>
        <w:t>3.2  CGTA — ChronoGrid Time Address</w:t>
      </w:r>
    </w:p>
    <w:p w14:paraId="30C2D8C6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CGTA  ::=  "CG:" DomainName ":" AbsoluterWert "/v" Version</w:t>
      </w:r>
    </w:p>
    <w:p w14:paraId="30C2D8C7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Beispiele: CG:TAI:1743585310/v1  |  CG:Gregorian:2026-03-15/v2  |  CG:GPS:1325376018/v1</w:t>
      </w:r>
    </w:p>
    <w:p w14:paraId="30C2D8C8" w14:textId="77777777" w:rsidR="009E34DC" w:rsidRDefault="009E34DC">
      <w:pPr>
        <w:spacing w:before="60"/>
      </w:pPr>
    </w:p>
    <w:p w14:paraId="30C2D8C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 xml:space="preserve">Satz 1 (Globale Eindeutigkeit): Für jede Domain D mit Version v und t ∈ Extent(D,v) ist CGTA CG:D:t/v global eindeutig. Beweis: Name und Version sind global eindeutig (CIP). t ist ein exakter ℤ∞-Wert. Die Kombination </w:t>
        <w:lastRenderedPageBreak/>
        <w:t>(Name, Version, t, σ) ist injektiv, wobei σ ∈ {time, address, filetype} die Semantik der Domain bezeichnet (CG-STD-0000 Def. 1.4: CGTA als 6-Tupel). □</w:t>
      </w:r>
    </w:p>
    <w:p w14:paraId="30C2D8CA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Satz 2 (Unveränderlichkeit): Eine gültige CGTA bleibt dauerhaft gültig. Beweis: Folgt aus I-D1. Eine neue Schaltsekunde erzeugt eine neue Domain-Version. □</w:t>
      </w:r>
    </w:p>
    <w:p w14:paraId="30C2D8CB" w14:textId="77777777" w:rsidR="009E34DC" w:rsidRDefault="00000000">
      <w:pPr>
        <w:pStyle w:val="berschrift2"/>
      </w:pPr>
      <w:r>
        <w:t>3.3  Mapping-Taxonomie</w:t>
      </w:r>
    </w:p>
    <w:p w14:paraId="30C2D8CC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Klasse A — Lineare und stückweise-lineare Mappings: f: ℤ∞ → ℤ∞, bijektiv, deterministisch. Beispiele: UTC↔TAI (27 Schaltsekunden 1972–2017), GPS↔TAI (linear: GPS = TAI − 19).</w:t>
      </w:r>
    </w:p>
    <w:p w14:paraId="30C2D8CD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Klasse B — Relativistische Funktionale: F: (ℤ∞ × Weltlinie) → ℤ∞ via Lorentz-Faktor und Runge-Kutta. Ergebnis ist ℤ∞.</w:t>
      </w:r>
    </w:p>
    <w:p w14:paraId="30C2D8CE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Satz 3 (Determinismus): Alle Klasse-A-Mappings sind eindeutig durch (t, Schaltsekunden-Tabelle) bestimmt. ℤ∞-Arithmetik ist exakt. □</w:t>
      </w:r>
    </w:p>
    <w:p w14:paraId="30C2D8CF" w14:textId="77777777" w:rsidR="009E34DC" w:rsidRDefault="00000000">
      <w:pPr>
        <w:pStyle w:val="berschrift2"/>
      </w:pPr>
      <w:r>
        <w:t>3.4  CGFI — ChronoGrid File Identifier</w:t>
      </w:r>
    </w:p>
    <w:p w14:paraId="30C2D8D0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CGFI = SHA-256( bigIntToBytes(tai_ns) || SHA-256(Inhalt) || type_id || uint32(seq) ). Seq-Parameter (Standard 0) löst Sub-Nanosekunden-Kollisionen deterministisch auf.</w:t>
      </w:r>
    </w:p>
    <w:p w14:paraId="30C2D8D1" w14:textId="77777777" w:rsidR="009E34DC" w:rsidRDefault="00000000">
      <w:pPr>
        <w:pStyle w:val="berschrift1"/>
      </w:pPr>
      <w:r>
        <w:t>4  Verwandte Arbeiten</w:t>
      </w:r>
    </w:p>
    <w:p w14:paraId="30C2D8D2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Allen [1] definiert 13 temporale Relationen. ChronoGrid implementiert alle 13 in ℤ∞ und ergänzt domänenübergreifende Konvertierung und globale Zeitadresse.</w:t>
      </w:r>
    </w:p>
    <w:p w14:paraId="30C2D8D3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Snodgrass und Ahn [7] (TSQL2 [8]) modellieren valid time und transaction time datenbankzentriert. ChronoGrid adressiert das vorgelagerte Problem: die eindeutige Darstellung von Zeitpunkten selbst.</w:t>
      </w:r>
    </w:p>
    <w:p w14:paraId="30C2D8D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OWL-Time [4] (W3C 2022) beschreibt temporale Konzepte ohne Konvertierungsalgorithmen und Schaltsekunden-Semantik. Vergleich anhand 40 Kriterien [10]: OWL-Time 22/40, CTDDL 34/40.</w:t>
      </w:r>
    </w:p>
    <w:p w14:paraId="30C2D8D5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TimeML [5] ist NLP-fokussiert. Lamport [3] modelliert logische Uhren ohne physikalische Zeitanbindung — komplementaer. ISO 8601 [2] und POSIX time_t [6] sind Notations- bzw. Systemstandards ohne Berechnungsmodell.</w:t>
      </w:r>
    </w:p>
    <w:p w14:paraId="30C2D8D6" w14:textId="77777777" w:rsidR="009E34DC" w:rsidRDefault="00000000">
      <w:pPr>
        <w:pStyle w:val="berschrift1"/>
      </w:pPr>
      <w:r>
        <w:t>5  Spezifikationsgestützte Validierung</w:t>
      </w:r>
    </w:p>
    <w:p w14:paraId="30C2D8D7" w14:textId="77777777" w:rsidR="009E34DC" w:rsidRDefault="00000000">
      <w:pPr>
        <w:pStyle w:val="berschrift2"/>
      </w:pPr>
      <w:r>
        <w:t>5.1  Normative Testsuite (114 Tests)</w:t>
      </w:r>
    </w:p>
    <w:p w14:paraId="30C2D8D8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CG-STD-3100 definiert 114 normative Tests mit exakten Ein- und Ausgabewerten für Encoding, Domänen-Konvertierung, CGFI-Berechnung und Allen-Relationen:</w:t>
      </w:r>
    </w:p>
    <w:p w14:paraId="30C2D8D9" w14:textId="77777777" w:rsidR="009E34DC" w:rsidRDefault="009E34D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2800"/>
        <w:gridCol w:w="3026"/>
      </w:tblGrid>
      <w:tr w:rsidR="009E34DC" w14:paraId="30C2D8DE" w14:textId="77777777">
        <w:trPr>
          <w:tblHeader/>
        </w:trPr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A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Test-ID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B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Kategorie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C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Eingabe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D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Erwartete Ausgabe</w:t>
            </w:r>
          </w:p>
        </w:tc>
      </w:tr>
      <w:tr w:rsidR="009E34DC" w14:paraId="30C2D8E3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F" w14:textId="77777777" w:rsidR="009E34DC" w:rsidRDefault="00000000">
            <w:r>
              <w:rPr>
                <w:color w:val="1A1A1A"/>
                <w:sz w:val="18"/>
                <w:szCs w:val="18"/>
              </w:rPr>
              <w:t>T-ENG-001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0" w14:textId="77777777" w:rsidR="009E34DC" w:rsidRDefault="00000000">
            <w:r>
              <w:rPr>
                <w:color w:val="1A1A1A"/>
                <w:sz w:val="18"/>
                <w:szCs w:val="18"/>
              </w:rPr>
              <w:t>Encoding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1" w14:textId="77777777" w:rsidR="009E34DC" w:rsidRDefault="00000000">
            <w:r>
              <w:rPr>
                <w:color w:val="1A1A1A"/>
                <w:sz w:val="18"/>
                <w:szCs w:val="18"/>
              </w:rPr>
              <w:t>D=Gregorian, 2026-03-15T14:32:17Z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2" w14:textId="77777777" w:rsidR="009E34DC" w:rsidRDefault="00000000">
            <w:r>
              <w:rPr>
                <w:color w:val="1A1A1A"/>
                <w:sz w:val="18"/>
                <w:szCs w:val="18"/>
              </w:rPr>
              <w:t>CG:Gregorian:2026-03-15.../v2</w:t>
            </w:r>
          </w:p>
        </w:tc>
      </w:tr>
      <w:tr w:rsidR="009E34DC" w14:paraId="30C2D8E8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4" w14:textId="77777777" w:rsidR="009E34DC" w:rsidRDefault="00000000">
            <w:r>
              <w:rPr>
                <w:color w:val="1A1A1A"/>
                <w:sz w:val="18"/>
                <w:szCs w:val="18"/>
              </w:rPr>
              <w:t>T-ENG-042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5" w14:textId="77777777" w:rsidR="009E34DC" w:rsidRDefault="00000000">
            <w:r>
              <w:rPr>
                <w:color w:val="1A1A1A"/>
                <w:sz w:val="18"/>
                <w:szCs w:val="18"/>
              </w:rPr>
              <w:t>Konvertierung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6" w14:textId="77777777" w:rsidR="009E34DC" w:rsidRDefault="00000000">
            <w:r>
              <w:rPr>
                <w:color w:val="1A1A1A"/>
                <w:sz w:val="18"/>
                <w:szCs w:val="18"/>
              </w:rPr>
              <w:t>CG:UTC:1742041937/v1 nach TAI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7" w14:textId="77777777" w:rsidR="009E34DC" w:rsidRDefault="00000000">
            <w:r>
              <w:rPr>
                <w:color w:val="1A1A1A"/>
                <w:sz w:val="18"/>
                <w:szCs w:val="18"/>
              </w:rPr>
              <w:t>CG:TAI:1742041974/v1 (D=37s)</w:t>
            </w:r>
          </w:p>
        </w:tc>
      </w:tr>
      <w:tr w:rsidR="009E34DC" w14:paraId="30C2D8ED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9" w14:textId="77777777" w:rsidR="009E34DC" w:rsidRDefault="00000000">
            <w:r>
              <w:rPr>
                <w:color w:val="1A1A1A"/>
                <w:sz w:val="18"/>
                <w:szCs w:val="18"/>
              </w:rPr>
              <w:t>T-ENG-095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A" w14:textId="77777777" w:rsidR="009E34DC" w:rsidRDefault="00000000">
            <w:r>
              <w:rPr>
                <w:color w:val="1A1A1A"/>
                <w:sz w:val="18"/>
                <w:szCs w:val="18"/>
              </w:rPr>
              <w:t>CGFI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B" w14:textId="77777777" w:rsidR="009E34DC" w:rsidRDefault="00000000">
            <w:r>
              <w:rPr>
                <w:color w:val="1A1A1A"/>
                <w:sz w:val="18"/>
                <w:szCs w:val="18"/>
              </w:rPr>
              <w:t>tai_ns=1742041974e9, seq=0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C" w14:textId="77777777" w:rsidR="009E34DC" w:rsidRDefault="00000000">
            <w:r>
              <w:rPr>
                <w:color w:val="1A1A1A"/>
                <w:sz w:val="18"/>
                <w:szCs w:val="18"/>
              </w:rPr>
              <w:t>SHA-256(...) deterministisch</w:t>
            </w:r>
          </w:p>
        </w:tc>
      </w:tr>
      <w:tr w:rsidR="009E34DC" w14:paraId="30C2D8F2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E" w14:textId="77777777" w:rsidR="009E34DC" w:rsidRDefault="00000000">
            <w:r>
              <w:rPr>
                <w:color w:val="1A1A1A"/>
                <w:sz w:val="18"/>
                <w:szCs w:val="18"/>
              </w:rPr>
              <w:t>T-ENG-107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F" w14:textId="77777777" w:rsidR="009E34DC" w:rsidRDefault="00000000">
            <w:r>
              <w:rPr>
                <w:color w:val="1A1A1A"/>
                <w:sz w:val="18"/>
                <w:szCs w:val="18"/>
              </w:rPr>
              <w:t>Allen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F0" w14:textId="77777777" w:rsidR="009E34DC" w:rsidRDefault="00000000">
            <w:r>
              <w:rPr>
                <w:color w:val="1A1A1A"/>
                <w:sz w:val="18"/>
                <w:szCs w:val="18"/>
              </w:rPr>
              <w:t>during(crossing, flight)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F1" w14:textId="77777777" w:rsidR="009E34DC" w:rsidRDefault="00000000">
            <w:r>
              <w:rPr>
                <w:color w:val="1A1A1A"/>
                <w:sz w:val="18"/>
                <w:szCs w:val="18"/>
              </w:rPr>
              <w:t>TRUE: crossing in flight</w:t>
            </w:r>
          </w:p>
        </w:tc>
      </w:tr>
    </w:tbl>
    <w:p w14:paraId="30C2D8F3" w14:textId="77777777" w:rsidR="009E34DC" w:rsidRDefault="00000000">
      <w:pPr>
        <w:pStyle w:val="berschrift2"/>
      </w:pPr>
      <w:r>
        <w:t>5.2  Anwendungsfall 1 — Flugsicherung (ATC/ACARS)</w:t>
      </w:r>
    </w:p>
    <w:p w14:paraId="30C2D8F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Flug OS411 (Wien–London) passiert am 2026-04-02 um 09:14:33 UTC den Wegpunkt EVINA (FIR-Grenze AT/HU).</w:t>
      </w:r>
    </w:p>
    <w:p w14:paraId="30C2D8F5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Konvertierung: TAI = UTC + 37 s = 1743585310 s. CGTA: CG:TAI:1743585310/v1.</w:t>
      </w:r>
    </w:p>
    <w:p w14:paraId="30C2D8F6" w14:textId="77777777" w:rsidR="009E34DC" w:rsidRDefault="00000000">
      <w:pPr>
        <w:spacing w:after="120" w:line="276" w:lineRule="auto"/>
        <w:jc w:val="both"/>
      </w:pPr>
      <w:r>
        <w:rPr>
          <w:color w:val="1A1A1A"/>
          <w:lang w:val="en-GB"/>
        </w:rPr>
        <w:t xml:space="preserve">Allen-Relation: during(crossing, flight) mit flight=[1743583537, 1743591337]. </w:t>
      </w:r>
      <w:r>
        <w:rPr>
          <w:color w:val="1A1A1A"/>
        </w:rPr>
        <w:t>Verifizierbar: 1743583537 &lt; 1743585310 &lt; 1743591337. ✓</w:t>
      </w:r>
    </w:p>
    <w:p w14:paraId="30C2D8F7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lastRenderedPageBreak/>
        <w:t>Kritischer Nachweis: UTC direkt gespeichert wäre bei einer zukünftigen Schaltsekunde um 1 s inkonsistent. TAI ist monoton — strukturell ausgeschlossen.</w:t>
      </w:r>
      <w:r>
        <w:rPr>
          <w:rStyle w:val="Funotenzeichen"/>
        </w:rPr>
        <w:footnoteReference w:id="2"/>
      </w:r>
    </w:p>
    <w:p w14:paraId="30C2D8F8" w14:textId="77777777" w:rsidR="009E34DC" w:rsidRDefault="00000000">
      <w:pPr>
        <w:pStyle w:val="berschrift2"/>
      </w:pPr>
      <w:r>
        <w:t>5.3  Anwendungsfall 2 — Rechtsdokument-Archivierung</w:t>
      </w:r>
    </w:p>
    <w:p w14:paraId="30C2D8F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Notar Dr. Mag. M. Reiter (Neunkirchen, NÖ): Kaufvertrag 2026-03-15, Nachtrag 2026-06-28. Aufbewahrungspflicht: 30 Jahre (§ 87 NO).</w:t>
      </w:r>
    </w:p>
    <w:p w14:paraId="30C2D8FA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Versionschain: CGFI_v2 enthält prev_version = CGFI_v1 — kryptografisch verankert und von Dritten verifizierbar.</w:t>
      </w:r>
    </w:p>
    <w:p w14:paraId="30C2D8FB" w14:textId="77777777" w:rsidR="009E34DC" w:rsidRDefault="00000000">
      <w:pPr>
        <w:spacing w:after="120" w:line="276" w:lineRule="auto"/>
        <w:jc w:val="both"/>
        <w:rPr>
          <w:color w:val="1A1A1A"/>
        </w:rPr>
      </w:pPr>
      <w:r>
        <w:rPr>
          <w:color w:val="1A1A1A"/>
        </w:rPr>
        <w:t>DSGVO Art. 17: Nach Retention-Ablauf wird Inhalt genullt (Tombstone). CGFI und Metadaten bleiben erhalten — Chain nicht unterbrochen.</w:t>
      </w:r>
    </w:p>
    <w:p w14:paraId="14B2C65D" w14:textId="77777777" w:rsidR="00012361" w:rsidRDefault="00012361">
      <w:pPr>
        <w:spacing w:after="120" w:line="276" w:lineRule="auto"/>
        <w:jc w:val="both"/>
      </w:pPr>
    </w:p>
    <w:p w14:paraId="30C2D8FC" w14:textId="77777777" w:rsidR="009E34DC" w:rsidRDefault="00000000">
      <w:pPr>
        <w:pStyle w:val="berschrift1"/>
      </w:pPr>
      <w:r>
        <w:t>6  Österreichischer Standardisierungskontext</w:t>
      </w:r>
    </w:p>
    <w:p w14:paraId="30C2D8FD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t>ChronoGrid ist in Neunkirchen, Niederösterreich entstanden.</w:t>
      </w:r>
      <w:r>
        <w:rPr>
          <w:rStyle w:val="Funotenzeichen"/>
        </w:rPr>
        <w:footnoteReference w:id="3"/>
      </w:r>
      <w:r>
        <w:rPr>
          <w:color w:val="1A1A1A"/>
        </w:rPr>
        <w:t xml:space="preserve"> ASI/ON-Vorprojekt geplant nach Freigabe des vollständigen Stacks. </w:t>
      </w:r>
      <w:r>
        <w:rPr>
          <w:color w:val="1A1A1A"/>
          <w:lang w:val="en-GB"/>
        </w:rPr>
        <w:t xml:space="preserve">Ziel: ÖNORM → CEN → ISO TC 154 (Dates, times and periods in EDI). Österreichische Anwendungsdomänen: Energiewirtschaft (IEC 61850, E-Control), Notariatswesen (§ 87 NO), Flugsicherung (Austro Control), E-Government. </w:t>
      </w:r>
      <w:r>
        <w:rPr>
          <w:color w:val="1A1A1A"/>
        </w:rPr>
        <w:t>FFG-Förderantrag (Basisprogramm) für Referenz-Engine und formale Verifikation der 17 formalen Aussagen (TU Wien) erstellt.</w:t>
      </w:r>
    </w:p>
    <w:p w14:paraId="30C2D8FE" w14:textId="77777777" w:rsidR="009E34DC" w:rsidRDefault="00000000">
      <w:pPr>
        <w:pStyle w:val="berschrift1"/>
      </w:pPr>
      <w:r>
        <w:t>7  Diskussion und Ausblick</w:t>
      </w:r>
    </w:p>
    <w:p w14:paraId="30C2D8F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Einschränkung: ChronoGrid modelliert computationale, nicht physikalische Zeit. Die 17 formalen Aussagen in CG-STD-0000: 1 vollständig verifiziert, 12 intern verifiziert, 4 haben DRAFT-Status — externe Verifikation ist vor ISO-Einreichung erforderlich.</w:t>
      </w:r>
    </w:p>
    <w:p w14:paraId="30C2D900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Referenz-Engine in TypeScript/Node.js/PostgreSQL implementiert und validiert (CG-APP-0700 v0.3 FREIGEGEBEN, 72/72 normative Tests, Level 3 KONFORM, April 2026). ✓ Abgeschlossen.</w:t>
      </w:r>
    </w:p>
    <w:p w14:paraId="30C2D901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Formale Verifikation der 4 DRAFT-Theoreme mit Lean4 oder Coq.</w:t>
      </w:r>
    </w:p>
    <w:p w14:paraId="30C2D902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Schaltsekunden-Zukunft: IERS plant Aussetzung ab 2035. ChronoGrid antizipiert dies durch Domain-Versionierung.</w:t>
      </w:r>
    </w:p>
    <w:p w14:paraId="30C2D903" w14:textId="77777777" w:rsidR="009E34DC" w:rsidRDefault="00000000">
      <w:pPr>
        <w:pStyle w:val="berschrift1"/>
      </w:pPr>
      <w:r>
        <w:t>8  Fazit</w:t>
      </w:r>
    </w:p>
    <w:p w14:paraId="30C2D90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Wir präsentieren ChronoGrid als formales Modell für deterministische, domänenübergreifende Zeitadressierung. Vier Beiträge: (1) CGTA mit globalem Eindeutigkeitsbeweis; (2) ℤ∞ als strukturell überlegenes computationales Zeitmodell; (3) Mapping-Taxonomie mit Determinismusgarantie; (4) 114 normative Engine-Tests, Referenzimplementierung Level 3 KONFORM (72/72 Tests, April 2026) und vier vollständig durchgerechnete Anwendungsfälle (ATC, Notariat, Energiemessung, kosmologische Messung). Der vollständige Spezifikationsstack umfasst 17 Dokumente (CG-STD-0000 bis CG-STD-6100, CG-ORG-2100, CG-APP-0100 bis CG-APP-0700). ChronoGrid adressiert ein reales, weitverbreitetes Problem mit österreichischer Standardisierungsstrategie (ASI/ON → CEN → ISO TC 154).</w:t>
      </w:r>
    </w:p>
    <w:p w14:paraId="30C2D906" w14:textId="77777777" w:rsidR="009E34DC" w:rsidRPr="00D7048D" w:rsidRDefault="00000000">
      <w:pPr>
        <w:pStyle w:val="berschrift1"/>
        <w:rPr>
          <w:lang w:val="en-GB"/>
        </w:rPr>
      </w:pPr>
      <w:r>
        <w:rPr>
          <w:lang w:val="en-GB"/>
        </w:rPr>
        <w:t>Literatur</w:t>
      </w:r>
    </w:p>
    <w:p w14:paraId="30C2D907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[1]</w:t>
      </w:r>
      <w:r>
        <w:rPr>
          <w:sz w:val="18"/>
          <w:szCs w:val="18"/>
          <w:lang w:val="en-GB"/>
        </w:rPr>
        <w:t xml:space="preserve">  Allen, J.F.: Maintaining Knowledge about Temporal Intervals. CACM, 26(11):832–843, 1983.</w:t>
      </w:r>
    </w:p>
    <w:p w14:paraId="30C2D908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[2]</w:t>
      </w:r>
      <w:r>
        <w:rPr>
          <w:sz w:val="18"/>
          <w:szCs w:val="18"/>
          <w:lang w:val="en-GB"/>
        </w:rPr>
        <w:t xml:space="preserve">  ISO 8601-1:2019: Date and time. ISO, 2019.</w:t>
      </w:r>
    </w:p>
    <w:p w14:paraId="30C2D909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[3]</w:t>
      </w:r>
      <w:r>
        <w:rPr>
          <w:sz w:val="18"/>
          <w:szCs w:val="18"/>
          <w:lang w:val="en-GB"/>
        </w:rPr>
        <w:t xml:space="preserve">  Lamport, L.: Time, Clocks, and the Ordering of Events. CACM, 21(7):558–565, 1978.</w:t>
      </w:r>
    </w:p>
    <w:p w14:paraId="30C2D90A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[4]</w:t>
      </w:r>
      <w:r>
        <w:rPr>
          <w:sz w:val="18"/>
          <w:szCs w:val="18"/>
          <w:lang w:val="en-GB"/>
        </w:rPr>
        <w:t xml:space="preserve">  OWL-Time: Time Ontology in OWL. W3C Recommendation, Cox, S., Little, C. (eds.), 2022.</w:t>
      </w:r>
    </w:p>
    <w:p w14:paraId="30C2D90B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[5]</w:t>
      </w:r>
      <w:r>
        <w:rPr>
          <w:sz w:val="18"/>
          <w:szCs w:val="18"/>
          <w:lang w:val="en-GB"/>
        </w:rPr>
        <w:t xml:space="preserve">  Pustejovsky, J. et al.: TimeML. AAAI Symposium, 2003.</w:t>
      </w:r>
    </w:p>
    <w:p w14:paraId="30C2D90C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[6]</w:t>
      </w:r>
      <w:r>
        <w:rPr>
          <w:sz w:val="18"/>
          <w:szCs w:val="18"/>
          <w:lang w:val="en-GB"/>
        </w:rPr>
        <w:t xml:space="preserve">  The Open Group: POSIX.1-2017. IEEE Std 1003.1-2017.</w:t>
      </w:r>
    </w:p>
    <w:p w14:paraId="30C2D90D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[7]</w:t>
      </w:r>
      <w:r>
        <w:rPr>
          <w:sz w:val="18"/>
          <w:szCs w:val="18"/>
          <w:lang w:val="en-GB"/>
        </w:rPr>
        <w:t xml:space="preserve">  Snodgrass, R., Ahn, I.: A Taxonomy of Time Databases. ACM SIGMOD, 14(4):236–246, 1985.</w:t>
      </w:r>
    </w:p>
    <w:p w14:paraId="30C2D90E" w14:textId="77777777" w:rsidR="009E34DC" w:rsidRDefault="00000000">
      <w:pPr>
        <w:spacing w:after="60"/>
        <w:ind w:left="720" w:hanging="720"/>
      </w:pPr>
      <w:r>
        <w:rPr>
          <w:b/>
          <w:bCs/>
          <w:sz w:val="18"/>
          <w:szCs w:val="18"/>
          <w:lang w:val="en-GB"/>
        </w:rPr>
        <w:t>[8]</w:t>
      </w:r>
      <w:r>
        <w:rPr>
          <w:sz w:val="18"/>
          <w:szCs w:val="18"/>
          <w:lang w:val="en-GB"/>
        </w:rPr>
        <w:t xml:space="preserve">  Snodgrass, R. (ed.): The TSQL2 Temporal Query Language. </w:t>
      </w:r>
      <w:r>
        <w:rPr>
          <w:sz w:val="18"/>
          <w:szCs w:val="18"/>
        </w:rPr>
        <w:t>Kluwer, 1995.</w:t>
      </w:r>
    </w:p>
    <w:p w14:paraId="39000001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lastRenderedPageBreak/>
        <w:t>[9]</w:t>
      </w:r>
      <w:r>
        <w:rPr>
          <w:sz w:val="18"/>
          <w:szCs w:val="18"/>
        </w:rPr>
        <w:t xml:space="preserve">  ChronoGrid Systems: CG-STD-0000 v0.5 — Mathematische Grundlagen (DRAFT). Neunkirchen, 2026.</w:t>
      </w:r>
    </w:p>
    <w:p w14:paraId="39000002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t>[10]</w:t>
      </w:r>
      <w:r>
        <w:rPr>
          <w:sz w:val="18"/>
          <w:szCs w:val="18"/>
        </w:rPr>
        <w:t xml:space="preserve">  ChronoGrid Systems: CG-APP-0300 v1.1 — CTDDL vs. OWL-Time vs. Schema.org. Neunkirchen, 2026.</w:t>
      </w:r>
    </w:p>
    <w:p w14:paraId="39000003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t>[11]</w:t>
      </w:r>
      <w:r>
        <w:rPr>
          <w:sz w:val="18"/>
          <w:szCs w:val="18"/>
        </w:rPr>
        <w:t xml:space="preserve">  ChronoGrid Systems: CG-STD-3100 v1.5 — Engine-Spezifikation. Neunkirchen, 2026.</w:t>
      </w:r>
    </w:p>
    <w:sectPr w:rsidR="009E34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8C12" w14:textId="77777777" w:rsidR="00B812B2" w:rsidRDefault="00B812B2">
      <w:r>
        <w:separator/>
      </w:r>
    </w:p>
  </w:endnote>
  <w:endnote w:type="continuationSeparator" w:id="0">
    <w:p w14:paraId="475AC074" w14:textId="77777777" w:rsidR="00B812B2" w:rsidRDefault="00B8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D910" w14:textId="3F15CF29" w:rsidR="009E34DC" w:rsidRDefault="00000000">
    <w:pPr>
      <w:pBdr>
        <w:top w:val="single" w:sz="4" w:space="4" w:color="888888"/>
      </w:pBdr>
      <w:spacing w:before="80"/>
      <w:jc w:val="center"/>
    </w:pPr>
    <w:r>
      <w:rPr>
        <w:color w:val="555555"/>
        <w:sz w:val="16"/>
        <w:szCs w:val="16"/>
      </w:rPr>
      <w:t xml:space="preserve">ChronoGrid OCG Paper v0.3 ENTWURF  ·  April 2026  ·  ChronoGrid Systems  ·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7048D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FFA6" w14:textId="77777777" w:rsidR="00B812B2" w:rsidRDefault="00B812B2">
      <w:r>
        <w:separator/>
      </w:r>
    </w:p>
  </w:footnote>
  <w:footnote w:type="continuationSeparator" w:id="0">
    <w:p w14:paraId="6CA2EC0F" w14:textId="77777777" w:rsidR="00B812B2" w:rsidRDefault="00B812B2">
      <w:r>
        <w:continuationSeparator/>
      </w:r>
    </w:p>
  </w:footnote>
  <w:footnote w:id="1">
    <w:p w14:paraId="30C2D911" w14:textId="77777777" w:rsidR="009E34DC" w:rsidRDefault="00000000">
      <w:r>
        <w:rPr>
          <w:rStyle w:val="Funotenzeichen"/>
        </w:rPr>
        <w:footnoteRef/>
      </w:r>
      <w:r w:rsidRPr="00D7048D">
        <w:rPr>
          <w:sz w:val="16"/>
          <w:szCs w:val="16"/>
          <w:lang w:val="fr-FR"/>
        </w:rPr>
        <w:t xml:space="preserve">IEEE 754 double </w:t>
      </w:r>
      <w:proofErr w:type="spellStart"/>
      <w:r w:rsidRPr="00D7048D">
        <w:rPr>
          <w:sz w:val="16"/>
          <w:szCs w:val="16"/>
          <w:lang w:val="fr-FR"/>
        </w:rPr>
        <w:t>precision</w:t>
      </w:r>
      <w:proofErr w:type="spellEnd"/>
      <w:r w:rsidRPr="00D7048D">
        <w:rPr>
          <w:sz w:val="16"/>
          <w:szCs w:val="16"/>
          <w:lang w:val="fr-FR"/>
        </w:rPr>
        <w:t xml:space="preserve">: 53 Bit Mantisse. </w:t>
      </w:r>
      <w:r>
        <w:rPr>
          <w:sz w:val="16"/>
          <w:szCs w:val="16"/>
        </w:rPr>
        <w:t xml:space="preserve">TAI in Nanosekunden 2026: ca. 1,74 × 10^18 </w:t>
      </w:r>
      <w:proofErr w:type="spellStart"/>
      <w:r>
        <w:rPr>
          <w:sz w:val="16"/>
          <w:szCs w:val="16"/>
        </w:rPr>
        <w:t>ns</w:t>
      </w:r>
      <w:proofErr w:type="spellEnd"/>
      <w:r>
        <w:rPr>
          <w:sz w:val="16"/>
          <w:szCs w:val="16"/>
        </w:rPr>
        <w:t xml:space="preserve">. ULP ca. 385 </w:t>
      </w:r>
      <w:proofErr w:type="spellStart"/>
      <w:r>
        <w:rPr>
          <w:sz w:val="16"/>
          <w:szCs w:val="16"/>
        </w:rPr>
        <w:t>ns</w:t>
      </w:r>
      <w:proofErr w:type="spellEnd"/>
      <w:r>
        <w:rPr>
          <w:sz w:val="16"/>
          <w:szCs w:val="16"/>
        </w:rPr>
        <w:t xml:space="preserve"> — exakte Darstellung nicht möglich.</w:t>
      </w:r>
    </w:p>
  </w:footnote>
  <w:footnote w:id="2">
    <w:p w14:paraId="30C2D912" w14:textId="77777777" w:rsidR="009E34DC" w:rsidRDefault="00000000">
      <w:r>
        <w:rPr>
          <w:rStyle w:val="Funotenzeichen"/>
        </w:rPr>
        <w:footnoteRef/>
      </w:r>
      <w:r>
        <w:rPr>
          <w:sz w:val="16"/>
          <w:szCs w:val="16"/>
        </w:rPr>
        <w:t xml:space="preserve">POSIX </w:t>
      </w:r>
      <w:proofErr w:type="spellStart"/>
      <w:r>
        <w:rPr>
          <w:sz w:val="16"/>
          <w:szCs w:val="16"/>
        </w:rPr>
        <w:t>time_t</w:t>
      </w:r>
      <w:proofErr w:type="spellEnd"/>
      <w:r>
        <w:rPr>
          <w:sz w:val="16"/>
          <w:szCs w:val="16"/>
        </w:rPr>
        <w:t xml:space="preserve"> ignoriert Schaltsekunden strukturell: UTC-Sekunden werden wiederholt. TAI und UTC divergieren aktuell um 37 s.</w:t>
      </w:r>
    </w:p>
  </w:footnote>
  <w:footnote w:id="3">
    <w:p w14:paraId="30C2D913" w14:textId="77777777" w:rsidR="009E34DC" w:rsidRDefault="00000000">
      <w:r>
        <w:rPr>
          <w:rStyle w:val="Funotenzeichen"/>
        </w:rPr>
        <w:footnoteRef/>
      </w:r>
      <w:r>
        <w:rPr>
          <w:sz w:val="16"/>
          <w:szCs w:val="16"/>
        </w:rPr>
        <w:t>Austrian Standards International (ASI/ON): https://www.austrian-standards.at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D90F" w14:textId="77777777" w:rsidR="009E34DC" w:rsidRDefault="00000000">
    <w:pPr>
      <w:pBdr>
        <w:bottom w:val="single" w:sz="4" w:space="4" w:color="888888"/>
      </w:pBdr>
      <w:spacing w:after="80"/>
    </w:pPr>
    <w:r>
      <w:rPr>
        <w:i/>
        <w:iCs/>
        <w:color w:val="555555"/>
        <w:sz w:val="16"/>
        <w:szCs w:val="16"/>
      </w:rPr>
      <w:t>ChronoGrid  ·  OCG Paper  ·  v0.2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93D10"/>
    <w:multiLevelType w:val="hybridMultilevel"/>
    <w:tmpl w:val="AD901164"/>
    <w:lvl w:ilvl="0" w:tplc="6C5EF0A2">
      <w:start w:val="1"/>
      <w:numFmt w:val="bullet"/>
      <w:lvlText w:val="●"/>
      <w:lvlJc w:val="left"/>
      <w:pPr>
        <w:ind w:left="720" w:hanging="360"/>
      </w:pPr>
    </w:lvl>
    <w:lvl w:ilvl="1" w:tplc="FAECD5DE">
      <w:start w:val="1"/>
      <w:numFmt w:val="bullet"/>
      <w:lvlText w:val="○"/>
      <w:lvlJc w:val="left"/>
      <w:pPr>
        <w:ind w:left="1440" w:hanging="360"/>
      </w:pPr>
    </w:lvl>
    <w:lvl w:ilvl="2" w:tplc="47E45E60">
      <w:start w:val="1"/>
      <w:numFmt w:val="bullet"/>
      <w:lvlText w:val="■"/>
      <w:lvlJc w:val="left"/>
      <w:pPr>
        <w:ind w:left="2160" w:hanging="360"/>
      </w:pPr>
    </w:lvl>
    <w:lvl w:ilvl="3" w:tplc="0BC84B2A">
      <w:start w:val="1"/>
      <w:numFmt w:val="bullet"/>
      <w:lvlText w:val="●"/>
      <w:lvlJc w:val="left"/>
      <w:pPr>
        <w:ind w:left="2880" w:hanging="360"/>
      </w:pPr>
    </w:lvl>
    <w:lvl w:ilvl="4" w:tplc="EBCEBFD0">
      <w:start w:val="1"/>
      <w:numFmt w:val="bullet"/>
      <w:lvlText w:val="○"/>
      <w:lvlJc w:val="left"/>
      <w:pPr>
        <w:ind w:left="3600" w:hanging="360"/>
      </w:pPr>
    </w:lvl>
    <w:lvl w:ilvl="5" w:tplc="262CB356">
      <w:start w:val="1"/>
      <w:numFmt w:val="bullet"/>
      <w:lvlText w:val="■"/>
      <w:lvlJc w:val="left"/>
      <w:pPr>
        <w:ind w:left="4320" w:hanging="360"/>
      </w:pPr>
    </w:lvl>
    <w:lvl w:ilvl="6" w:tplc="7BCE068C">
      <w:start w:val="1"/>
      <w:numFmt w:val="bullet"/>
      <w:lvlText w:val="●"/>
      <w:lvlJc w:val="left"/>
      <w:pPr>
        <w:ind w:left="5040" w:hanging="360"/>
      </w:pPr>
    </w:lvl>
    <w:lvl w:ilvl="7" w:tplc="A3069612">
      <w:start w:val="1"/>
      <w:numFmt w:val="bullet"/>
      <w:lvlText w:val="●"/>
      <w:lvlJc w:val="left"/>
      <w:pPr>
        <w:ind w:left="5760" w:hanging="360"/>
      </w:pPr>
    </w:lvl>
    <w:lvl w:ilvl="8" w:tplc="B28634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E675B"/>
    <w:multiLevelType w:val="hybridMultilevel"/>
    <w:tmpl w:val="B036BBD8"/>
    <w:lvl w:ilvl="0" w:tplc="060EB396">
      <w:start w:val="1"/>
      <w:numFmt w:val="bullet"/>
      <w:lvlText w:val="–"/>
      <w:lvlJc w:val="left"/>
      <w:pPr>
        <w:ind w:left="720" w:hanging="360"/>
      </w:pPr>
    </w:lvl>
    <w:lvl w:ilvl="1" w:tplc="FFBA0FBA">
      <w:numFmt w:val="decimal"/>
      <w:lvlText w:val=""/>
      <w:lvlJc w:val="left"/>
    </w:lvl>
    <w:lvl w:ilvl="2" w:tplc="AF60A6DE">
      <w:numFmt w:val="decimal"/>
      <w:lvlText w:val=""/>
      <w:lvlJc w:val="left"/>
    </w:lvl>
    <w:lvl w:ilvl="3" w:tplc="03A2BAD6">
      <w:numFmt w:val="decimal"/>
      <w:lvlText w:val=""/>
      <w:lvlJc w:val="left"/>
    </w:lvl>
    <w:lvl w:ilvl="4" w:tplc="32F2B3B8">
      <w:numFmt w:val="decimal"/>
      <w:lvlText w:val=""/>
      <w:lvlJc w:val="left"/>
    </w:lvl>
    <w:lvl w:ilvl="5" w:tplc="39442E72">
      <w:numFmt w:val="decimal"/>
      <w:lvlText w:val=""/>
      <w:lvlJc w:val="left"/>
    </w:lvl>
    <w:lvl w:ilvl="6" w:tplc="4886AF6E">
      <w:numFmt w:val="decimal"/>
      <w:lvlText w:val=""/>
      <w:lvlJc w:val="left"/>
    </w:lvl>
    <w:lvl w:ilvl="7" w:tplc="A8F2DF2A">
      <w:numFmt w:val="decimal"/>
      <w:lvlText w:val=""/>
      <w:lvlJc w:val="left"/>
    </w:lvl>
    <w:lvl w:ilvl="8" w:tplc="D45098C0">
      <w:numFmt w:val="decimal"/>
      <w:lvlText w:val=""/>
      <w:lvlJc w:val="left"/>
    </w:lvl>
  </w:abstractNum>
  <w:num w:numId="1" w16cid:durableId="331294675">
    <w:abstractNumId w:val="0"/>
    <w:lvlOverride w:ilvl="0">
      <w:startOverride w:val="1"/>
    </w:lvlOverride>
  </w:num>
  <w:num w:numId="2" w16cid:durableId="1742361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DC"/>
    <w:rsid w:val="00012361"/>
    <w:rsid w:val="000240B0"/>
    <w:rsid w:val="000E13A2"/>
    <w:rsid w:val="001C2A09"/>
    <w:rsid w:val="00212E9F"/>
    <w:rsid w:val="002E21CB"/>
    <w:rsid w:val="009A3F4D"/>
    <w:rsid w:val="009E34DC"/>
    <w:rsid w:val="00A1716D"/>
    <w:rsid w:val="00A7485E"/>
    <w:rsid w:val="00B812B2"/>
    <w:rsid w:val="00D7048D"/>
    <w:rsid w:val="00F3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D88B"/>
  <w15:docId w15:val="{B0E22732-0896-4AE8-848F-AD34989A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berschrift2">
    <w:name w:val="heading 2"/>
    <w:uiPriority w:val="9"/>
    <w:unhideWhenUsed/>
    <w:qFormat/>
    <w:pPr>
      <w:spacing w:before="180" w:after="80"/>
      <w:outlineLvl w:val="1"/>
    </w:pPr>
    <w:rPr>
      <w:b/>
      <w:bCs/>
      <w:i/>
      <w:i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1304</Words>
  <Characters>9614</Characters>
  <Application>Microsoft Office Word</Application>
  <DocSecurity>0</DocSecurity>
  <Lines>209</Lines>
  <Paragraphs>160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5</cp:revision>
  <dcterms:created xsi:type="dcterms:W3CDTF">2026-04-04T07:52:00Z</dcterms:created>
  <dcterms:modified xsi:type="dcterms:W3CDTF">2026-04-16T17:21:00Z</dcterms:modified>
</cp:coreProperties>
</file>