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6170" w14:textId="77777777" w:rsidR="00476AD7" w:rsidRDefault="00000000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046C6171" w14:textId="77777777" w:rsidR="00476AD7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046C6172" w14:textId="77777777" w:rsidR="00476AD7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40"/>
          <w:szCs w:val="40"/>
        </w:rPr>
        <w:t>Implementation Cookbook</w:t>
      </w:r>
    </w:p>
    <w:p w14:paraId="046C6173" w14:textId="77777777" w:rsidR="00476AD7" w:rsidRDefault="00000000">
      <w:pPr>
        <w:shd w:val="clear" w:color="auto" w:fill="1B3A6B"/>
        <w:jc w:val="center"/>
      </w:pPr>
      <w:r>
        <w:rPr>
          <w:color w:val="B0C4D8"/>
          <w:sz w:val="19"/>
          <w:szCs w:val="19"/>
        </w:rPr>
        <w:t>CTDDL · Engine · API — vollständige Implementierungspfade für fünf Anwendungsdomänen</w:t>
      </w:r>
    </w:p>
    <w:p w14:paraId="046C6174" w14:textId="77777777" w:rsidR="00476AD7" w:rsidRDefault="00000000">
      <w:pPr>
        <w:shd w:val="clear" w:color="auto" w:fill="1B3A6B"/>
        <w:jc w:val="center"/>
      </w:pPr>
      <w:r>
        <w:rPr>
          <w:color w:val="B0C4D8"/>
          <w:sz w:val="18"/>
          <w:szCs w:val="18"/>
        </w:rPr>
        <w:t>CG-APP-0600-2026  ·  Version 0.5 DRAFT  ·  April 2026  ·  UC 5 QKD ergänzt</w:t>
      </w:r>
    </w:p>
    <w:p w14:paraId="046C6175" w14:textId="77777777" w:rsidR="00476AD7" w:rsidRDefault="00000000">
      <w:pPr>
        <w:shd w:val="clear" w:color="auto" w:fill="1B3A6B"/>
        <w:jc w:val="center"/>
      </w:pPr>
      <w:r>
        <w:rPr>
          <w:color w:val="B0C4D8"/>
          <w:sz w:val="19"/>
          <w:szCs w:val="19"/>
        </w:rPr>
        <w:t>Herausgeber: ChronoGrid Systems</w:t>
      </w:r>
    </w:p>
    <w:p w14:paraId="046C6176" w14:textId="77777777" w:rsidR="00476AD7" w:rsidRDefault="00000000">
      <w:pPr>
        <w:shd w:val="clear" w:color="auto" w:fill="1B3A6B"/>
        <w:jc w:val="center"/>
      </w:pPr>
      <w:r>
        <w:rPr>
          <w:color w:val="B0C4D8"/>
          <w:sz w:val="19"/>
          <w:szCs w:val="19"/>
        </w:rPr>
        <w:t>Autor: Kurt  ·  Founder &amp; Lead Architect  ·  Neunkirchen, Niederösterreich</w:t>
      </w:r>
    </w:p>
    <w:p w14:paraId="046C6177" w14:textId="77777777" w:rsidR="00476AD7" w:rsidRDefault="00000000">
      <w:pPr>
        <w:shd w:val="clear" w:color="auto" w:fill="1B3A6B"/>
        <w:jc w:val="center"/>
      </w:pPr>
      <w:r>
        <w:rPr>
          <w:color w:val="17A589"/>
          <w:sz w:val="19"/>
          <w:szCs w:val="19"/>
        </w:rPr>
        <w:t>Dokumentstatus: DRAFT v0.5  ·  Implementierungsleitfaden  ·  nicht normativ</w:t>
      </w:r>
    </w:p>
    <w:p w14:paraId="046C6178" w14:textId="77777777" w:rsidR="00476AD7" w:rsidRDefault="00000000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046C6179" w14:textId="77777777" w:rsidR="00476AD7" w:rsidRDefault="00476AD7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  <w:gridCol w:w="8264"/>
      </w:tblGrid>
      <w:tr w:rsidR="00476AD7" w14:paraId="046C6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7A" w14:textId="77777777" w:rsidR="00476AD7" w:rsidRDefault="00000000">
            <w:r>
              <w:rPr>
                <w:b/>
                <w:bCs/>
                <w:color w:val="1A1A1A"/>
                <w:sz w:val="18"/>
                <w:szCs w:val="18"/>
              </w:rPr>
              <w:t>Dokument-Nr.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7B" w14:textId="77777777" w:rsidR="00476AD7" w:rsidRDefault="00000000">
            <w:r>
              <w:rPr>
                <w:color w:val="1A1A1A"/>
                <w:sz w:val="18"/>
                <w:szCs w:val="18"/>
              </w:rPr>
              <w:t>CG-APP-0600-2026</w:t>
            </w:r>
          </w:p>
        </w:tc>
      </w:tr>
      <w:tr w:rsidR="00476AD7" w14:paraId="046C6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7D" w14:textId="77777777" w:rsidR="00476AD7" w:rsidRDefault="00000000">
            <w:r>
              <w:rPr>
                <w:b/>
                <w:bCs/>
                <w:color w:val="1A1A1A"/>
                <w:sz w:val="18"/>
                <w:szCs w:val="18"/>
              </w:rPr>
              <w:t>Titel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7E" w14:textId="77777777" w:rsidR="00476AD7" w:rsidRDefault="00000000">
            <w:r>
              <w:rPr>
                <w:color w:val="1A1A1A"/>
                <w:sz w:val="18"/>
                <w:szCs w:val="18"/>
              </w:rPr>
              <w:t>ChronoGrid Implementation Cookbook</w:t>
            </w:r>
          </w:p>
        </w:tc>
      </w:tr>
      <w:tr w:rsidR="00476AD7" w14:paraId="046C6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0" w14:textId="77777777" w:rsidR="00476AD7" w:rsidRDefault="00000000">
            <w:r>
              <w:rPr>
                <w:b/>
                <w:bCs/>
                <w:color w:val="1A1A1A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1" w14:textId="77777777" w:rsidR="00476AD7" w:rsidRDefault="00000000">
            <w:r>
              <w:rPr>
                <w:color w:val="1A1A1A"/>
                <w:sz w:val="18"/>
                <w:szCs w:val="18"/>
              </w:rPr>
              <w:t>v0.5 — DRAFT</w:t>
            </w:r>
          </w:p>
        </w:tc>
      </w:tr>
      <w:tr w:rsidR="00476AD7" w14:paraId="046C6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3" w14:textId="77777777" w:rsidR="00476AD7" w:rsidRDefault="00000000">
            <w:r>
              <w:rPr>
                <w:b/>
                <w:bCs/>
                <w:color w:val="1A1A1A"/>
                <w:sz w:val="18"/>
                <w:szCs w:val="18"/>
              </w:rPr>
              <w:t>Datum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4" w14:textId="77777777" w:rsidR="00476AD7" w:rsidRDefault="00000000">
            <w:r>
              <w:rPr>
                <w:color w:val="1A1A1A"/>
                <w:sz w:val="18"/>
                <w:szCs w:val="18"/>
              </w:rPr>
              <w:t>April 2026</w:t>
            </w:r>
          </w:p>
        </w:tc>
      </w:tr>
      <w:tr w:rsidR="00476AD7" w14:paraId="046C61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6" w14:textId="77777777" w:rsidR="00476AD7" w:rsidRDefault="00000000">
            <w:r>
              <w:rPr>
                <w:b/>
                <w:bCs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7" w14:textId="77777777" w:rsidR="00476AD7" w:rsidRDefault="00000000">
            <w:r>
              <w:rPr>
                <w:color w:val="1A1A1A"/>
                <w:sz w:val="18"/>
                <w:szCs w:val="18"/>
              </w:rPr>
              <w:t>DRAFT — Implementierungsleitfaden; nicht normativ</w:t>
            </w:r>
          </w:p>
        </w:tc>
      </w:tr>
      <w:tr w:rsidR="00476AD7" w14:paraId="046C61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9" w14:textId="77777777" w:rsidR="00476AD7" w:rsidRDefault="00000000">
            <w:r>
              <w:rPr>
                <w:b/>
                <w:bCs/>
                <w:color w:val="1A1A1A"/>
                <w:sz w:val="18"/>
                <w:szCs w:val="18"/>
              </w:rPr>
              <w:t>Abhängigkeiten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A" w14:textId="77777777" w:rsidR="00476AD7" w:rsidRDefault="00000000">
            <w:r>
              <w:rPr>
                <w:color w:val="1A1A1A"/>
                <w:sz w:val="18"/>
                <w:szCs w:val="18"/>
              </w:rPr>
              <w:t>CG-STD-2100 v1.4, CG-STD-3100 v1.5, CG-STD-4100 v0.7, CG-STD-6100 v0.5, CG-STD-1100 v2.5</w:t>
            </w:r>
          </w:p>
        </w:tc>
      </w:tr>
      <w:tr w:rsidR="00476AD7" w14:paraId="046C6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C" w14:textId="77777777" w:rsidR="00476AD7" w:rsidRDefault="00000000">
            <w:r>
              <w:rPr>
                <w:b/>
                <w:bCs/>
                <w:color w:val="1A1A1A"/>
                <w:sz w:val="18"/>
                <w:szCs w:val="18"/>
              </w:rPr>
              <w:t>Enthält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D" w14:textId="77777777" w:rsidR="00476AD7" w:rsidRDefault="00000000">
            <w:r>
              <w:rPr>
                <w:color w:val="1A1A1A"/>
                <w:sz w:val="18"/>
                <w:szCs w:val="18"/>
              </w:rPr>
              <w:t>Use Case 1: Flugereignis (ATC/ACARS) · Use Case 2: Notariatsurkunde (Rechtsdokument) · Use Case 3: Energiemesswert (IEC 61850 / Shelly Pro 3EM) · Use Case 4: Wissenschaftliche Messung (Cosmic Domain) · Use Case 5: QKD/Kryptographische Zeitverankerung (Satellit)</w:t>
            </w:r>
          </w:p>
        </w:tc>
      </w:tr>
      <w:tr w:rsidR="00476AD7" w14:paraId="046C6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8F" w14:textId="77777777" w:rsidR="00476AD7" w:rsidRDefault="00000000">
            <w:r>
              <w:rPr>
                <w:b/>
                <w:bCs/>
                <w:color w:val="1A1A1A"/>
                <w:sz w:val="18"/>
                <w:szCs w:val="18"/>
              </w:rPr>
              <w:t>Ersetzt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90" w14:textId="77777777" w:rsidR="00476AD7" w:rsidRDefault="00000000">
            <w:r>
              <w:rPr>
                <w:color w:val="1A1A1A"/>
                <w:sz w:val="18"/>
                <w:szCs w:val="18"/>
              </w:rPr>
              <w:t>— (Erstausgabe)</w:t>
            </w:r>
          </w:p>
        </w:tc>
      </w:tr>
    </w:tbl>
    <w:p w14:paraId="046C6192" w14:textId="77777777" w:rsidR="00476AD7" w:rsidRDefault="00476AD7">
      <w:pPr>
        <w:spacing w:before="120"/>
      </w:pPr>
    </w:p>
    <w:p w14:paraId="046C6193" w14:textId="49CC2352" w:rsidR="00476AD7" w:rsidRDefault="00000000">
      <w:pPr>
        <w:pStyle w:val="berschrift1"/>
      </w:pPr>
      <w:r>
        <w:t>Einleitung und Leseanleitung</w:t>
      </w:r>
    </w:p>
    <w:p w14:paraId="046C6194" w14:textId="77777777" w:rsidR="00476AD7" w:rsidRDefault="00000000">
      <w:pPr>
        <w:spacing w:before="60" w:after="60"/>
      </w:pPr>
      <w:r>
        <w:rPr>
          <w:color w:val="1A1A1A"/>
        </w:rPr>
        <w:t>Dieses Cookbook zeigt vollständige, vertikale Implementierungspfade durch den ChronoGrid-Stack. Jeder Use Case beginnt mit der CTDDL-Domain-Definition (CG-STD-2100), durchläuft die Engine-Berechnungen (CG-STD-3100) und endet mit der persistierten API-Antwort (CG-STD-4100) und dem CGFS-Manifest (CG-STD-6100). Alle Werte sind durchgerechnet und querverweisbar.</w:t>
      </w:r>
    </w:p>
    <w:p w14:paraId="046C6195" w14:textId="77777777" w:rsidR="00476AD7" w:rsidRDefault="00000000">
      <w:pPr>
        <w:spacing w:before="60" w:after="60"/>
      </w:pPr>
      <w:r>
        <w:rPr>
          <w:color w:val="1A1A1A"/>
        </w:rPr>
        <w:t>Dieses Dokument ist nicht normativ. Die verbindlichen Definitionen befinden sich in den referenzierten Spezifikationen. Abweichungen zwischen Cookbook und Spezifikation: die Spezifikation hat Vorrang.</w:t>
      </w:r>
    </w:p>
    <w:p w14:paraId="046C6196" w14:textId="77777777" w:rsidR="00476AD7" w:rsidRDefault="00476AD7">
      <w:pPr>
        <w:spacing w:before="40"/>
      </w:pPr>
    </w:p>
    <w:p w14:paraId="046C6197" w14:textId="77777777" w:rsidR="00476AD7" w:rsidRDefault="00476AD7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2163"/>
        <w:gridCol w:w="5281"/>
      </w:tblGrid>
      <w:tr w:rsidR="00476AD7" w14:paraId="046C6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98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99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Domäne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9A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Zeigt insbesondere</w:t>
            </w:r>
          </w:p>
        </w:tc>
      </w:tr>
      <w:tr w:rsidR="00476AD7" w14:paraId="046C6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9C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1 — Flugereignis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9D" w14:textId="77777777" w:rsidR="00476AD7" w:rsidRDefault="00000000">
            <w:r>
              <w:rPr>
                <w:color w:val="1A1A1A"/>
                <w:sz w:val="19"/>
                <w:szCs w:val="19"/>
              </w:rPr>
              <w:t>Luftfahrt (ATC/ACARS)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9E" w14:textId="77777777" w:rsidR="00476AD7" w:rsidRDefault="00000000">
            <w:r>
              <w:rPr>
                <w:color w:val="1A1A1A"/>
                <w:sz w:val="19"/>
                <w:szCs w:val="19"/>
              </w:rPr>
              <w:t>Piecewise-linear Mapping (UTC↔TAI), Allen-Relationen für Flugdauer, ACARS-Zeitstempel-Konvertierung</w:t>
            </w:r>
          </w:p>
        </w:tc>
      </w:tr>
      <w:tr w:rsidR="00476AD7" w14:paraId="046C6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0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2 — Notariatsurkunde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1" w14:textId="77777777" w:rsidR="00476AD7" w:rsidRDefault="00000000">
            <w:r>
              <w:rPr>
                <w:color w:val="1A1A1A"/>
                <w:sz w:val="19"/>
                <w:szCs w:val="19"/>
              </w:rPr>
              <w:t>Recht (Österreich)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2" w14:textId="77777777" w:rsidR="00476AD7" w:rsidRDefault="00000000">
            <w:r>
              <w:rPr>
                <w:color w:val="1A1A1A"/>
                <w:sz w:val="19"/>
                <w:szCs w:val="19"/>
              </w:rPr>
              <w:t>Versionschain (prev_version), 30-Jahres-Retention, DSGVO-Tombstone, Gregorian↔TAI</w:t>
            </w:r>
          </w:p>
        </w:tc>
      </w:tr>
      <w:tr w:rsidR="00476AD7" w14:paraId="046C61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4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3 — Energiemesswert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5" w14:textId="77777777" w:rsidR="00476AD7" w:rsidRDefault="00000000">
            <w:r>
              <w:rPr>
                <w:color w:val="1A1A1A"/>
                <w:sz w:val="19"/>
                <w:szCs w:val="19"/>
              </w:rPr>
              <w:t>Energie (IEC 61850 / Shelly Pro 3EM)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6" w14:textId="77777777" w:rsidR="00476AD7" w:rsidRDefault="00000000">
            <w:r>
              <w:rPr>
                <w:color w:val="1A1A1A"/>
                <w:sz w:val="19"/>
                <w:szCs w:val="19"/>
              </w:rPr>
              <w:t>Sub-Sekunden 100 ms, CGUA-Messstellen-Adresse, BigInt-Arithmetik, meets()-Zeitreihe</w:t>
            </w:r>
          </w:p>
        </w:tc>
      </w:tr>
      <w:tr w:rsidR="00476AD7" w14:paraId="046C6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8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4 — Wissenschaftliche Messung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9" w14:textId="77777777" w:rsidR="00476AD7" w:rsidRDefault="00000000">
            <w:r>
              <w:rPr>
                <w:color w:val="1A1A1A"/>
                <w:sz w:val="19"/>
                <w:szCs w:val="19"/>
              </w:rPr>
              <w:t>Wissenschaft (Cosmic Domain)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A" w14:textId="77777777" w:rsidR="00476AD7" w:rsidRDefault="00000000">
            <w:r>
              <w:rPr>
                <w:color w:val="1A1A1A"/>
                <w:sz w:val="19"/>
                <w:szCs w:val="19"/>
              </w:rPr>
              <w:t>BigInt ~2⁹ ns, Klasse-B RK45, scientific_dependency Planck 2018, Level 3</w:t>
            </w:r>
          </w:p>
        </w:tc>
      </w:tr>
      <w:tr w:rsidR="00476AD7" w14:paraId="046C6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C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5 — Kryptographie / QKD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D" w14:textId="77777777" w:rsidR="00476AD7" w:rsidRDefault="00000000">
            <w:r>
              <w:rPr>
                <w:color w:val="1A1A1A"/>
                <w:sz w:val="19"/>
                <w:szCs w:val="19"/>
              </w:rPr>
              <w:t>Sicherheit (Satellit / QKD)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AE" w14:textId="77777777" w:rsidR="00476AD7" w:rsidRDefault="00000000">
            <w:r>
              <w:rPr>
                <w:color w:val="1A1A1A"/>
                <w:sz w:val="19"/>
                <w:szCs w:val="19"/>
              </w:rPr>
              <w:t>Photonenereignis-CGTA (ns, OP-12), I-QKD-1, Replay-Schutz, Schlüsselmaterial-Bindung</w:t>
            </w:r>
          </w:p>
        </w:tc>
      </w:tr>
    </w:tbl>
    <w:p w14:paraId="046C61B0" w14:textId="77777777" w:rsidR="00476AD7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i/>
          <w:iCs/>
          <w:color w:val="1B3A6B"/>
          <w:sz w:val="19"/>
          <w:szCs w:val="19"/>
        </w:rPr>
        <w:t>Jeder Use Case folgt identischer Struktur: (1) Ausgangssituation, (2) CTDDL-Domain-Definition, (3) TAI-Zeitpunkt berechnen, (4) Allen-Relationen, (5) CGFI-Berechnung, (6) CGFS-Manifest, (7) API-Aufruf und Antwort, (8) Anti-Pattern.</w:t>
      </w:r>
    </w:p>
    <w:p w14:paraId="046C61B1" w14:textId="77777777" w:rsidR="00476AD7" w:rsidRDefault="00476AD7">
      <w:pPr>
        <w:spacing w:before="60"/>
      </w:pPr>
    </w:p>
    <w:p w14:paraId="046C61B2" w14:textId="77777777" w:rsidR="00476AD7" w:rsidRDefault="00000000">
      <w:r>
        <w:br w:type="page"/>
      </w:r>
    </w:p>
    <w:p w14:paraId="046C61B3" w14:textId="77777777" w:rsidR="00476AD7" w:rsidRDefault="00000000">
      <w:pPr>
        <w:spacing w:before="40" w:after="20"/>
        <w:jc w:val="center"/>
      </w:pPr>
      <w:r>
        <w:rPr>
          <w:b/>
          <w:bCs/>
          <w:color w:val="2E6DA4"/>
        </w:rPr>
        <w:lastRenderedPageBreak/>
        <w:t>━━━  USE CASE 1  ━━━</w:t>
      </w:r>
    </w:p>
    <w:p w14:paraId="046C61B4" w14:textId="7288C4CE" w:rsidR="00476AD7" w:rsidRDefault="00B96571">
      <w:pPr>
        <w:pStyle w:val="berschrift1"/>
      </w:pPr>
      <w:r>
        <w:t>1.  Flugereignis — ATC/ACARS Zeitstempel</w:t>
      </w:r>
    </w:p>
    <w:p w14:paraId="046C61B5" w14:textId="77777777" w:rsidR="00476AD7" w:rsidRDefault="00000000">
      <w:pPr>
        <w:spacing w:before="60" w:after="60"/>
      </w:pPr>
      <w:r>
        <w:rPr>
          <w:color w:val="1A1A1A"/>
        </w:rPr>
        <w:t>Ausgangssituation: Ein Flugsicherungssystem (ATC — Air Traffic Control) protokolliert den Zeitpunkt, zu dem Flug OS411 den Wegpunkt EVINA auf der Strecke VIE→LHR passiert. Das ACARS-System liefert den Zeitstempel als UTC-String. Die Aufgabe ist die ChronoGrid-konforme Erfassung dieses Ereignisses — deterministisch, zeitzonenneutral und langzeitstabil.</w:t>
      </w:r>
    </w:p>
    <w:p w14:paraId="046C61B6" w14:textId="77777777" w:rsidR="00476AD7" w:rsidRDefault="00476AD7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8"/>
        <w:gridCol w:w="6960"/>
      </w:tblGrid>
      <w:tr w:rsidR="00476AD7" w14:paraId="046C6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B7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B8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Wert</w:t>
            </w:r>
          </w:p>
        </w:tc>
      </w:tr>
      <w:tr w:rsidR="00476AD7" w14:paraId="046C6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BA" w14:textId="77777777" w:rsidR="00476AD7" w:rsidRDefault="00000000">
            <w:r>
              <w:rPr>
                <w:color w:val="1A1A1A"/>
                <w:sz w:val="19"/>
                <w:szCs w:val="19"/>
              </w:rPr>
              <w:t>Flug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BB" w14:textId="77777777" w:rsidR="00476AD7" w:rsidRDefault="00000000">
            <w:r>
              <w:rPr>
                <w:color w:val="1A1A1A"/>
                <w:sz w:val="19"/>
                <w:szCs w:val="19"/>
              </w:rPr>
              <w:t>OS411 (Vienna → London Heathrow)</w:t>
            </w:r>
          </w:p>
        </w:tc>
      </w:tr>
      <w:tr w:rsidR="00476AD7" w:rsidRPr="00B96571" w14:paraId="046C61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BD" w14:textId="77777777" w:rsidR="00476AD7" w:rsidRDefault="00000000">
            <w:r>
              <w:rPr>
                <w:color w:val="1A1A1A"/>
                <w:sz w:val="19"/>
                <w:szCs w:val="19"/>
              </w:rPr>
              <w:t>Ereignistyp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BE" w14:textId="77777777" w:rsidR="00476AD7" w:rsidRPr="00B96571" w:rsidRDefault="00000000">
            <w:pPr>
              <w:rPr>
                <w:lang w:val="en-GB"/>
              </w:rPr>
            </w:pPr>
            <w:r>
              <w:rPr>
                <w:color w:val="1A1A1A"/>
                <w:sz w:val="19"/>
                <w:szCs w:val="19"/>
                <w:lang w:val="en-GB"/>
              </w:rPr>
              <w:t>Waypoint-Crossing (EVINA, FIR-Grenze AT/HU)</w:t>
            </w:r>
          </w:p>
        </w:tc>
      </w:tr>
      <w:tr w:rsidR="00476AD7" w14:paraId="046C6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C0" w14:textId="77777777" w:rsidR="00476AD7" w:rsidRDefault="00000000">
            <w:r>
              <w:rPr>
                <w:color w:val="1A1A1A"/>
                <w:sz w:val="19"/>
                <w:szCs w:val="19"/>
              </w:rPr>
              <w:t>ACARS-Zeitstempel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C1" w14:textId="77777777" w:rsidR="00476AD7" w:rsidRDefault="00000000">
            <w:r>
              <w:rPr>
                <w:color w:val="1A1A1A"/>
                <w:sz w:val="19"/>
                <w:szCs w:val="19"/>
              </w:rPr>
              <w:t>2026-04-02T09:14:33Z (UTC, Sekundengenauigkeit)</w:t>
            </w:r>
          </w:p>
        </w:tc>
      </w:tr>
      <w:tr w:rsidR="00476AD7" w14:paraId="046C6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C3" w14:textId="77777777" w:rsidR="00476AD7" w:rsidRDefault="00000000">
            <w:r>
              <w:rPr>
                <w:color w:val="1A1A1A"/>
                <w:sz w:val="19"/>
                <w:szCs w:val="19"/>
              </w:rPr>
              <w:t>Flugstart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C4" w14:textId="77777777" w:rsidR="00476AD7" w:rsidRDefault="00000000">
            <w:r>
              <w:rPr>
                <w:color w:val="1A1A1A"/>
                <w:sz w:val="19"/>
                <w:szCs w:val="19"/>
              </w:rPr>
              <w:t>2026-04-02T08:45:00Z (UTC) — Block-off VIE</w:t>
            </w:r>
          </w:p>
        </w:tc>
      </w:tr>
      <w:tr w:rsidR="00476AD7" w14:paraId="046C6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C6" w14:textId="77777777" w:rsidR="00476AD7" w:rsidRDefault="00000000">
            <w:r>
              <w:rPr>
                <w:color w:val="1A1A1A"/>
                <w:sz w:val="19"/>
                <w:szCs w:val="19"/>
              </w:rPr>
              <w:t>Flugziel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C7" w14:textId="77777777" w:rsidR="00476AD7" w:rsidRDefault="00000000">
            <w:r>
              <w:rPr>
                <w:color w:val="1A1A1A"/>
                <w:sz w:val="19"/>
                <w:szCs w:val="19"/>
              </w:rPr>
              <w:t>2026-04-02T10:55:00Z (UTC, geplant) — Block-on LHR</w:t>
            </w:r>
          </w:p>
        </w:tc>
      </w:tr>
      <w:tr w:rsidR="00476AD7" w14:paraId="046C6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C9" w14:textId="77777777" w:rsidR="00476AD7" w:rsidRDefault="00000000">
            <w:r>
              <w:rPr>
                <w:color w:val="1A1A1A"/>
                <w:sz w:val="19"/>
                <w:szCs w:val="19"/>
              </w:rPr>
              <w:t>Anforderung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1CA" w14:textId="77777777" w:rsidR="00476AD7" w:rsidRDefault="00000000">
            <w:r>
              <w:rPr>
                <w:color w:val="1A1A1A"/>
                <w:sz w:val="19"/>
                <w:szCs w:val="19"/>
              </w:rPr>
              <w:t>TAI-Zeitpunkt, CGFI, Relation zur Gesamtflugdauer (Allen)</w:t>
            </w:r>
          </w:p>
        </w:tc>
      </w:tr>
    </w:tbl>
    <w:p w14:paraId="046C61CC" w14:textId="77777777" w:rsidR="00476AD7" w:rsidRDefault="00476AD7">
      <w:pPr>
        <w:spacing w:before="80"/>
      </w:pPr>
    </w:p>
    <w:p w14:paraId="046C61CD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</w:rPr>
        <w:t xml:space="preserve">  Schritt 1  </w:t>
      </w:r>
      <w:r>
        <w:rPr>
          <w:b/>
          <w:bCs/>
          <w:color w:val="17A589"/>
        </w:rPr>
        <w:t>CTDDL-Domain-Definition — aviation/atc-event/v1</w:t>
      </w:r>
    </w:p>
    <w:p w14:paraId="046C61CE" w14:textId="77777777" w:rsidR="00476AD7" w:rsidRDefault="00000000">
      <w:pPr>
        <w:spacing w:before="60" w:after="60"/>
      </w:pPr>
      <w:r>
        <w:rPr>
          <w:color w:val="1A1A1A"/>
        </w:rPr>
        <w:t>Das Flugereignis wird als CTDDL-Domain mit semantics: "time" definiert. Die Domain verwendet piecewise-linear Mapping zwischen UTC und TAI (CG-STD-2100 Kap. 6.3):</w:t>
      </w:r>
    </w:p>
    <w:p w14:paraId="046C61CF" w14:textId="77777777" w:rsidR="00476AD7" w:rsidRDefault="00476AD7">
      <w:pPr>
        <w:spacing w:before="20"/>
      </w:pPr>
    </w:p>
    <w:p w14:paraId="046C61D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{</w:t>
      </w:r>
    </w:p>
    <w:p w14:paraId="046C61D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"name":         "aviation/atc-event",</w:t>
      </w:r>
    </w:p>
    <w:p w14:paraId="046C61D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"version":      1,</w:t>
      </w:r>
    </w:p>
    <w:p w14:paraId="046C61D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"semantics":    "time",</w:t>
      </w:r>
    </w:p>
    <w:p w14:paraId="046C61D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"type":         "piecewise-linear",   // UTC↔TAI via Schaltsekunden-Tabelle</w:t>
      </w:r>
    </w:p>
    <w:p w14:paraId="046C61D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"granularity":  "second",              // ACARS-Auflösung: 1 Sekunde</w:t>
      </w:r>
    </w:p>
    <w:p w14:paraId="046C61D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"description":  "ATC/ACARS Flugereignis — Waypoint-Crossing, Departure, Arrival",</w:t>
      </w:r>
    </w:p>
    <w:p w14:paraId="046C61D7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1D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"extent": {</w:t>
      </w:r>
    </w:p>
    <w:p w14:paraId="046C61D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"min":  -210866803200,   // 1900-01-01T00:00:00 TAI (ICAO-Epoche)</w:t>
      </w:r>
    </w:p>
    <w:p w14:paraId="046C61D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"max":  null             // unbegrenzt</w:t>
      </w:r>
    </w:p>
    <w:p w14:paraId="046C61D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},</w:t>
      </w:r>
    </w:p>
    <w:p w14:paraId="046C61DC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1D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"epoch": {</w:t>
      </w:r>
    </w:p>
    <w:p w14:paraId="046C61D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"reference":  "1970-01-01T00:00:00Z",</w:t>
      </w:r>
    </w:p>
    <w:p w14:paraId="046C61D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it-I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</w:t>
      </w:r>
      <w:r>
        <w:rPr>
          <w:rFonts w:ascii="Courier New" w:eastAsia="Courier New" w:hAnsi="Courier New" w:cs="Courier New"/>
          <w:color w:val="1B3A6B"/>
          <w:sz w:val="18"/>
          <w:szCs w:val="18"/>
          <w:lang w:val="it-IT"/>
        </w:rPr>
        <w:t>"tai_offset":  8,        // TAI-UTC 1970 = 8s (Invariante I-E1: eigene Epoche)</w:t>
      </w:r>
    </w:p>
    <w:p w14:paraId="046C61E0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  <w:lang w:val="it-IT"/>
        </w:rPr>
        <w:t xml:space="preserve">  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"rationale":   "ICAO Annex 10 — UTC als Referenz, TAI intern"</w:t>
      </w:r>
    </w:p>
    <w:p w14:paraId="046C61E1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},</w:t>
      </w:r>
    </w:p>
    <w:p w14:paraId="046C61E2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1E3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"mappings": [{</w:t>
      </w:r>
    </w:p>
    <w:p w14:paraId="046C61E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"targetDomain":    "Gregorian",</w:t>
      </w:r>
    </w:p>
    <w:p w14:paraId="046C61E5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"targetVersion":   2,</w:t>
      </w:r>
    </w:p>
    <w:p w14:paraId="046C61E6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"class":           "A",    // piecewise-linear, CG-STD-0000 Kap. 3.2</w:t>
      </w:r>
    </w:p>
    <w:p w14:paraId="046C61E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"function":        "utc_to_tai_piecewise",</w:t>
      </w:r>
    </w:p>
    <w:p w14:paraId="046C61E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"leapSecondsRef":  "CG-STD-2100-AnnexA-v1.0"   // 27 Schaltsekunden 1972–2017</w:t>
      </w:r>
    </w:p>
    <w:p w14:paraId="046C61E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}]</w:t>
      </w:r>
    </w:p>
    <w:p w14:paraId="046C61E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}</w:t>
      </w:r>
    </w:p>
    <w:p w14:paraId="046C61EB" w14:textId="77777777" w:rsidR="00476AD7" w:rsidRPr="00B96571" w:rsidRDefault="00476AD7">
      <w:pPr>
        <w:spacing w:before="40"/>
        <w:rPr>
          <w:lang w:val="en-GB"/>
        </w:rPr>
      </w:pPr>
    </w:p>
    <w:p w14:paraId="046C61EC" w14:textId="77777777" w:rsidR="00476AD7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i/>
          <w:iCs/>
          <w:color w:val="1B3A6B"/>
          <w:sz w:val="19"/>
          <w:szCs w:val="19"/>
          <w:lang w:val="en-GB"/>
        </w:rPr>
        <w:t xml:space="preserve">Warum piecewise-linear? ACARS liefert UTC. </w:t>
      </w:r>
      <w:r>
        <w:rPr>
          <w:i/>
          <w:iCs/>
          <w:color w:val="1B3A6B"/>
          <w:sz w:val="19"/>
          <w:szCs w:val="19"/>
        </w:rPr>
        <w:t>Die Konvertierung UTC→TAI ist nicht linear — sie springt an jedem Schaltsekunden-Einfügedatum. CG-STD-2100 Annex A enthält die normative Schaltsekunden-Referenztabelle (27 Einträge, 1972–2017). Neue Schaltsekunden erfordern eine neue Domain-Version (I-D1).</w:t>
      </w:r>
    </w:p>
    <w:p w14:paraId="046C61ED" w14:textId="77777777" w:rsidR="00476AD7" w:rsidRDefault="00476AD7">
      <w:pPr>
        <w:spacing w:before="60"/>
      </w:pPr>
    </w:p>
    <w:p w14:paraId="046C61EE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</w:rPr>
        <w:t xml:space="preserve">  Schritt 2  </w:t>
      </w:r>
      <w:r>
        <w:rPr>
          <w:b/>
          <w:bCs/>
          <w:color w:val="17A589"/>
        </w:rPr>
        <w:t>TAI-Zeitpunkte berechnen</w:t>
      </w:r>
    </w:p>
    <w:p w14:paraId="046C61EF" w14:textId="77777777" w:rsidR="00476AD7" w:rsidRDefault="00000000">
      <w:pPr>
        <w:spacing w:before="60" w:after="60"/>
      </w:pPr>
      <w:r>
        <w:rPr>
          <w:color w:val="1A1A1A"/>
        </w:rPr>
        <w:t>Drei Zeitpunkte sind relevant: Flugstart (Block-off), Waypoint-Crossing (Ereignis), geplantes Flugziel (Block-on). Alle werden von UTC nach TAI konvertiert (TAI = UTC + 37s, Stand 2017):</w:t>
      </w:r>
    </w:p>
    <w:p w14:paraId="046C61F0" w14:textId="77777777" w:rsidR="00476AD7" w:rsidRDefault="00476AD7">
      <w:pPr>
        <w:spacing w:before="20"/>
      </w:pPr>
    </w:p>
    <w:p w14:paraId="046C61F1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Schaltsekunden-Offset 2026: 37s (unverändert seit 2017)</w:t>
      </w:r>
    </w:p>
    <w:p w14:paraId="046C61F2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TAI_OFFSET = 37</w:t>
      </w:r>
    </w:p>
    <w:p w14:paraId="046C61F3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1F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Flugstart: Block-off VIE</w:t>
      </w:r>
    </w:p>
    <w:p w14:paraId="046C61F5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utc_departure  = 2026-04-02T08:45:00Z</w:t>
      </w:r>
    </w:p>
    <w:p w14:paraId="046C61F6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tai_departure  = 1743583500 + 37 = 1743583537   // TAI-Sekunden</w:t>
      </w:r>
    </w:p>
    <w:p w14:paraId="046C61F7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cgta_departure = "CG:TAI:1743583537/v1"</w:t>
      </w:r>
    </w:p>
    <w:p w14:paraId="046C61F8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1F9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Waypoint-Crossing EVINA (das Ereignis)</w:t>
      </w:r>
    </w:p>
    <w:p w14:paraId="046C61FA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utc_crossing   = 2026-04-02T09:14:33Z</w:t>
      </w:r>
    </w:p>
    <w:p w14:paraId="046C61FB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tai_crossing   = 1743585273 + 37 = 1743585310   // TAI-Sekunden</w:t>
      </w:r>
    </w:p>
    <w:p w14:paraId="046C61F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sv-SE"/>
        </w:rPr>
        <w:t>cgta_crossing  = "CG:TAI:1743585310/v1"</w:t>
      </w:r>
    </w:p>
    <w:p w14:paraId="046C61FD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</w:p>
    <w:p w14:paraId="046C61F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sv-SE"/>
        </w:rPr>
        <w:t>// Geplante Ankunft: Block-on LHR</w:t>
      </w:r>
    </w:p>
    <w:p w14:paraId="046C61F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sv-SE"/>
        </w:rPr>
        <w:t>utc_arrival    = 2026-04-02T10:55:00Z</w:t>
      </w:r>
    </w:p>
    <w:p w14:paraId="046C620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sv-SE"/>
        </w:rPr>
        <w:t>tai_arrival    = 1743591300 + 37 = 1743591337   // TAI-Sekunden</w:t>
      </w:r>
    </w:p>
    <w:p w14:paraId="046C620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sv-SE"/>
        </w:rPr>
        <w:t>cgta_arrival   = "CG:TAI:1743591337/v1"</w:t>
      </w:r>
    </w:p>
    <w:p w14:paraId="046C6202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</w:p>
    <w:p w14:paraId="046C620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// Zeitdifferenz Departure → Crossing: 1773s = 29m 33s</w:t>
      </w:r>
    </w:p>
    <w:p w14:paraId="046C620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Zeitdifferenz Departure → Arrival:  7800s = 2h 10m (geplant)</w:t>
      </w:r>
    </w:p>
    <w:p w14:paraId="046C6205" w14:textId="77777777" w:rsidR="00476AD7" w:rsidRDefault="00476AD7">
      <w:pPr>
        <w:spacing w:before="60"/>
      </w:pPr>
    </w:p>
    <w:p w14:paraId="046C6206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</w:rPr>
        <w:t xml:space="preserve">  Schritt 3  </w:t>
      </w:r>
      <w:r>
        <w:rPr>
          <w:b/>
          <w:bCs/>
          <w:color w:val="17A589"/>
        </w:rPr>
        <w:t>Allen-Relationen — Flugereignis im Kontext des Fluges</w:t>
      </w:r>
    </w:p>
    <w:p w14:paraId="046C6207" w14:textId="77777777" w:rsidR="00476AD7" w:rsidRDefault="00000000">
      <w:pPr>
        <w:spacing w:before="60" w:after="60"/>
      </w:pPr>
      <w:r>
        <w:rPr>
          <w:color w:val="1A1A1A"/>
        </w:rPr>
        <w:t>CG-STD-3100 Kap. 8 definiert alle 13 Allen-Relationen für ChronoGrid-Zeitintervalle. Das Waypoint-Crossing-Ereignis ist ein Punktereignis (Dauer 0) innerhalb des Flugintervalls:</w:t>
      </w:r>
    </w:p>
    <w:p w14:paraId="046C6208" w14:textId="77777777" w:rsidR="00476AD7" w:rsidRDefault="00476AD7">
      <w:pPr>
        <w:spacing w:before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5"/>
        <w:gridCol w:w="2901"/>
        <w:gridCol w:w="4282"/>
      </w:tblGrid>
      <w:tr w:rsidR="00476AD7" w14:paraId="046C62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09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Intervall A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0A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</w:t>
            </w:r>
          </w:p>
        </w:tc>
        <w:tc>
          <w:tcPr>
            <w:tcW w:w="3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0B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Intervall B / Zeitpunkt</w:t>
            </w:r>
          </w:p>
        </w:tc>
      </w:tr>
      <w:tr w:rsidR="00476AD7" w14:paraId="046C6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0D" w14:textId="77777777" w:rsidR="00476AD7" w:rsidRDefault="00000000">
            <w:r>
              <w:rPr>
                <w:b/>
                <w:bCs/>
                <w:color w:val="1A1A1A"/>
                <w:sz w:val="19"/>
                <w:szCs w:val="19"/>
              </w:rPr>
              <w:t>Waypoint-Crossing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0E" w14:textId="77777777" w:rsidR="00476AD7" w:rsidRDefault="00000000">
            <w:r>
              <w:rPr>
                <w:color w:val="1A1A1A"/>
                <w:sz w:val="19"/>
                <w:szCs w:val="19"/>
              </w:rPr>
              <w:t>during (Allen: d)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0F" w14:textId="77777777" w:rsidR="00476AD7" w:rsidRDefault="00000000">
            <w:r>
              <w:rPr>
                <w:color w:val="1A1A1A"/>
                <w:sz w:val="19"/>
                <w:szCs w:val="19"/>
              </w:rPr>
              <w:t>Flugintervall [Departure, Arrival]</w:t>
            </w:r>
          </w:p>
        </w:tc>
      </w:tr>
      <w:tr w:rsidR="00476AD7" w14:paraId="046C6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11" w14:textId="77777777" w:rsidR="00476AD7" w:rsidRDefault="00000000">
            <w:r>
              <w:rPr>
                <w:b/>
                <w:bCs/>
                <w:color w:val="1A1A1A"/>
                <w:sz w:val="19"/>
                <w:szCs w:val="19"/>
              </w:rPr>
              <w:t>Waypoint-Crossing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12" w14:textId="77777777" w:rsidR="00476AD7" w:rsidRDefault="00000000">
            <w:r>
              <w:rPr>
                <w:color w:val="1A1A1A"/>
                <w:sz w:val="19"/>
                <w:szCs w:val="19"/>
              </w:rPr>
              <w:t>after (Allen: &gt;)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13" w14:textId="77777777" w:rsidR="00476AD7" w:rsidRDefault="00000000">
            <w:r>
              <w:rPr>
                <w:color w:val="1A1A1A"/>
                <w:sz w:val="19"/>
                <w:szCs w:val="19"/>
              </w:rPr>
              <w:t>Departure-Zeitpunkt</w:t>
            </w:r>
          </w:p>
        </w:tc>
      </w:tr>
      <w:tr w:rsidR="00476AD7" w14:paraId="046C6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15" w14:textId="77777777" w:rsidR="00476AD7" w:rsidRDefault="00000000">
            <w:r>
              <w:rPr>
                <w:b/>
                <w:bCs/>
                <w:color w:val="1A1A1A"/>
                <w:sz w:val="19"/>
                <w:szCs w:val="19"/>
              </w:rPr>
              <w:t>Waypoint-Crossing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16" w14:textId="77777777" w:rsidR="00476AD7" w:rsidRDefault="00000000">
            <w:r>
              <w:rPr>
                <w:color w:val="1A1A1A"/>
                <w:sz w:val="19"/>
                <w:szCs w:val="19"/>
              </w:rPr>
              <w:t>before (Allen: &lt;)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17" w14:textId="77777777" w:rsidR="00476AD7" w:rsidRDefault="00000000">
            <w:r>
              <w:rPr>
                <w:color w:val="1A1A1A"/>
                <w:sz w:val="19"/>
                <w:szCs w:val="19"/>
              </w:rPr>
              <w:t>Arrival-Zeitpunkt</w:t>
            </w:r>
          </w:p>
        </w:tc>
      </w:tr>
      <w:tr w:rsidR="00476AD7" w14:paraId="046C6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19" w14:textId="77777777" w:rsidR="00476AD7" w:rsidRDefault="00000000">
            <w:r>
              <w:rPr>
                <w:b/>
                <w:bCs/>
                <w:color w:val="1A1A1A"/>
                <w:sz w:val="19"/>
                <w:szCs w:val="19"/>
              </w:rPr>
              <w:t>Flugintervall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1A" w14:textId="77777777" w:rsidR="00476AD7" w:rsidRDefault="00000000">
            <w:r>
              <w:rPr>
                <w:color w:val="1A1A1A"/>
                <w:sz w:val="19"/>
                <w:szCs w:val="19"/>
              </w:rPr>
              <w:t>includes (Allen: di)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1B" w14:textId="77777777" w:rsidR="00476AD7" w:rsidRDefault="00000000">
            <w:r>
              <w:rPr>
                <w:color w:val="1A1A1A"/>
                <w:sz w:val="19"/>
                <w:szCs w:val="19"/>
              </w:rPr>
              <w:t>Waypoint-Crossing</w:t>
            </w:r>
          </w:p>
        </w:tc>
      </w:tr>
    </w:tbl>
    <w:p w14:paraId="046C621D" w14:textId="77777777" w:rsidR="00476AD7" w:rsidRDefault="00476AD7">
      <w:pPr>
        <w:spacing w:before="20"/>
      </w:pPr>
    </w:p>
    <w:p w14:paraId="046C621E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Allen-Verifikation in der Engine (CG-STD-3100 Kap. 8.3)</w:t>
      </w:r>
    </w:p>
    <w:p w14:paraId="046C621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crossing = Interval(start=1743585310, end=1743585310)   // Punktereignis</w:t>
      </w:r>
    </w:p>
    <w:p w14:paraId="046C622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flight   = Interval(start=1743583537, end=1743591337)</w:t>
      </w:r>
    </w:p>
    <w:p w14:paraId="046C6221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2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assert during(crossing, flight)   // crossing.start &gt; flight.start</w:t>
      </w:r>
    </w:p>
    <w:p w14:paraId="046C622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                              // crossing.end   &lt; flight.end</w:t>
      </w:r>
    </w:p>
    <w:p w14:paraId="046C622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// → TRUE: 1743585310 &gt; 1743583537 ∧ 1743585310 &lt; 1743591337 ✓</w:t>
      </w:r>
    </w:p>
    <w:p w14:paraId="046C6225" w14:textId="77777777" w:rsidR="00476AD7" w:rsidRPr="00B96571" w:rsidRDefault="00476AD7">
      <w:pPr>
        <w:spacing w:before="60"/>
        <w:rPr>
          <w:lang w:val="en-GB"/>
        </w:rPr>
      </w:pPr>
    </w:p>
    <w:p w14:paraId="046C6226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  <w:lang w:val="en-GB"/>
        </w:rPr>
        <w:t xml:space="preserve">  </w:t>
      </w:r>
      <w:r>
        <w:rPr>
          <w:b/>
          <w:bCs/>
          <w:color w:val="FFFFFF"/>
        </w:rPr>
        <w:t xml:space="preserve">Schritt 4  </w:t>
      </w:r>
      <w:r>
        <w:rPr>
          <w:b/>
          <w:bCs/>
          <w:color w:val="17A589"/>
        </w:rPr>
        <w:t>CGFI-Berechnung</w:t>
      </w:r>
    </w:p>
    <w:p w14:paraId="046C6227" w14:textId="77777777" w:rsidR="00476AD7" w:rsidRDefault="00476AD7">
      <w:pPr>
        <w:spacing w:before="20"/>
      </w:pPr>
    </w:p>
    <w:p w14:paraId="046C6228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CGFI für das Waypoint-Crossing-Ereignis (CG-STD-3100 Kap. 5.4)</w:t>
      </w:r>
    </w:p>
    <w:p w14:paraId="046C6229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tai_ns       = 1743585310_000000000          // Nanosekunden (Stufe 1, CG-STD-6100 §7.3.1)</w:t>
      </w:r>
    </w:p>
    <w:p w14:paraId="046C622A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tai_bytes    = bigIntToBytesBigEndian(tai_ns) // 8 Bytes</w:t>
      </w:r>
    </w:p>
    <w:p w14:paraId="046C622B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22C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Ereignis-Inhalt: strukturiertes JSON-Objekt</w:t>
      </w:r>
    </w:p>
    <w:p w14:paraId="046C622D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content = {</w:t>
      </w:r>
    </w:p>
    <w:p w14:paraId="046C622E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"flight":    "OS411",</w:t>
      </w:r>
    </w:p>
    <w:p w14:paraId="046C622F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"waypoint":  "EVINA",</w:t>
      </w:r>
    </w:p>
    <w:p w14:paraId="046C6230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"fir":       "LOVV",       // Wien FIR (ICAO)</w:t>
      </w:r>
    </w:p>
    <w:p w14:paraId="046C6231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"alt_ft":    35000,</w:t>
      </w:r>
    </w:p>
    <w:p w14:paraId="046C6232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"speed_kt":  478,</w:t>
      </w:r>
    </w:p>
    <w:p w14:paraId="046C6233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"acars_raw": "OS411 EVINA 0914 350 M048 478"</w:t>
      </w:r>
    </w:p>
    <w:p w14:paraId="046C623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046C6235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content_hash = SHA256(JSON.stringify(content))   // kanonisches JSON</w:t>
      </w:r>
    </w:p>
    <w:p w14:paraId="046C6236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= "b7c4d2e1f3a5..."                // 32 Bytes</w:t>
      </w:r>
    </w:p>
    <w:p w14:paraId="046C6237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238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lastRenderedPageBreak/>
        <w:t>type_id      = "aviation/atc-event/v1"</w:t>
      </w:r>
    </w:p>
    <w:p w14:paraId="046C6239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seq          = 0     // keine Kollision</w:t>
      </w:r>
    </w:p>
    <w:p w14:paraId="046C623A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23B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cgfi = SHA256(tai_bytes ‖ content_hash ‖ type_id_bytes ‖ uint32(0))</w:t>
      </w:r>
    </w:p>
    <w:p w14:paraId="046C623C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= "c9d4e2f1a3b5c6d7e8f9a0b1c2d3e4f5a6b7c8d9e0f1a2b3c4d5e6f7a8b9c0"</w:t>
      </w:r>
    </w:p>
    <w:p w14:paraId="046C623D" w14:textId="77777777" w:rsidR="00476AD7" w:rsidRDefault="00476AD7">
      <w:pPr>
        <w:spacing w:before="60"/>
      </w:pPr>
    </w:p>
    <w:p w14:paraId="046C623E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</w:rPr>
        <w:t xml:space="preserve">  Schritt 5  </w:t>
      </w:r>
      <w:r>
        <w:rPr>
          <w:b/>
          <w:bCs/>
          <w:color w:val="17A589"/>
        </w:rPr>
        <w:t>CGFS-Manifest</w:t>
      </w:r>
    </w:p>
    <w:p w14:paraId="046C623F" w14:textId="77777777" w:rsidR="00476AD7" w:rsidRDefault="00476AD7">
      <w:pPr>
        <w:spacing w:before="20"/>
      </w:pPr>
    </w:p>
    <w:p w14:paraId="046C6240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{</w:t>
      </w:r>
    </w:p>
    <w:p w14:paraId="046C6241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"cgfi":         "c9d4e2f1a3b5c6d7e8f9a0b1c2d3e4f5a6b7c8d9e0f1a2b3c4d5e6f7a8b9c0",</w:t>
      </w:r>
    </w:p>
    <w:p w14:paraId="046C6242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"content_hash": "sha256:b7c4d2e1f3a5...",</w:t>
      </w:r>
    </w:p>
    <w:p w14:paraId="046C6243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"size_bytes":   187,</w:t>
      </w:r>
    </w:p>
    <w:p w14:paraId="046C624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"prev_version": null,</w:t>
      </w:r>
    </w:p>
    <w:p w14:paraId="046C6245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246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"created_at":   "CG:TAI:1743585310/v1",</w:t>
      </w:r>
    </w:p>
    <w:p w14:paraId="046C624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>"namespace":    "cgfs:/2026/04/02/09h/09:14:33/",</w:t>
      </w:r>
    </w:p>
    <w:p w14:paraId="046C6248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</w:p>
    <w:p w14:paraId="046C624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"cgua":         "CG:CGUAS:448291763000000000007/v1",</w:t>
      </w:r>
    </w:p>
    <w:p w14:paraId="046C624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                 // Segment: at.austro-control.atc — zugewiesen via CIP-SEG</w:t>
      </w:r>
    </w:p>
    <w:p w14:paraId="046C624B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</w:p>
    <w:p w14:paraId="046C624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"type":         "aviation/atc-event/v1",</w:t>
      </w:r>
    </w:p>
    <w:p w14:paraId="046C624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"type_schema":  "cgfs://types/aviation/atc-event/v1/schema.json",</w:t>
      </w:r>
    </w:p>
    <w:p w14:paraId="046C624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"valid_from":   "CG:TAI:1743585310/v1",</w:t>
      </w:r>
    </w:p>
    <w:p w14:paraId="046C624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"valid_until":  null,</w:t>
      </w:r>
    </w:p>
    <w:p w14:paraId="046C625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"retention":    "P10Y",   // ICAO Annex 11: ATC-Records 10 Jahre</w:t>
      </w:r>
    </w:p>
    <w:p w14:paraId="046C6251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"review_after": "P2Y",</w:t>
      </w:r>
    </w:p>
    <w:p w14:paraId="046C6252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253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"language":     null,     // kein natürlichsprachlicher Inhalt</w:t>
      </w:r>
    </w:p>
    <w:p w14:paraId="046C625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"created_by":   "at.austro-control.atc.lovv/system",</w:t>
      </w:r>
    </w:p>
    <w:p w14:paraId="046C625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"tags":         ["OS411", "EVINA", "LOVV", "waypoint-crossing"],</w:t>
      </w:r>
    </w:p>
    <w:p w14:paraId="046C625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"access_level": "restricted",   // ATC: nur autorisierte Stellen</w:t>
      </w:r>
    </w:p>
    <w:p w14:paraId="046C625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"encryption":   "AES-256-GCM",</w:t>
      </w:r>
    </w:p>
    <w:p w14:paraId="046C625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"tombstone":    null</w:t>
      </w:r>
    </w:p>
    <w:p w14:paraId="046C625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}</w:t>
      </w:r>
    </w:p>
    <w:p w14:paraId="046C625A" w14:textId="77777777" w:rsidR="00476AD7" w:rsidRPr="00B96571" w:rsidRDefault="00476AD7">
      <w:pPr>
        <w:spacing w:before="60"/>
        <w:rPr>
          <w:lang w:val="en-GB"/>
        </w:rPr>
      </w:pPr>
    </w:p>
    <w:p w14:paraId="046C625B" w14:textId="77777777" w:rsidR="00476AD7" w:rsidRPr="00B96571" w:rsidRDefault="00000000">
      <w:pPr>
        <w:shd w:val="clear" w:color="auto" w:fill="1B3A6B"/>
        <w:spacing w:before="80" w:after="40"/>
        <w:rPr>
          <w:lang w:val="en-GB"/>
        </w:rPr>
      </w:pPr>
      <w:r>
        <w:rPr>
          <w:b/>
          <w:bCs/>
          <w:color w:val="FFFFFF"/>
          <w:lang w:val="en-GB"/>
        </w:rPr>
        <w:t xml:space="preserve">  Schritt 6  </w:t>
      </w:r>
      <w:r>
        <w:rPr>
          <w:b/>
          <w:bCs/>
          <w:color w:val="17A589"/>
          <w:lang w:val="en-GB"/>
        </w:rPr>
        <w:t>API-Aufruf und Antwort (CG-STD-4100)</w:t>
      </w:r>
    </w:p>
    <w:p w14:paraId="046C625C" w14:textId="77777777" w:rsidR="00476AD7" w:rsidRPr="00B96571" w:rsidRDefault="00476AD7">
      <w:pPr>
        <w:spacing w:before="20"/>
        <w:rPr>
          <w:lang w:val="en-GB"/>
        </w:rPr>
      </w:pPr>
    </w:p>
    <w:p w14:paraId="046C625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POST /v1/files</w:t>
      </w:r>
    </w:p>
    <w:p w14:paraId="046C625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Authorization: Bearer &lt;JWT, Rolle: Maintainer, cg_cert_level: 1&gt;</w:t>
      </w:r>
    </w:p>
    <w:p w14:paraId="046C625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Content-Type: application/json</w:t>
      </w:r>
    </w:p>
    <w:p w14:paraId="046C6260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6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{</w:t>
      </w:r>
    </w:p>
    <w:p w14:paraId="046C626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"manifest": { /* vollständiges Manifest aus Schritt 5 */ },</w:t>
      </w:r>
    </w:p>
    <w:p w14:paraId="046C626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"content":  "&lt;base64: {flight:'OS411',waypoint:'EVINA',...}&gt;"</w:t>
      </w:r>
    </w:p>
    <w:p w14:paraId="046C626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}</w:t>
      </w:r>
    </w:p>
    <w:p w14:paraId="046C6265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6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── Antwort ──────────────────────────────────────────────────────────</w:t>
      </w:r>
    </w:p>
    <w:p w14:paraId="046C626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HTTP 201 Created</w:t>
      </w:r>
    </w:p>
    <w:p w14:paraId="046C626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{</w:t>
      </w:r>
    </w:p>
    <w:p w14:paraId="046C626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"cgfi":    "c9d4e2f1...",</w:t>
      </w:r>
    </w:p>
    <w:p w14:paraId="046C626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"cgua":    "CG:CGUAS:448291763000000000007/v1",</w:t>
      </w:r>
    </w:p>
    <w:p w14:paraId="046C626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"status":  "stored",</w:t>
      </w:r>
    </w:p>
    <w:p w14:paraId="046C626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"segment": "at.austro-control.atc"</w:t>
      </w:r>
    </w:p>
    <w:p w14:paraId="046C626D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046C626E" w14:textId="77777777" w:rsidR="00476AD7" w:rsidRDefault="00476AD7">
      <w:pPr>
        <w:spacing w:before="40"/>
      </w:pPr>
    </w:p>
    <w:p w14:paraId="046C626F" w14:textId="77777777" w:rsidR="00476AD7" w:rsidRDefault="00000000">
      <w:pPr>
        <w:spacing w:before="60" w:after="60"/>
      </w:pPr>
      <w:r>
        <w:rPr>
          <w:color w:val="1A1A1A"/>
        </w:rPr>
        <w:t>Nachträgliche Verifikation durch CCO oder externe Prüfer:</w:t>
      </w:r>
    </w:p>
    <w:p w14:paraId="046C6270" w14:textId="77777777" w:rsidR="00476AD7" w:rsidRDefault="00476AD7">
      <w:pPr>
        <w:spacing w:before="20"/>
      </w:pPr>
    </w:p>
    <w:p w14:paraId="046C627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GET /v1/files/c9d4e2f1.../verify</w:t>
      </w:r>
    </w:p>
    <w:p w14:paraId="046C627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→ { "valid": true, "cgfi": "c9d4e2f1...", "content_hash_match": true }</w:t>
      </w:r>
    </w:p>
    <w:p w14:paraId="046C6273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7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Konvertierung des Zeitpunkts in Gregorian für Anzeige:</w:t>
      </w:r>
    </w:p>
    <w:p w14:paraId="046C627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GET /v1/convert?from=CG:TAI:1743585310/v1&amp;to=Gregorian/v2</w:t>
      </w:r>
    </w:p>
    <w:p w14:paraId="046C6276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→ { "result": "CG:Gregorian:2026-04-02T09:14:33+00:00[UTC]/v2" }</w:t>
      </w:r>
    </w:p>
    <w:p w14:paraId="046C6277" w14:textId="77777777" w:rsidR="00476AD7" w:rsidRDefault="00476AD7">
      <w:pPr>
        <w:spacing w:before="60"/>
      </w:pPr>
    </w:p>
    <w:p w14:paraId="046C6278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</w:rPr>
        <w:t xml:space="preserve">  Schritt 7  </w:t>
      </w:r>
      <w:r>
        <w:rPr>
          <w:b/>
          <w:bCs/>
          <w:color w:val="17A589"/>
        </w:rPr>
        <w:t>Anti-Pattern — häufige Fehler in dieser Domäne</w:t>
      </w:r>
    </w:p>
    <w:p w14:paraId="046C6279" w14:textId="77777777" w:rsidR="00476AD7" w:rsidRDefault="00476AD7">
      <w:pPr>
        <w:spacing w:before="20"/>
      </w:pPr>
    </w:p>
    <w:p w14:paraId="046C627A" w14:textId="77777777" w:rsidR="00476AD7" w:rsidRDefault="00000000">
      <w:pPr>
        <w:pBdr>
          <w:left w:val="single" w:sz="6" w:space="8" w:color="E65100"/>
        </w:pBdr>
        <w:shd w:val="clear" w:color="auto" w:fill="FFF3E0"/>
        <w:spacing w:before="40" w:after="40"/>
        <w:ind w:left="280"/>
      </w:pPr>
      <w:r>
        <w:rPr>
          <w:i/>
          <w:iCs/>
          <w:color w:val="BF360C"/>
          <w:sz w:val="19"/>
          <w:szCs w:val="19"/>
        </w:rPr>
        <w:t>❌ Anti-Pattern 1: ACARS-UTC direkt als Zeitstempel speichern — ohne TAI-Konvertierung. Konsequenz: Bei zukünftigen Schaltsekunden entstehen Lücken oder Doppelungen in der Zeitreihe. Korrekt: immer TAI (I-R1: lückenlose Ordnung).</w:t>
      </w:r>
    </w:p>
    <w:p w14:paraId="046C627B" w14:textId="77777777" w:rsidR="00476AD7" w:rsidRDefault="00476AD7">
      <w:pPr>
        <w:spacing w:before="20"/>
      </w:pPr>
    </w:p>
    <w:p w14:paraId="046C627C" w14:textId="77777777" w:rsidR="00476AD7" w:rsidRDefault="00000000">
      <w:pPr>
        <w:pBdr>
          <w:left w:val="single" w:sz="6" w:space="8" w:color="E65100"/>
        </w:pBdr>
        <w:shd w:val="clear" w:color="auto" w:fill="FFF3E0"/>
        <w:spacing w:before="40" w:after="40"/>
        <w:ind w:left="280"/>
      </w:pPr>
      <w:r>
        <w:rPr>
          <w:i/>
          <w:iCs/>
          <w:color w:val="BF360C"/>
          <w:sz w:val="19"/>
          <w:szCs w:val="19"/>
        </w:rPr>
        <w:t>❌ Anti-Pattern 2: Flugdauer als UTC-Differenz berechnen (arrival_utc - departure_utc). Konsequenz: Eine Schaltsekunde im Flugverlauf erzeugt eine um 1s falsche Flugdauer. Korrekt: TAI-Differenz (tai_arrival - tai_departure) — TAI ist monoton.</w:t>
      </w:r>
    </w:p>
    <w:p w14:paraId="046C627D" w14:textId="77777777" w:rsidR="00476AD7" w:rsidRDefault="00476AD7">
      <w:pPr>
        <w:spacing w:before="20"/>
      </w:pPr>
    </w:p>
    <w:p w14:paraId="046C627E" w14:textId="77777777" w:rsidR="00476AD7" w:rsidRDefault="00000000">
      <w:pPr>
        <w:pBdr>
          <w:left w:val="single" w:sz="6" w:space="8" w:color="E65100"/>
        </w:pBdr>
        <w:shd w:val="clear" w:color="auto" w:fill="FFF3E0"/>
        <w:spacing w:before="40" w:after="40"/>
        <w:ind w:left="280"/>
      </w:pPr>
      <w:r>
        <w:rPr>
          <w:i/>
          <w:iCs/>
          <w:color w:val="BF360C"/>
          <w:sz w:val="19"/>
          <w:szCs w:val="19"/>
        </w:rPr>
        <w:t>❌ Anti-Pattern 3: Waypoint-Crossing ohne Allen-Relation zum Flugintervall registrieren. Konsequenz: Kein maschinenlesbarer Nachweis dass das Ereignis innerhalb des Fluges stattfand — kritisch für Haftungsfragen. Korrekt: during(crossing, flight) normativ ablegen.</w:t>
      </w:r>
    </w:p>
    <w:p w14:paraId="046C627F" w14:textId="77777777" w:rsidR="00476AD7" w:rsidRDefault="00476AD7">
      <w:pPr>
        <w:spacing w:before="60"/>
      </w:pPr>
    </w:p>
    <w:p w14:paraId="046C6280" w14:textId="77777777" w:rsidR="00476AD7" w:rsidRDefault="00000000">
      <w:r>
        <w:br w:type="page"/>
      </w:r>
    </w:p>
    <w:p w14:paraId="046C6281" w14:textId="77777777" w:rsidR="00476AD7" w:rsidRDefault="00000000">
      <w:pPr>
        <w:spacing w:before="40" w:after="20"/>
        <w:jc w:val="center"/>
      </w:pPr>
      <w:r>
        <w:rPr>
          <w:b/>
          <w:bCs/>
          <w:color w:val="2E6DA4"/>
        </w:rPr>
        <w:lastRenderedPageBreak/>
        <w:t>━━━  USE CASE 2  ━━━</w:t>
      </w:r>
    </w:p>
    <w:p w14:paraId="046C6282" w14:textId="589A4986" w:rsidR="00476AD7" w:rsidRDefault="00B96571">
      <w:pPr>
        <w:pStyle w:val="berschrift1"/>
      </w:pPr>
      <w:r>
        <w:t>2.  Notariatsurkunde — Rechtsdokument mit Versionschain</w:t>
      </w:r>
    </w:p>
    <w:p w14:paraId="046C6283" w14:textId="77777777" w:rsidR="00476AD7" w:rsidRDefault="00000000">
      <w:pPr>
        <w:spacing w:before="60" w:after="60"/>
      </w:pPr>
      <w:r>
        <w:rPr>
          <w:color w:val="1A1A1A"/>
        </w:rPr>
        <w:t>Ausgangssituation: Notar Dr. Mag. M. Reiter (Neunkirchen, NÖ) beglaubigt einen Kaufvertrag und archiviert ihn digital. Drei Monate später wird eine Vertragsergänzung notwendig. Aufgabe: ChronoGrid-konforme Erstarchivierung plus Versionschain für die Ergänzung — mit 30-Jahres-Retention und DSGVO-konformer Tombstone-Logik.</w:t>
      </w:r>
    </w:p>
    <w:p w14:paraId="046C6284" w14:textId="77777777" w:rsidR="00476AD7" w:rsidRDefault="00476AD7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8"/>
        <w:gridCol w:w="6960"/>
      </w:tblGrid>
      <w:tr w:rsidR="00476AD7" w14:paraId="046C6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85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86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Wert</w:t>
            </w:r>
          </w:p>
        </w:tc>
      </w:tr>
      <w:tr w:rsidR="00476AD7" w14:paraId="046C6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88" w14:textId="77777777" w:rsidR="00476AD7" w:rsidRDefault="00000000">
            <w:r>
              <w:rPr>
                <w:color w:val="1A1A1A"/>
                <w:sz w:val="19"/>
                <w:szCs w:val="19"/>
              </w:rPr>
              <w:t>Dokumenttyp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89" w14:textId="77777777" w:rsidR="00476AD7" w:rsidRDefault="00000000">
            <w:r>
              <w:rPr>
                <w:color w:val="1A1A1A"/>
                <w:sz w:val="19"/>
                <w:szCs w:val="19"/>
              </w:rPr>
              <w:t>Kaufvertrag (notariell beglaubigt, PDF/A-3)</w:t>
            </w:r>
          </w:p>
        </w:tc>
      </w:tr>
      <w:tr w:rsidR="00476AD7" w14:paraId="046C6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8B" w14:textId="77777777" w:rsidR="00476AD7" w:rsidRDefault="00000000">
            <w:r>
              <w:rPr>
                <w:color w:val="1A1A1A"/>
                <w:sz w:val="19"/>
                <w:szCs w:val="19"/>
              </w:rPr>
              <w:t>Ersterstellung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8C" w14:textId="77777777" w:rsidR="00476AD7" w:rsidRDefault="00000000">
            <w:r>
              <w:rPr>
                <w:color w:val="1A1A1A"/>
                <w:sz w:val="19"/>
                <w:szCs w:val="19"/>
              </w:rPr>
              <w:t>2026-03-15T14:32:17Z — Beglaubigung VIE</w:t>
            </w:r>
          </w:p>
        </w:tc>
      </w:tr>
      <w:tr w:rsidR="00476AD7" w14:paraId="046C6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8E" w14:textId="77777777" w:rsidR="00476AD7" w:rsidRDefault="00000000">
            <w:r>
              <w:rPr>
                <w:color w:val="1A1A1A"/>
                <w:sz w:val="19"/>
                <w:szCs w:val="19"/>
              </w:rPr>
              <w:t>Vertragsergänzung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8F" w14:textId="77777777" w:rsidR="00476AD7" w:rsidRDefault="00000000">
            <w:r>
              <w:rPr>
                <w:color w:val="1A1A1A"/>
                <w:sz w:val="19"/>
                <w:szCs w:val="19"/>
              </w:rPr>
              <w:t>2026-06-28T10:00:00Z — Nachtrag (Übergabedatum verschoben)</w:t>
            </w:r>
          </w:p>
        </w:tc>
      </w:tr>
      <w:tr w:rsidR="00476AD7" w14:paraId="046C6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91" w14:textId="77777777" w:rsidR="00476AD7" w:rsidRDefault="00000000">
            <w:r>
              <w:rPr>
                <w:color w:val="1A1A1A"/>
                <w:sz w:val="19"/>
                <w:szCs w:val="19"/>
              </w:rPr>
              <w:t>Aufbewahrungspflicht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92" w14:textId="77777777" w:rsidR="00476AD7" w:rsidRDefault="00000000">
            <w:r>
              <w:rPr>
                <w:color w:val="1A1A1A"/>
                <w:sz w:val="19"/>
                <w:szCs w:val="19"/>
              </w:rPr>
              <w:t>30 Jahre (§ 87 NO — Notariatsordnung)</w:t>
            </w:r>
          </w:p>
        </w:tc>
      </w:tr>
      <w:tr w:rsidR="00476AD7" w14:paraId="046C6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94" w14:textId="77777777" w:rsidR="00476AD7" w:rsidRDefault="00000000">
            <w:r>
              <w:rPr>
                <w:color w:val="1A1A1A"/>
                <w:sz w:val="19"/>
                <w:szCs w:val="19"/>
              </w:rPr>
              <w:t>Gültigkeit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95" w14:textId="77777777" w:rsidR="00476AD7" w:rsidRDefault="00000000">
            <w:r>
              <w:rPr>
                <w:color w:val="1A1A1A"/>
                <w:sz w:val="19"/>
                <w:szCs w:val="19"/>
              </w:rPr>
              <w:t>Ab Beglaubigungsdatum, unbefristet</w:t>
            </w:r>
          </w:p>
        </w:tc>
      </w:tr>
      <w:tr w:rsidR="00476AD7" w14:paraId="046C6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97" w14:textId="77777777" w:rsidR="00476AD7" w:rsidRDefault="00000000">
            <w:r>
              <w:rPr>
                <w:color w:val="1A1A1A"/>
                <w:sz w:val="19"/>
                <w:szCs w:val="19"/>
              </w:rPr>
              <w:t>DSGVO-Anforderung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298" w14:textId="77777777" w:rsidR="00476AD7" w:rsidRDefault="00000000">
            <w:r>
              <w:rPr>
                <w:color w:val="1A1A1A"/>
                <w:sz w:val="19"/>
                <w:szCs w:val="19"/>
              </w:rPr>
              <w:t>Recht auf Löschung: personenbezogene Daten nach Ablauf Retention</w:t>
            </w:r>
          </w:p>
        </w:tc>
      </w:tr>
    </w:tbl>
    <w:p w14:paraId="046C629A" w14:textId="77777777" w:rsidR="00476AD7" w:rsidRDefault="00476AD7">
      <w:pPr>
        <w:spacing w:before="80"/>
      </w:pPr>
    </w:p>
    <w:p w14:paraId="046C629B" w14:textId="77777777" w:rsidR="00476AD7" w:rsidRPr="00B96571" w:rsidRDefault="00000000">
      <w:pPr>
        <w:shd w:val="clear" w:color="auto" w:fill="1B3A6B"/>
        <w:spacing w:before="80" w:after="40"/>
        <w:rPr>
          <w:lang w:val="en-GB"/>
        </w:rPr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  <w:lang w:val="en-GB"/>
        </w:rPr>
        <w:t xml:space="preserve">Schritt 1  </w:t>
      </w:r>
      <w:r>
        <w:rPr>
          <w:b/>
          <w:bCs/>
          <w:color w:val="17A589"/>
          <w:lang w:val="en-GB"/>
        </w:rPr>
        <w:t>CTDDL-Domain-Definition — legal/notarial-deed/v1</w:t>
      </w:r>
    </w:p>
    <w:p w14:paraId="046C629C" w14:textId="77777777" w:rsidR="00476AD7" w:rsidRPr="00B96571" w:rsidRDefault="00476AD7">
      <w:pPr>
        <w:spacing w:before="20"/>
        <w:rPr>
          <w:lang w:val="en-GB"/>
        </w:rPr>
      </w:pPr>
    </w:p>
    <w:p w14:paraId="046C629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{</w:t>
      </w:r>
    </w:p>
    <w:p w14:paraId="046C629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"name":        "legal/notarial-deed",</w:t>
      </w:r>
    </w:p>
    <w:p w14:paraId="046C629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"version":     1,</w:t>
      </w:r>
    </w:p>
    <w:p w14:paraId="046C62A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"semantics":   "filetype",           // FileType-Domain (CG-STD-6100 Kap. 8)</w:t>
      </w:r>
    </w:p>
    <w:p w14:paraId="046C62A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"type":        "piecewise-linear",   // Gregorian↔TAI</w:t>
      </w:r>
    </w:p>
    <w:p w14:paraId="046C62A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"granularity": "second",</w:t>
      </w:r>
    </w:p>
    <w:p w14:paraId="046C62A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"description": "Notariatsurkunde gem. österreichischer Notariatsordnung (NO)",</w:t>
      </w:r>
    </w:p>
    <w:p w14:paraId="046C62A4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A5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// FileType-spezifische Pflichtfelder (CG-STD-6100 Kap. 8.1)</w:t>
      </w:r>
    </w:p>
    <w:p w14:paraId="046C62A6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"retention_min":   "P30Y",           // § 87 NO: 30 Jahre Mindestaufbewahrung</w:t>
      </w:r>
    </w:p>
    <w:p w14:paraId="046C62A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"validity_model":  "dated",           // valid_from Pflicht, valid_until optional</w:t>
      </w:r>
    </w:p>
    <w:p w14:paraId="046C62A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"required_fields": [</w:t>
      </w:r>
    </w:p>
    <w:p w14:paraId="046C62A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"valid_from",    // Datum der Beglaubigung</w:t>
      </w:r>
    </w:p>
    <w:p w14:paraId="046C62A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"created_by",    // Notar-ID (normiert: at.notariat.&lt;name&gt;.&lt;ort&gt;/&lt;jahr&gt;)</w:t>
      </w:r>
    </w:p>
    <w:p w14:paraId="046C62A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"language"       // Urkundensprache</w:t>
      </w:r>
    </w:p>
    <w:p w14:paraId="046C62A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],</w:t>
      </w:r>
    </w:p>
    <w:p w14:paraId="046C62AD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A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"mappings": [{</w:t>
      </w:r>
    </w:p>
    <w:p w14:paraId="046C62A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"targetDomain":  "Gregorian",</w:t>
      </w:r>
    </w:p>
    <w:p w14:paraId="046C62B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"targetVersion": 2,</w:t>
      </w:r>
    </w:p>
    <w:p w14:paraId="046C62B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"class":         "A",</w:t>
      </w:r>
    </w:p>
    <w:p w14:paraId="046C62B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"function":      "utc_to_tai_piecewise",</w:t>
      </w:r>
    </w:p>
    <w:p w14:paraId="046C62B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"leapSecondsRef":"CG-STD-2100-AnnexA-v1.0"</w:t>
      </w:r>
    </w:p>
    <w:p w14:paraId="046C62B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}]</w:t>
      </w:r>
    </w:p>
    <w:p w14:paraId="046C62B5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046C62B6" w14:textId="77777777" w:rsidR="00476AD7" w:rsidRDefault="00476AD7">
      <w:pPr>
        <w:spacing w:before="60"/>
      </w:pPr>
    </w:p>
    <w:p w14:paraId="046C62B7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</w:rPr>
        <w:t xml:space="preserve">  Schritt 2  </w:t>
      </w:r>
      <w:r>
        <w:rPr>
          <w:b/>
          <w:bCs/>
          <w:color w:val="17A589"/>
        </w:rPr>
        <w:t>Version 1 — Erstarchivierung (2026-03-15)</w:t>
      </w:r>
    </w:p>
    <w:p w14:paraId="046C62B8" w14:textId="77777777" w:rsidR="00476AD7" w:rsidRDefault="00000000">
      <w:pPr>
        <w:spacing w:before="60" w:after="60"/>
      </w:pPr>
      <w:r>
        <w:rPr>
          <w:color w:val="1A1A1A"/>
        </w:rPr>
        <w:t>TAI-Zeitpunkt der Beglaubigung: UTC 14:32:17 + 37s = TAI 1742041974.</w:t>
      </w:r>
    </w:p>
    <w:p w14:paraId="046C62B9" w14:textId="77777777" w:rsidR="00476AD7" w:rsidRDefault="00476AD7">
      <w:pPr>
        <w:spacing w:before="20"/>
      </w:pPr>
    </w:p>
    <w:p w14:paraId="046C62BA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Version 1: Kaufvertrag (Erstarchivierung)</w:t>
      </w:r>
    </w:p>
    <w:p w14:paraId="046C62BB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tai_v1       = 1742041974                    // TAI-Sekunden</w:t>
      </w:r>
    </w:p>
    <w:p w14:paraId="046C62B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i-FI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fi-FI"/>
        </w:rPr>
        <w:t>cgta_v1      = "CG:TAI:1742041974/v1"</w:t>
      </w:r>
    </w:p>
    <w:p w14:paraId="046C62B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sv-SE"/>
        </w:rPr>
        <w:t>cgta_greg_v1 = "CG:Gregorian:2026-03-15T14:32:54+00:00[UTC]/v2"</w:t>
      </w:r>
    </w:p>
    <w:p w14:paraId="046C62B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sv-SE"/>
        </w:rPr>
        <w:t xml:space="preserve">               // Gregorian-Anzeige: TAI - 37s + Zeitzone</w:t>
      </w:r>
    </w:p>
    <w:p w14:paraId="046C62BF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</w:p>
    <w:p w14:paraId="046C62C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sv-SE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sv-SE"/>
        </w:rPr>
        <w:t>content_hash_v1 = SHA256(kaufvertrag_v1.pdf)</w:t>
      </w:r>
    </w:p>
    <w:p w14:paraId="046C62C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sv-SE"/>
        </w:rPr>
        <w:t xml:space="preserve">                </w:t>
      </w: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>= "a3f7b2c1d4e5f6a7b8c9d0e1f2a3b4c5..."</w:t>
      </w:r>
    </w:p>
    <w:p w14:paraId="046C62C2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</w:p>
    <w:p w14:paraId="046C62C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lastRenderedPageBreak/>
        <w:t>cgfi_v1 = SHA256(</w:t>
      </w:r>
    </w:p>
    <w:p w14:paraId="046C62C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bigIntToBytes(1742041974_000000000)  // tai_ns</w:t>
      </w:r>
    </w:p>
    <w:p w14:paraId="046C62C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‖ content_hash_v1</w:t>
      </w:r>
    </w:p>
    <w:p w14:paraId="046C62C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pt-PT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‖ "legal/notarial-deed/v1"</w:t>
      </w:r>
    </w:p>
    <w:p w14:paraId="046C62C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‖ uint32(0)                          // seq = 0</w:t>
      </w:r>
    </w:p>
    <w:p w14:paraId="046C62C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)</w:t>
      </w:r>
    </w:p>
    <w:p w14:paraId="046C62C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= "d8e9f0a1b2c3d4e5f6a7b8c9d0e1f2a3b4c5d6e7f8a9b0c1d2e3f4a5b6c7d8"</w:t>
      </w:r>
    </w:p>
    <w:p w14:paraId="046C62CA" w14:textId="77777777" w:rsidR="00476AD7" w:rsidRPr="00B96571" w:rsidRDefault="00476AD7">
      <w:pPr>
        <w:spacing w:before="40"/>
        <w:rPr>
          <w:lang w:val="en-GB"/>
        </w:rPr>
      </w:pPr>
    </w:p>
    <w:p w14:paraId="046C62CB" w14:textId="77777777" w:rsidR="00476AD7" w:rsidRPr="00B96571" w:rsidRDefault="00000000">
      <w:pPr>
        <w:spacing w:before="60" w:after="60"/>
        <w:rPr>
          <w:lang w:val="en-GB"/>
        </w:rPr>
      </w:pPr>
      <w:r>
        <w:rPr>
          <w:color w:val="1A1A1A"/>
          <w:lang w:val="en-GB"/>
        </w:rPr>
        <w:t>Manifest Version 1:</w:t>
      </w:r>
    </w:p>
    <w:p w14:paraId="046C62CC" w14:textId="77777777" w:rsidR="00476AD7" w:rsidRPr="00B96571" w:rsidRDefault="00476AD7">
      <w:pPr>
        <w:spacing w:before="20"/>
        <w:rPr>
          <w:lang w:val="en-GB"/>
        </w:rPr>
      </w:pPr>
    </w:p>
    <w:p w14:paraId="046C62C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{</w:t>
      </w:r>
    </w:p>
    <w:p w14:paraId="046C62C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"cgfi":         "d8e9f0a1b2c3d4e5...",</w:t>
      </w:r>
    </w:p>
    <w:p w14:paraId="046C62C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"content_hash": "sha256:a3f7b2c1d4e5...",</w:t>
      </w:r>
    </w:p>
    <w:p w14:paraId="046C62D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"size_bytes":   284712,</w:t>
      </w:r>
    </w:p>
    <w:p w14:paraId="046C62D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"prev_version": null,            // Erstversion — keine Vorversion</w:t>
      </w:r>
    </w:p>
    <w:p w14:paraId="046C62D2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D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"created_at":   "CG:TAI:1742041974/v1",</w:t>
      </w:r>
    </w:p>
    <w:p w14:paraId="046C62D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"cgua":         "CG:CGUAS:219847362917234891/v1",</w:t>
      </w:r>
    </w:p>
    <w:p w14:paraId="046C62D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               // Segment: at.notariat.reiter.neunkirchen</w:t>
      </w:r>
    </w:p>
    <w:p w14:paraId="046C62D6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D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"type":         "legal/notarial-deed/v1",</w:t>
      </w:r>
    </w:p>
    <w:p w14:paraId="046C62D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"valid_from":   "CG:Gregorian:2026-03-15/v2",</w:t>
      </w:r>
    </w:p>
    <w:p w14:paraId="046C62D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"valid_until":  null,</w:t>
      </w:r>
    </w:p>
    <w:p w14:paraId="046C62D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"retention":    "P30Y",</w:t>
      </w:r>
    </w:p>
    <w:p w14:paraId="046C62D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"review_after": "P5Y",</w:t>
      </w:r>
    </w:p>
    <w:p w14:paraId="046C62DC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D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"language":     "de-AT",</w:t>
      </w:r>
    </w:p>
    <w:p w14:paraId="046C62D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"created_by":   "at.notariat.reiter.neunkirchen/2026",</w:t>
      </w:r>
    </w:p>
    <w:p w14:paraId="046C62D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"tags":         ["kaufvertrag", "2026", "nö"],</w:t>
      </w:r>
    </w:p>
    <w:p w14:paraId="046C62E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"access_level": "restricted",</w:t>
      </w:r>
    </w:p>
    <w:p w14:paraId="046C62E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"encryption":   "AES-256-GCM",</w:t>
      </w:r>
    </w:p>
    <w:p w14:paraId="046C62E2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"tombstone":    null</w:t>
      </w:r>
    </w:p>
    <w:p w14:paraId="046C62E3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046C62E4" w14:textId="77777777" w:rsidR="00476AD7" w:rsidRDefault="00476AD7">
      <w:pPr>
        <w:spacing w:before="60"/>
      </w:pPr>
    </w:p>
    <w:p w14:paraId="046C62E5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</w:rPr>
        <w:t xml:space="preserve">  Schritt 3  </w:t>
      </w:r>
      <w:r>
        <w:rPr>
          <w:b/>
          <w:bCs/>
          <w:color w:val="17A589"/>
        </w:rPr>
        <w:t>Version 2 — Vertragsergänzung (2026-06-28)</w:t>
      </w:r>
    </w:p>
    <w:p w14:paraId="046C62E6" w14:textId="77777777" w:rsidR="00476AD7" w:rsidRDefault="00000000">
      <w:pPr>
        <w:spacing w:before="60" w:after="60"/>
      </w:pPr>
      <w:r>
        <w:rPr>
          <w:color w:val="1A1A1A"/>
        </w:rPr>
        <w:t>Der Nachtrag wird als neue Version gespeichert. prev_version zeigt auf cgfi_v1 — so entsteht die kryptografisch verknüpfte Versionschain.</w:t>
      </w:r>
    </w:p>
    <w:p w14:paraId="046C62E7" w14:textId="77777777" w:rsidR="00476AD7" w:rsidRDefault="00476AD7">
      <w:pPr>
        <w:spacing w:before="20"/>
      </w:pPr>
    </w:p>
    <w:p w14:paraId="046C62E8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Version 2: Nachtrag (Übergabedatum verschoben)</w:t>
      </w:r>
    </w:p>
    <w:p w14:paraId="046C62E9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tai_v2       = 1751105437           // 2026-06-28T10:00:00Z + 37s</w:t>
      </w:r>
    </w:p>
    <w:p w14:paraId="046C62E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fi-FI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fi-FI"/>
        </w:rPr>
        <w:t>cgta_v2      = "CG:TAI:1751105437/v1"</w:t>
      </w:r>
    </w:p>
    <w:p w14:paraId="046C62EB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fi-FI"/>
        </w:rPr>
      </w:pPr>
    </w:p>
    <w:p w14:paraId="046C62EC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content_hash_v2 = SHA256(kaufvertrag_v2_nachtrag.pdf)</w:t>
      </w:r>
    </w:p>
    <w:p w14:paraId="046C62E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 xml:space="preserve">                </w:t>
      </w: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= "e5f6a7b8c9d0e1f2a3b4c5d6e7f8a9b0..."</w:t>
      </w:r>
    </w:p>
    <w:p w14:paraId="046C62EE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E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cgfi_v2 = SHA256(</w:t>
      </w:r>
    </w:p>
    <w:p w14:paraId="046C62F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bigIntToBytes(1751105437_000000000)</w:t>
      </w:r>
    </w:p>
    <w:p w14:paraId="046C62F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‖ content_hash_v2</w:t>
      </w:r>
    </w:p>
    <w:p w14:paraId="046C62F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‖ "legal/notarial-deed/v1"   // Domain-Version unverändert</w:t>
      </w:r>
    </w:p>
    <w:p w14:paraId="046C62F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‖ uint32(0)</w:t>
      </w:r>
    </w:p>
    <w:p w14:paraId="046C62F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)</w:t>
      </w:r>
    </w:p>
    <w:p w14:paraId="046C62F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= "f1a2b3c4d5e6f7a8b9c0d1e2f3a4b5c6d7e8f9a0b1c2d3e4f5a6b7c8d9e0f1"</w:t>
      </w:r>
    </w:p>
    <w:p w14:paraId="046C62F6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2F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// Manifest Version 2 — prev_version zeigt auf Version 1:</w:t>
      </w:r>
    </w:p>
    <w:p w14:paraId="046C62F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{</w:t>
      </w:r>
    </w:p>
    <w:p w14:paraId="046C62F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"cgfi":         "f1a2b3c4d5e6f7a8...",</w:t>
      </w:r>
    </w:p>
    <w:p w14:paraId="046C62F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"content_hash": "sha256:e5f6a7b8c9d0...",</w:t>
      </w:r>
    </w:p>
    <w:p w14:paraId="046C62F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"size_bytes":   291440,</w:t>
      </w:r>
    </w:p>
    <w:p w14:paraId="046C62F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"prev_version": "d8e9f0a1b2c3d4e5...",   // ← CGFI Version 1</w:t>
      </w:r>
    </w:p>
    <w:p w14:paraId="046C62F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"created_at":   "CG:TAI:1751105437/v1",</w:t>
      </w:r>
    </w:p>
    <w:p w14:paraId="046C62F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"valid_from":   "CG:Gregorian:2026-06-28/v2",</w:t>
      </w:r>
    </w:p>
    <w:p w14:paraId="046C62FF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// ... alle anderen Felder wie Version 1</w:t>
      </w:r>
    </w:p>
    <w:p w14:paraId="046C6300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046C6301" w14:textId="77777777" w:rsidR="00476AD7" w:rsidRDefault="00476AD7">
      <w:pPr>
        <w:spacing w:before="40"/>
      </w:pPr>
    </w:p>
    <w:p w14:paraId="046C6302" w14:textId="77777777" w:rsidR="00476AD7" w:rsidRDefault="00000000">
      <w:pPr>
        <w:pBdr>
          <w:left w:val="single" w:sz="6" w:space="8" w:color="2E7D32"/>
        </w:pBdr>
        <w:shd w:val="clear" w:color="auto" w:fill="E8F5E9"/>
        <w:spacing w:before="40" w:after="40"/>
        <w:ind w:left="280"/>
      </w:pPr>
      <w:r>
        <w:rPr>
          <w:i/>
          <w:iCs/>
          <w:color w:val="1B5E20"/>
          <w:sz w:val="19"/>
          <w:szCs w:val="19"/>
        </w:rPr>
        <w:t>Die prev_version-Chain ist kryptografisch verankert: jede Version enthält den CGFI der Vorversion. Ein Prüfer kann die gesamte Dokumentenhistorie von der aktuellen Version rückwärts bis zur Erstversion traversieren und dabei jeden Schritt durch CGFI-Neuberechnung verifizieren.</w:t>
      </w:r>
    </w:p>
    <w:p w14:paraId="046C6303" w14:textId="77777777" w:rsidR="00476AD7" w:rsidRDefault="00476AD7">
      <w:pPr>
        <w:spacing w:before="60"/>
      </w:pPr>
    </w:p>
    <w:p w14:paraId="046C6304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</w:rPr>
        <w:t xml:space="preserve">  Schritt 4  </w:t>
      </w:r>
      <w:r>
        <w:rPr>
          <w:b/>
          <w:bCs/>
          <w:color w:val="17A589"/>
        </w:rPr>
        <w:t>Versionschain-Traversal via API</w:t>
      </w:r>
    </w:p>
    <w:p w14:paraId="046C6305" w14:textId="77777777" w:rsidR="00476AD7" w:rsidRDefault="00476AD7">
      <w:pPr>
        <w:spacing w:before="20"/>
      </w:pPr>
    </w:p>
    <w:p w14:paraId="046C6306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Aktuelle Version abrufen</w:t>
      </w:r>
    </w:p>
    <w:p w14:paraId="046C630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GET /v1/files/f1a2b3c4...</w:t>
      </w:r>
    </w:p>
    <w:p w14:paraId="046C630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→ { cgfi: 'f1a2b3c4...', prev_version: 'd8e9f0a1...', ... }</w:t>
      </w:r>
    </w:p>
    <w:p w14:paraId="046C6309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30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nb-NO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nb-NO"/>
        </w:rPr>
        <w:t>// History traversieren (CG-STD-4100 Kap. 5.3)</w:t>
      </w:r>
    </w:p>
    <w:p w14:paraId="046C630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GET /v1/files/f1a2b3c4.../history</w:t>
      </w:r>
    </w:p>
    <w:p w14:paraId="046C630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→ [</w:t>
      </w:r>
    </w:p>
    <w:p w14:paraId="046C630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{ version: 2, cgfi: 'f1a2b3c4...', created_at: 'CG:TAI:1751105437/v1' },</w:t>
      </w:r>
    </w:p>
    <w:p w14:paraId="046C630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  { version: 1, cgfi: 'd8e9f0a1...', created_at: 'CG:TAI:1742041974/v1' }</w:t>
      </w:r>
    </w:p>
    <w:p w14:paraId="046C630F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color w:val="1B3A6B"/>
          <w:sz w:val="18"/>
          <w:szCs w:val="18"/>
        </w:rPr>
        <w:t>]</w:t>
      </w:r>
    </w:p>
    <w:p w14:paraId="046C6310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311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Konvertierung für Anzeige in Gregorian:</w:t>
      </w:r>
    </w:p>
    <w:p w14:paraId="046C631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GET /v1/convert?from=CG:TAI:1742041974/v1&amp;to=Gregorian/v2</w:t>
      </w:r>
    </w:p>
    <w:p w14:paraId="046C631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→ { result: 'CG:Gregorian:2026-03-15T14:32:54+00:00[UTC]/v2' }</w:t>
      </w:r>
    </w:p>
    <w:p w14:paraId="046C6314" w14:textId="77777777" w:rsidR="00476AD7" w:rsidRPr="00B96571" w:rsidRDefault="00476AD7">
      <w:pPr>
        <w:spacing w:before="60"/>
        <w:rPr>
          <w:lang w:val="en-GB"/>
        </w:rPr>
      </w:pPr>
    </w:p>
    <w:p w14:paraId="046C6315" w14:textId="77777777" w:rsidR="00476AD7" w:rsidRPr="00B96571" w:rsidRDefault="00000000">
      <w:pPr>
        <w:shd w:val="clear" w:color="auto" w:fill="1B3A6B"/>
        <w:spacing w:before="80" w:after="40"/>
        <w:rPr>
          <w:lang w:val="en-GB"/>
        </w:rPr>
      </w:pPr>
      <w:r>
        <w:rPr>
          <w:b/>
          <w:bCs/>
          <w:color w:val="FFFFFF"/>
          <w:lang w:val="en-GB"/>
        </w:rPr>
        <w:t xml:space="preserve">  Schritt 5  </w:t>
      </w:r>
      <w:r>
        <w:rPr>
          <w:b/>
          <w:bCs/>
          <w:color w:val="17A589"/>
          <w:lang w:val="en-GB"/>
        </w:rPr>
        <w:t>DSGVO-Tombstone nach Ablauf der Retention</w:t>
      </w:r>
    </w:p>
    <w:p w14:paraId="046C6316" w14:textId="77777777" w:rsidR="00476AD7" w:rsidRDefault="00000000">
      <w:pPr>
        <w:spacing w:before="60" w:after="60"/>
      </w:pPr>
      <w:r>
        <w:rPr>
          <w:color w:val="1A1A1A"/>
        </w:rPr>
        <w:t>Nach 30 Jahren (2056-03-15) endet die Aufbewahrungspflicht. Auf DSGVO-Anfrage wird der personenbezogene Inhalt gelöscht — der CGFI bleibt erhalten (Unveränderlichkeit der Registry):</w:t>
      </w:r>
    </w:p>
    <w:p w14:paraId="046C6317" w14:textId="77777777" w:rsidR="00476AD7" w:rsidRDefault="00476AD7">
      <w:pPr>
        <w:spacing w:before="20"/>
      </w:pPr>
    </w:p>
    <w:p w14:paraId="046C6318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DELETE /v1/files/d8e9f0a1...   // DSGVO Art. 17 — Recht auf Löschung</w:t>
      </w:r>
    </w:p>
    <w:p w14:paraId="046C631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Authorization: Bearer &lt;JWT, Rolle: Admin&gt;</w:t>
      </w:r>
    </w:p>
    <w:p w14:paraId="046C631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{ "reason": "DSGVO-Art17", "requestor": "at.dsb.gd-2056/00247" }</w:t>
      </w:r>
    </w:p>
    <w:p w14:paraId="046C631B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31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── Engine-Aktion (CG-STD-6100 Kap. 9) ───────────────────────────────</w:t>
      </w:r>
    </w:p>
    <w:p w14:paraId="046C631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file.content ← zeroes(file.size_bytes)      // Inhalt genullt</w:t>
      </w:r>
    </w:p>
    <w:p w14:paraId="046C631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file.encryption ← null                       // Schlüssel gelöscht</w:t>
      </w:r>
    </w:p>
    <w:p w14:paraId="046C631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>file.tombstone ← {</w:t>
      </w:r>
    </w:p>
    <w:p w14:paraId="046C632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"deleted_at":   "CG:TAI:2714054400/v1",  // 2056-03-15 TAI</w:t>
      </w:r>
    </w:p>
    <w:p w14:paraId="046C632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"reason":       "DSGVO-Art17",</w:t>
      </w:r>
    </w:p>
    <w:p w14:paraId="046C632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"requestor":    "at.dsb.gd-2056/00247",</w:t>
      </w:r>
    </w:p>
    <w:p w14:paraId="046C632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en-GB"/>
        </w:rPr>
        <w:t xml:space="preserve">  "content_hash": "sha256:a3f7b2c1..."    // original hash bleibt!</w:t>
      </w:r>
    </w:p>
    <w:p w14:paraId="046C632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}</w:t>
      </w:r>
    </w:p>
    <w:p w14:paraId="046C6325" w14:textId="77777777" w:rsidR="00476AD7" w:rsidRDefault="00476AD7">
      <w:pPr>
        <w:pBdr>
          <w:left w:val="single" w:sz="4" w:space="8" w:color="17A589"/>
        </w:pBdr>
        <w:shd w:val="clear" w:color="auto" w:fill="F2F4F7"/>
        <w:ind w:left="560"/>
      </w:pPr>
    </w:p>
    <w:p w14:paraId="046C6326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GET /v1/files/d8e9f0a1... gibt zurück:</w:t>
      </w:r>
    </w:p>
    <w:p w14:paraId="046C632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it-IT"/>
        </w:rPr>
      </w:pPr>
      <w:r>
        <w:rPr>
          <w:rFonts w:ascii="Courier New" w:eastAsia="Courier New" w:hAnsi="Courier New" w:cs="Courier New"/>
          <w:color w:val="1B3A6B"/>
          <w:sz w:val="18"/>
          <w:szCs w:val="18"/>
          <w:lang w:val="it-IT"/>
        </w:rPr>
        <w:t>{ "cgfi": "d8e9f0a1...", "tombstone": {...}, "content": null }</w:t>
      </w:r>
    </w:p>
    <w:p w14:paraId="046C6328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eastAsia="Courier New" w:hAnsi="Courier New" w:cs="Courier New"/>
          <w:color w:val="1B3A6B"/>
          <w:sz w:val="18"/>
          <w:szCs w:val="18"/>
        </w:rPr>
        <w:t>// CGFI und Manifest-Metadaten bleiben — Inhalt ist weg.</w:t>
      </w:r>
    </w:p>
    <w:p w14:paraId="046C6329" w14:textId="77777777" w:rsidR="00476AD7" w:rsidRDefault="00476AD7">
      <w:pPr>
        <w:spacing w:before="60"/>
      </w:pPr>
    </w:p>
    <w:p w14:paraId="046C632A" w14:textId="77777777" w:rsidR="00476AD7" w:rsidRDefault="00000000">
      <w:pPr>
        <w:shd w:val="clear" w:color="auto" w:fill="1B3A6B"/>
        <w:spacing w:before="80" w:after="40"/>
      </w:pPr>
      <w:r>
        <w:rPr>
          <w:b/>
          <w:bCs/>
          <w:color w:val="FFFFFF"/>
        </w:rPr>
        <w:t xml:space="preserve">  Schritt 6  </w:t>
      </w:r>
      <w:r>
        <w:rPr>
          <w:b/>
          <w:bCs/>
          <w:color w:val="17A589"/>
        </w:rPr>
        <w:t>Anti-Pattern — häufige Fehler in dieser Domäne</w:t>
      </w:r>
    </w:p>
    <w:p w14:paraId="046C632B" w14:textId="77777777" w:rsidR="00476AD7" w:rsidRDefault="00476AD7">
      <w:pPr>
        <w:spacing w:before="20"/>
      </w:pPr>
    </w:p>
    <w:p w14:paraId="046C632C" w14:textId="77777777" w:rsidR="00476AD7" w:rsidRDefault="00000000">
      <w:pPr>
        <w:pBdr>
          <w:left w:val="single" w:sz="6" w:space="8" w:color="E65100"/>
        </w:pBdr>
        <w:shd w:val="clear" w:color="auto" w:fill="FFF3E0"/>
        <w:spacing w:before="40" w:after="40"/>
        <w:ind w:left="280"/>
      </w:pPr>
      <w:r>
        <w:rPr>
          <w:i/>
          <w:iCs/>
          <w:color w:val="BF360C"/>
          <w:sz w:val="19"/>
          <w:szCs w:val="19"/>
        </w:rPr>
        <w:t>❌ Anti-Pattern 1: Vertragskorrektur durch Überschreiben des Originals. Konsequenz: Keine nachvollziehbare Versionshistorie — in vielen Rechtssystemen nicht zulässig. Korrekt: neue Version mit prev_version-Verweis (I-D1: Unveränderlichkeit).</w:t>
      </w:r>
    </w:p>
    <w:p w14:paraId="046C632D" w14:textId="77777777" w:rsidR="00476AD7" w:rsidRDefault="00476AD7">
      <w:pPr>
        <w:spacing w:before="20"/>
      </w:pPr>
    </w:p>
    <w:p w14:paraId="046C632E" w14:textId="77777777" w:rsidR="00476AD7" w:rsidRDefault="00000000">
      <w:pPr>
        <w:pBdr>
          <w:left w:val="single" w:sz="6" w:space="8" w:color="E65100"/>
        </w:pBdr>
        <w:shd w:val="clear" w:color="auto" w:fill="FFF3E0"/>
        <w:spacing w:before="40" w:after="40"/>
        <w:ind w:left="280"/>
      </w:pPr>
      <w:r>
        <w:rPr>
          <w:i/>
          <w:iCs/>
          <w:color w:val="BF360C"/>
          <w:sz w:val="19"/>
          <w:szCs w:val="19"/>
        </w:rPr>
        <w:t>❌ Anti-Pattern 2: Retention als Anwendungslogik implementieren (Cron-Job der nach 30 Jahren löscht). Konsequenz: Fällt aus, ist nicht auditierbar, keine Verbindung zum CGFS-Manifest. Korrekt: retention-Feld im Manifest + normative review_after-Events aus CG-STD-4100 Webhook-System.</w:t>
      </w:r>
    </w:p>
    <w:p w14:paraId="046C632F" w14:textId="77777777" w:rsidR="00476AD7" w:rsidRDefault="00476AD7">
      <w:pPr>
        <w:spacing w:before="20"/>
      </w:pPr>
    </w:p>
    <w:p w14:paraId="046C6330" w14:textId="77777777" w:rsidR="00476AD7" w:rsidRDefault="00000000">
      <w:pPr>
        <w:pBdr>
          <w:left w:val="single" w:sz="6" w:space="8" w:color="E65100"/>
        </w:pBdr>
        <w:shd w:val="clear" w:color="auto" w:fill="FFF3E0"/>
        <w:spacing w:before="40" w:after="40"/>
        <w:ind w:left="280"/>
      </w:pPr>
      <w:r>
        <w:rPr>
          <w:i/>
          <w:iCs/>
          <w:color w:val="BF360C"/>
          <w:sz w:val="19"/>
          <w:szCs w:val="19"/>
        </w:rPr>
        <w:t>❌ Anti-Pattern 3: Gregorianischen Zeitstempel direkt speichern ohne TAI-Konvertierung. Konsequenz: Sommerzeitumstellung um 02:00 erzeugt Lücke oder Dopplung in der Zeitreihe — für Rechtsdokumente kritisch. Korrekt: TAI als created_at, Gregorian nur als Anzeige-Konvertierung.</w:t>
      </w:r>
    </w:p>
    <w:p w14:paraId="046C6331" w14:textId="77777777" w:rsidR="00476AD7" w:rsidRDefault="00476AD7">
      <w:pPr>
        <w:spacing w:before="20"/>
      </w:pPr>
    </w:p>
    <w:p w14:paraId="046C6332" w14:textId="77777777" w:rsidR="00476AD7" w:rsidRDefault="00000000">
      <w:pPr>
        <w:pBdr>
          <w:left w:val="single" w:sz="6" w:space="8" w:color="E65100"/>
        </w:pBdr>
        <w:shd w:val="clear" w:color="auto" w:fill="FFF3E0"/>
        <w:spacing w:before="40" w:after="40"/>
        <w:ind w:left="280"/>
      </w:pPr>
      <w:r>
        <w:rPr>
          <w:i/>
          <w:iCs/>
          <w:color w:val="BF360C"/>
          <w:sz w:val="19"/>
          <w:szCs w:val="19"/>
        </w:rPr>
        <w:lastRenderedPageBreak/>
        <w:t>❌ Anti-Pattern 4: Tombstone als hartes Löschen des gesamten Manifest-Eintrags implementieren. Konsequenz: CGFI nicht mehr verifizierbar — Chain ist unterbrochen. Korrekt: logisches Löschen (Inhalt nullen, Tombstone-Eintrag, CGFI + Metadaten bleiben erhalten).</w:t>
      </w:r>
    </w:p>
    <w:p w14:paraId="046C6333" w14:textId="77777777" w:rsidR="00476AD7" w:rsidRDefault="00476AD7">
      <w:pPr>
        <w:spacing w:before="60"/>
      </w:pPr>
    </w:p>
    <w:p w14:paraId="046C6334" w14:textId="77777777" w:rsidR="00476AD7" w:rsidRDefault="00000000">
      <w:r>
        <w:br w:type="page"/>
      </w:r>
    </w:p>
    <w:p w14:paraId="046C6335" w14:textId="77777777" w:rsidR="00476AD7" w:rsidRDefault="00000000">
      <w:pPr>
        <w:pBdr>
          <w:bottom w:val="single" w:sz="6" w:space="4" w:color="17A589"/>
        </w:pBdr>
      </w:pPr>
      <w:r>
        <w:rPr>
          <w:b/>
          <w:bCs/>
          <w:color w:val="1B3A6B"/>
          <w:sz w:val="28"/>
          <w:szCs w:val="28"/>
        </w:rPr>
        <w:lastRenderedPageBreak/>
        <w:t>━━━ USE CASE 3 ━━━</w:t>
      </w:r>
    </w:p>
    <w:p w14:paraId="046C6336" w14:textId="77777777" w:rsidR="00476AD7" w:rsidRDefault="00476AD7">
      <w:pPr>
        <w:spacing w:before="40"/>
      </w:pPr>
    </w:p>
    <w:p w14:paraId="046C6337" w14:textId="491A6AFF" w:rsidR="00476AD7" w:rsidRDefault="00B96571">
      <w:pPr>
        <w:pBdr>
          <w:bottom w:val="single" w:sz="6" w:space="4" w:color="17A589"/>
        </w:pBdr>
      </w:pPr>
      <w:r>
        <w:rPr>
          <w:b/>
          <w:bCs/>
          <w:color w:val="1B3A6B"/>
          <w:sz w:val="28"/>
          <w:szCs w:val="28"/>
        </w:rPr>
        <w:t>3.  Energiemesswert — IEC 61850 / Shelly Pro 3EM</w:t>
      </w:r>
    </w:p>
    <w:p w14:paraId="046C6338" w14:textId="77777777" w:rsidR="00476AD7" w:rsidRDefault="00000000">
      <w:pPr>
        <w:spacing w:before="40" w:after="30"/>
      </w:pPr>
      <w:r>
        <w:rPr>
          <w:color w:val="1A1A1A"/>
        </w:rPr>
        <w:t>Ausgangssituation: Ein Shelly Pro 3EM Smart-Meter erfasst dreiphasige Energiemesswerte in einem Hausnetz (Neunkirchen, NÖ) und liefert Rohwerte im Sub-Sekunden-Bereich (100 ms Intervall, IEC 61850-Norm). Die Messstelle soll eine unveränderliche CGUA-Adresse erhalten. Zeitreihenkontinuität über Sommerzeit und Schaltsekunden muss garantiert sein.</w:t>
      </w:r>
    </w:p>
    <w:tbl>
      <w:tblPr>
        <w:tblW w:w="8600" w:type="dxa"/>
        <w:tblBorders>
          <w:top w:val="single" w:sz="4" w:space="0" w:color="C8D8E8"/>
          <w:left w:val="single" w:sz="4" w:space="0" w:color="C8D8E8"/>
          <w:bottom w:val="single" w:sz="4" w:space="0" w:color="C8D8E8"/>
          <w:right w:val="single" w:sz="4" w:space="0" w:color="C8D8E8"/>
          <w:insideH w:val="single" w:sz="4" w:space="0" w:color="C8D8E8"/>
          <w:insideV w:val="single" w:sz="4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00"/>
      </w:tblGrid>
      <w:tr w:rsidR="00476AD7" w14:paraId="046C63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</w:tcPr>
          <w:p w14:paraId="046C6339" w14:textId="77777777" w:rsidR="00476AD7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6200" w:type="dxa"/>
            <w:shd w:val="clear" w:color="auto" w:fill="1B3A6B"/>
          </w:tcPr>
          <w:p w14:paraId="046C633A" w14:textId="77777777" w:rsidR="00476AD7" w:rsidRDefault="00000000">
            <w:r>
              <w:rPr>
                <w:b/>
                <w:color w:val="FFFFFF"/>
                <w:sz w:val="19"/>
              </w:rPr>
              <w:t>Wert</w:t>
            </w:r>
          </w:p>
        </w:tc>
      </w:tr>
      <w:tr w:rsidR="00476AD7" w14:paraId="046C6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</w:tcPr>
          <w:p w14:paraId="046C633C" w14:textId="77777777" w:rsidR="00476AD7" w:rsidRDefault="00000000">
            <w:r>
              <w:rPr>
                <w:sz w:val="19"/>
              </w:rPr>
              <w:t>Gerät</w:t>
            </w:r>
          </w:p>
        </w:tc>
        <w:tc>
          <w:tcPr>
            <w:tcW w:w="6200" w:type="dxa"/>
          </w:tcPr>
          <w:p w14:paraId="046C633D" w14:textId="77777777" w:rsidR="00476AD7" w:rsidRDefault="00000000">
            <w:r>
              <w:rPr>
                <w:sz w:val="19"/>
              </w:rPr>
              <w:t>Shelly Pro 3EM (drei Phasen L1/L2/L3), Sicherungskasten</w:t>
            </w:r>
          </w:p>
        </w:tc>
      </w:tr>
      <w:tr w:rsidR="00476AD7" w14:paraId="046C63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6C633F" w14:textId="77777777" w:rsidR="00476AD7" w:rsidRDefault="00000000">
            <w:r>
              <w:rPr>
                <w:sz w:val="19"/>
              </w:rPr>
              <w:t>Messung</w:t>
            </w:r>
          </w:p>
        </w:tc>
        <w:tc>
          <w:tcPr>
            <w:tcW w:w="6200" w:type="dxa"/>
            <w:shd w:val="clear" w:color="auto" w:fill="F2F4F7"/>
          </w:tcPr>
          <w:p w14:paraId="046C6340" w14:textId="77777777" w:rsidR="00476AD7" w:rsidRDefault="00000000">
            <w:r>
              <w:rPr>
                <w:sz w:val="19"/>
              </w:rPr>
              <w:t>Wirkleistung (W), Spannung (V), Strom (A) — alle 100 ms</w:t>
            </w:r>
          </w:p>
        </w:tc>
      </w:tr>
      <w:tr w:rsidR="00476AD7" w14:paraId="046C6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</w:tcPr>
          <w:p w14:paraId="046C6342" w14:textId="77777777" w:rsidR="00476AD7" w:rsidRDefault="00000000">
            <w:r>
              <w:rPr>
                <w:sz w:val="19"/>
              </w:rPr>
              <w:t>Norm</w:t>
            </w:r>
          </w:p>
        </w:tc>
        <w:tc>
          <w:tcPr>
            <w:tcW w:w="6200" w:type="dxa"/>
          </w:tcPr>
          <w:p w14:paraId="046C6343" w14:textId="77777777" w:rsidR="00476AD7" w:rsidRDefault="00000000">
            <w:r>
              <w:rPr>
                <w:sz w:val="19"/>
              </w:rPr>
              <w:t>IEC 61850 (Schutzgerät-Kommunikation, Zeitstempelgenauigkeit)</w:t>
            </w:r>
          </w:p>
        </w:tc>
      </w:tr>
      <w:tr w:rsidR="00476AD7" w14:paraId="046C63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6C6345" w14:textId="77777777" w:rsidR="00476AD7" w:rsidRDefault="00000000">
            <w:r>
              <w:rPr>
                <w:sz w:val="19"/>
              </w:rPr>
              <w:t>Granularität</w:t>
            </w:r>
          </w:p>
        </w:tc>
        <w:tc>
          <w:tcPr>
            <w:tcW w:w="6200" w:type="dxa"/>
            <w:shd w:val="clear" w:color="auto" w:fill="F2F4F7"/>
          </w:tcPr>
          <w:p w14:paraId="046C6346" w14:textId="77777777" w:rsidR="00476AD7" w:rsidRDefault="00000000">
            <w:r>
              <w:rPr>
                <w:sz w:val="19"/>
              </w:rPr>
              <w:t>100 ms = 100.000.000 ns (Sub-Sekunden, CG-STD-6100 §7.3.1 drei-stufig)</w:t>
            </w:r>
          </w:p>
        </w:tc>
      </w:tr>
      <w:tr w:rsidR="00476AD7" w14:paraId="046C63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</w:tcPr>
          <w:p w14:paraId="046C6348" w14:textId="77777777" w:rsidR="00476AD7" w:rsidRDefault="00000000">
            <w:r>
              <w:rPr>
                <w:sz w:val="19"/>
              </w:rPr>
              <w:t>Anforderung</w:t>
            </w:r>
          </w:p>
        </w:tc>
        <w:tc>
          <w:tcPr>
            <w:tcW w:w="6200" w:type="dxa"/>
          </w:tcPr>
          <w:p w14:paraId="046C6349" w14:textId="77777777" w:rsidR="00476AD7" w:rsidRDefault="00000000">
            <w:r>
              <w:rPr>
                <w:sz w:val="19"/>
              </w:rPr>
              <w:t>TAI-Nanosekunden, CGUA-Adresse der Messstelle, lückenlose Zeitreihe über Sommerzeit</w:t>
            </w:r>
          </w:p>
        </w:tc>
      </w:tr>
    </w:tbl>
    <w:p w14:paraId="046C634B" w14:textId="77777777" w:rsidR="00476AD7" w:rsidRPr="00B96571" w:rsidRDefault="00000000">
      <w:pPr>
        <w:spacing w:before="60" w:after="10"/>
        <w:rPr>
          <w:lang w:val="en-GB"/>
        </w:rPr>
      </w:pPr>
      <w:r>
        <w:rPr>
          <w:b/>
          <w:bCs/>
          <w:color w:val="1B3A6B"/>
          <w:lang w:val="en-GB"/>
        </w:rPr>
        <w:t>Schritt 1 CTDDL-Domain-Definition — energy/iec61850-measurement/v1</w:t>
      </w:r>
    </w:p>
    <w:p w14:paraId="046C634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{</w:t>
      </w:r>
    </w:p>
    <w:p w14:paraId="046C634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"name": "energy/iec61850-measurement",</w:t>
      </w:r>
    </w:p>
    <w:p w14:paraId="046C634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"version": 1,</w:t>
      </w:r>
    </w:p>
    <w:p w14:paraId="046C634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"semantics": "time",</w:t>
      </w:r>
    </w:p>
    <w:p w14:paraId="046C635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"type": "piecewise-linear",        // TAI↔UTC via Schaltsekunden</w:t>
      </w:r>
    </w:p>
    <w:p w14:paraId="046C6351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hAnsi="Courier New"/>
          <w:color w:val="1B3A6B"/>
          <w:sz w:val="19"/>
          <w:szCs w:val="19"/>
        </w:rPr>
        <w:t>"granularity": "100000000",         // 100 ms in Nanosekunden</w:t>
      </w:r>
    </w:p>
    <w:p w14:paraId="046C6352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"description": "IEC 61850 Energiemesswert, Sub-Sekunden-Auflösung",</w:t>
      </w:r>
    </w:p>
    <w:p w14:paraId="046C6353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"extent": { "min": 0, "max": null },</w:t>
      </w:r>
    </w:p>
    <w:p w14:paraId="046C635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"epoch": {</w:t>
      </w:r>
    </w:p>
    <w:p w14:paraId="046C635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hAnsi="Courier New"/>
          <w:color w:val="1B3A6B"/>
          <w:sz w:val="19"/>
          <w:szCs w:val="19"/>
        </w:rPr>
        <w:t xml:space="preserve">    </w:t>
      </w:r>
      <w:r>
        <w:rPr>
          <w:rFonts w:ascii="Courier New" w:hAnsi="Courier New"/>
          <w:color w:val="1B3A6B"/>
          <w:sz w:val="19"/>
          <w:szCs w:val="19"/>
          <w:lang w:val="pl-PL"/>
        </w:rPr>
        <w:t>"reference": "1970-01-01T00:00:00Z",</w:t>
      </w:r>
    </w:p>
    <w:p w14:paraId="046C635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l-PL"/>
        </w:rPr>
      </w:pPr>
      <w:r>
        <w:rPr>
          <w:rFonts w:ascii="Courier New" w:hAnsi="Courier New"/>
          <w:color w:val="1B3A6B"/>
          <w:sz w:val="19"/>
          <w:szCs w:val="19"/>
          <w:lang w:val="pl-PL"/>
        </w:rPr>
        <w:t xml:space="preserve">    "tai_offset": 8,</w:t>
      </w:r>
    </w:p>
    <w:p w14:paraId="046C6357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  <w:lang w:val="pl-PL"/>
        </w:rPr>
        <w:t xml:space="preserve">    </w:t>
      </w:r>
      <w:r>
        <w:rPr>
          <w:rFonts w:ascii="Courier New" w:hAnsi="Courier New"/>
          <w:color w:val="1B3A6B"/>
          <w:sz w:val="19"/>
          <w:szCs w:val="19"/>
        </w:rPr>
        <w:t>"rationale": "IEC 61850 nutzt UTC intern — TAI für ChronoGrid"</w:t>
      </w:r>
    </w:p>
    <w:p w14:paraId="046C635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</w:rPr>
        <w:t xml:space="preserve">  </w:t>
      </w:r>
      <w:r>
        <w:rPr>
          <w:rFonts w:ascii="Courier New" w:hAnsi="Courier New"/>
          <w:color w:val="1B3A6B"/>
          <w:sz w:val="19"/>
          <w:szCs w:val="19"/>
          <w:lang w:val="en-GB"/>
        </w:rPr>
        <w:t>},</w:t>
      </w:r>
    </w:p>
    <w:p w14:paraId="046C635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"mappings": [{</w:t>
      </w:r>
    </w:p>
    <w:p w14:paraId="046C635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"targetDomain": "Gregorian", "targetVersion": 2,</w:t>
      </w:r>
    </w:p>
    <w:p w14:paraId="046C635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"class": "A",</w:t>
      </w:r>
    </w:p>
    <w:p w14:paraId="046C635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"function": "utc_to_tai_piecewise",</w:t>
      </w:r>
    </w:p>
    <w:p w14:paraId="046C635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"leapSecondsRef": "CG-STD-2100-AnnexA-v1.0"</w:t>
      </w:r>
    </w:p>
    <w:p w14:paraId="046C635E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hAnsi="Courier New"/>
          <w:color w:val="1B3A6B"/>
          <w:sz w:val="19"/>
          <w:szCs w:val="19"/>
        </w:rPr>
        <w:t>}]</w:t>
      </w:r>
    </w:p>
    <w:p w14:paraId="046C635F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>}</w:t>
      </w:r>
    </w:p>
    <w:p w14:paraId="046C6360" w14:textId="77777777" w:rsidR="00476AD7" w:rsidRDefault="00000000">
      <w:pPr>
        <w:pBdr>
          <w:left w:val="single" w:sz="4" w:space="8" w:color="17A589"/>
        </w:pBdr>
        <w:shd w:val="clear" w:color="auto" w:fill="F2F4F7"/>
        <w:spacing w:before="30" w:after="30"/>
        <w:ind w:left="560"/>
      </w:pPr>
      <w:r>
        <w:rPr>
          <w:i/>
          <w:color w:val="1B3A6B"/>
          <w:sz w:val="19"/>
          <w:szCs w:val="19"/>
        </w:rPr>
        <w:t>Warum granularity "100000000"? IEC 61850 schreibt 1 ms-Präzision vor, der Shelly Pro 3EM liefert 100 ms. ChronoGrid speichert in der tatsächlichen Messauflösung — nicht künstlich feiner. Wert in Nanosekunden gem. CG-STD-3100 Kap. 2.6 Serialisierungsregeln.</w:t>
      </w:r>
    </w:p>
    <w:p w14:paraId="046C6361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2 Sub-Sekunden-Zeitpunkt berechnen (drei-stufig, CG-STD-6100 §7.3.1)</w:t>
      </w:r>
    </w:p>
    <w:p w14:paraId="046C6362" w14:textId="77777777" w:rsidR="00476AD7" w:rsidRDefault="00000000">
      <w:pPr>
        <w:spacing w:before="40" w:after="30"/>
      </w:pPr>
      <w:r>
        <w:rPr>
          <w:color w:val="1A1A1A"/>
        </w:rPr>
        <w:t>IEC 61850 liefert Messzeitpunkt 2026-04-07T14:23:45.300Z (UTC, 100 ms-Auflösung):</w:t>
      </w:r>
    </w:p>
    <w:p w14:paraId="046C6363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Stufe 1: TAI-Nanosekunden (Basiswert)</w:t>
      </w:r>
    </w:p>
    <w:p w14:paraId="046C6364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utc_ms    = 1744035825300            // Unix-Millisekunden</w:t>
      </w:r>
    </w:p>
    <w:p w14:paraId="046C6365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tai_ns    = (utc_ms + 37_000) * 1_000_000  // +37s TAI-Offset, dann ×1e6</w:t>
      </w:r>
    </w:p>
    <w:p w14:paraId="046C6366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        = 1744035862300_000_000</w:t>
      </w:r>
    </w:p>
    <w:p w14:paraId="046C6367" w14:textId="77777777" w:rsidR="00476AD7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</w:pPr>
    </w:p>
    <w:p w14:paraId="046C6368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Stufe 2: SEQ-Zähler (Kollisionsschutz bei gleicher Millisekunde)</w:t>
      </w:r>
    </w:p>
    <w:p w14:paraId="046C6369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seq       = 0                        // erste Messung in diesem 100ms-Slot</w:t>
      </w:r>
    </w:p>
    <w:p w14:paraId="046C636A" w14:textId="77777777" w:rsidR="00476AD7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</w:pPr>
    </w:p>
    <w:p w14:paraId="046C636B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Stufe 3: manifest.seq (Dokument-Sequenz)</w:t>
      </w:r>
    </w:p>
    <w:p w14:paraId="046C636C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→ entfällt hier (Einzelmessung, kein Versionschain)</w:t>
      </w:r>
    </w:p>
    <w:p w14:paraId="046C636D" w14:textId="77777777" w:rsidR="00476AD7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</w:pPr>
    </w:p>
    <w:p w14:paraId="046C636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cgta = "CG:energy/iec61850-measurement:1744035862300000000/v1"</w:t>
      </w:r>
    </w:p>
    <w:p w14:paraId="046C636F" w14:textId="77777777" w:rsidR="00476AD7" w:rsidRPr="00B96571" w:rsidRDefault="00000000">
      <w:pPr>
        <w:spacing w:before="60" w:after="10"/>
        <w:rPr>
          <w:lang w:val="en-GB"/>
        </w:rPr>
      </w:pPr>
      <w:r>
        <w:rPr>
          <w:b/>
          <w:bCs/>
          <w:color w:val="1B3A6B"/>
          <w:lang w:val="en-GB"/>
        </w:rPr>
        <w:t>Schritt 3 CGUA-Adresse der Messstelle</w:t>
      </w:r>
    </w:p>
    <w:p w14:paraId="046C6370" w14:textId="77777777" w:rsidR="00476AD7" w:rsidRPr="00B96571" w:rsidRDefault="00000000">
      <w:pPr>
        <w:spacing w:before="40" w:after="30"/>
        <w:rPr>
          <w:lang w:val="en-GB"/>
        </w:rPr>
      </w:pPr>
      <w:r>
        <w:rPr>
          <w:color w:val="1A1A1A"/>
          <w:lang w:val="en-GB"/>
        </w:rPr>
        <w:t>Die Messstelle (Shelly Pro 3EM, Phase L1, Sicherungskasten Neunkirchen) erhält eine unveränderliche CGUA-Adresse via CIP-SEG (CG-STD-6100 Kap. 3):</w:t>
      </w:r>
    </w:p>
    <w:p w14:paraId="046C637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lastRenderedPageBreak/>
        <w:t>// Segment: at.chronogrid.demo.energy (via CIP-SEG zugewiesen)</w:t>
      </w:r>
    </w:p>
    <w:p w14:paraId="046C6372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Lokaler Offset für diese Messstelle:</w:t>
      </w:r>
    </w:p>
    <w:p w14:paraId="046C637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segment_start = BigInt("219847362910000000000")  // Segment-Basis</w:t>
      </w:r>
    </w:p>
    <w:p w14:paraId="046C637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local_offset  = 42                               // Messstellen-ID L1</w:t>
      </w:r>
    </w:p>
    <w:p w14:paraId="046C6375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37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cgua = cgua_safeAdd(segment_start, local_offset)</w:t>
      </w:r>
    </w:p>
    <w:p w14:paraId="046C6377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 </w:t>
      </w:r>
      <w:r>
        <w:rPr>
          <w:rFonts w:ascii="Courier New" w:hAnsi="Courier New"/>
          <w:color w:val="1B3A6B"/>
          <w:sz w:val="19"/>
          <w:szCs w:val="19"/>
        </w:rPr>
        <w:t>= "CG:CGUAS:219847362910000000042/v1"</w:t>
      </w:r>
    </w:p>
    <w:p w14:paraId="046C6378" w14:textId="77777777" w:rsidR="00476AD7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</w:pPr>
    </w:p>
    <w:p w14:paraId="046C6379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Diese Adresse gilt dauerhaft für diese Messstelle (I-D1).</w:t>
      </w:r>
    </w:p>
    <w:p w14:paraId="046C637A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Gerätetausch, Umbenennung oder Umzug ändern die Adresse NICHT.</w:t>
      </w:r>
    </w:p>
    <w:p w14:paraId="046C637B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4 Allen-Relationen — Zeitreihen-Kontinuität</w:t>
      </w:r>
    </w:p>
    <w:p w14:paraId="046C637C" w14:textId="77777777" w:rsidR="00476AD7" w:rsidRDefault="00000000">
      <w:pPr>
        <w:spacing w:before="40" w:after="30"/>
      </w:pPr>
      <w:r>
        <w:rPr>
          <w:color w:val="1A1A1A"/>
        </w:rPr>
        <w:t>Aufeinanderfolgende Messwerte bilden eine lückenlose Zeitreihe. Die Allen-Relation meets garantiert Kontinuität (kein Überlapp, keine Lücke):</w:t>
      </w:r>
    </w:p>
    <w:p w14:paraId="046C637D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Drei aufeinanderfolgende 100ms-Messungen:</w:t>
      </w:r>
    </w:p>
    <w:p w14:paraId="046C637E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m1 = Interval(start=1744035862300_000_000, end=1744035862400_000_000)</w:t>
      </w:r>
    </w:p>
    <w:p w14:paraId="046C637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m2 = Interval(start=1744035862400_000_000, end=1744035862500_000_000)</w:t>
      </w:r>
    </w:p>
    <w:p w14:paraId="046C638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m3 = Interval(start=1744035862500_000_000, end=1744035862600_000_000)</w:t>
      </w:r>
    </w:p>
    <w:p w14:paraId="046C6381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38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assert meets(m1, m2)   // m1.end == m2.start → TRUE</w:t>
      </w:r>
    </w:p>
    <w:p w14:paraId="046C638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assert meets(m2, m3)   // m2.end == m3.start → TRUE</w:t>
      </w:r>
    </w:p>
    <w:p w14:paraId="046C6384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385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Bei Sommerzeitumstellung (02:00 → 03:00 MEZ):</w:t>
      </w:r>
    </w:p>
    <w:p w14:paraId="046C6386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TAI ist monoton — keine Lücke, keine Dopplung (I-R1).</w:t>
      </w:r>
    </w:p>
    <w:p w14:paraId="046C6387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UTC-Anzeigewert springt, TAI-Wert bleibt lückenlos.</w:t>
      </w:r>
    </w:p>
    <w:p w14:paraId="046C6388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5 CGFI-Berechnung für einen Messwert</w:t>
      </w:r>
    </w:p>
    <w:p w14:paraId="046C6389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Messwert-Inhalt (L1, Wirkleistung)</w:t>
      </w:r>
    </w:p>
    <w:p w14:paraId="046C638A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content = {</w:t>
      </w:r>
    </w:p>
    <w:p w14:paraId="046C638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</w:rPr>
        <w:t xml:space="preserve">  </w:t>
      </w:r>
      <w:r>
        <w:rPr>
          <w:rFonts w:ascii="Courier New" w:hAnsi="Courier New"/>
          <w:color w:val="1B3A6B"/>
          <w:sz w:val="19"/>
          <w:szCs w:val="19"/>
          <w:lang w:val="en-GB"/>
        </w:rPr>
        <w:t>"phase": "L1",</w:t>
      </w:r>
    </w:p>
    <w:p w14:paraId="046C638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"power_w": 2847.3,</w:t>
      </w:r>
    </w:p>
    <w:p w14:paraId="046C638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"voltage_v": 231.4,</w:t>
      </w:r>
    </w:p>
    <w:p w14:paraId="046C638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"current_a": 12.31,</w:t>
      </w:r>
    </w:p>
    <w:p w14:paraId="046C638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"frequency_hz": 50.02</w:t>
      </w:r>
    </w:p>
    <w:p w14:paraId="046C639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}</w:t>
      </w:r>
    </w:p>
    <w:p w14:paraId="046C639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content_hash = SHA256(JSON.stringify(content))</w:t>
      </w:r>
    </w:p>
    <w:p w14:paraId="046C639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         = "e3a7f1c2d4b5..."</w:t>
      </w:r>
    </w:p>
    <w:p w14:paraId="046C6393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39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tai_bytes = bigIntToBytesBigEndian(1744035862300_000_000)</w:t>
      </w:r>
    </w:p>
    <w:p w14:paraId="046C639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type_id   = "energy/iec61850-measurement/v1"</w:t>
      </w:r>
    </w:p>
    <w:p w14:paraId="046C6396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39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cgfi = SHA256(tai_bytes ‖ content_hash ‖ type_id_bytes ‖ uint32(0))</w:t>
      </w:r>
    </w:p>
    <w:p w14:paraId="046C639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 = "f7a2e3b1c4d5e6f7..."</w:t>
      </w:r>
    </w:p>
    <w:p w14:paraId="046C6399" w14:textId="77777777" w:rsidR="00476AD7" w:rsidRPr="00B96571" w:rsidRDefault="00000000">
      <w:pPr>
        <w:spacing w:before="60" w:after="10"/>
        <w:rPr>
          <w:lang w:val="en-GB"/>
        </w:rPr>
      </w:pPr>
      <w:r>
        <w:rPr>
          <w:b/>
          <w:bCs/>
          <w:color w:val="1B3A6B"/>
          <w:lang w:val="en-GB"/>
        </w:rPr>
        <w:t>Schritt 6 CGFS-Manifest</w:t>
      </w:r>
    </w:p>
    <w:p w14:paraId="046C639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{</w:t>
      </w:r>
    </w:p>
    <w:p w14:paraId="046C639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"cgfi": "f7a2e3b1c4d5e6f7...",</w:t>
      </w:r>
    </w:p>
    <w:p w14:paraId="046C639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"content_hash": "sha256:e3a7f1c2d4b5...",</w:t>
      </w:r>
    </w:p>
    <w:p w14:paraId="046C639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"size_bytes": 82,</w:t>
      </w:r>
    </w:p>
    <w:p w14:paraId="046C639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"prev_version": null,</w:t>
      </w:r>
    </w:p>
    <w:p w14:paraId="046C639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"created_at": "CG:energy/iec61850-measurement:1744035862300000000/v1",</w:t>
      </w:r>
    </w:p>
    <w:p w14:paraId="046C63A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hAnsi="Courier New"/>
          <w:color w:val="1B3A6B"/>
          <w:sz w:val="19"/>
          <w:szCs w:val="19"/>
          <w:lang w:val="pt-PT"/>
        </w:rPr>
        <w:t>"namespace": "cgfs:/2026/04/07/14h/14:23:45.300/",</w:t>
      </w:r>
    </w:p>
    <w:p w14:paraId="046C63A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 xml:space="preserve">  "cgua": "CG:CGUAS:219847362910000000042/v1",</w:t>
      </w:r>
    </w:p>
    <w:p w14:paraId="046C63A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 xml:space="preserve">  </w:t>
      </w:r>
      <w:r>
        <w:rPr>
          <w:rFonts w:ascii="Courier New" w:hAnsi="Courier New"/>
          <w:color w:val="1B3A6B"/>
          <w:sz w:val="19"/>
          <w:szCs w:val="19"/>
          <w:lang w:val="en-GB"/>
        </w:rPr>
        <w:t>"type": "energy/iec61850-measurement/v1",</w:t>
      </w:r>
    </w:p>
    <w:p w14:paraId="046C63A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lastRenderedPageBreak/>
        <w:t xml:space="preserve">  "type_schema": "cgfs://types/energy/measurement/v1/schema.json",</w:t>
      </w:r>
    </w:p>
    <w:p w14:paraId="046C63A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"retention": "P2Y",    // Energiedaten: 2 Jahre (österr. ElWOG)</w:t>
      </w:r>
    </w:p>
    <w:p w14:paraId="046C63A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"valid_from": "CG:energy/iec61850-measurement:1744035862300000000/v1",</w:t>
      </w:r>
    </w:p>
    <w:p w14:paraId="046C63A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"valid_until": null,</w:t>
      </w:r>
    </w:p>
    <w:p w14:paraId="046C63A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"created_by": "at.shelly.pro3em.serial-A4CF12B3E7/L1",</w:t>
      </w:r>
    </w:p>
    <w:p w14:paraId="046C63A8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hAnsi="Courier New"/>
          <w:color w:val="1B3A6B"/>
          <w:sz w:val="19"/>
          <w:szCs w:val="19"/>
        </w:rPr>
        <w:t>"tags": ["L1", "power", "iec61850", "neunkirchen"]</w:t>
      </w:r>
    </w:p>
    <w:p w14:paraId="046C63A9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}</w:t>
      </w:r>
    </w:p>
    <w:p w14:paraId="046C63AA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7  API-Aufruf und Antwort (CG-STD-4100)</w:t>
      </w:r>
    </w:p>
    <w:p w14:paraId="046C63A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POST /v1/files</w:t>
      </w:r>
    </w:p>
    <w:p w14:paraId="046C63A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Authorization: Bearer &lt;JWT, Rolle: Contributor, cg_cert_level: 1&gt;</w:t>
      </w:r>
    </w:p>
    <w:p w14:paraId="046C63A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Content-Type: application/json</w:t>
      </w:r>
    </w:p>
    <w:p w14:paraId="046C63AE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3A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{  "manifest": { /* vollständiges Manifest aus Schritt 6 */ },</w:t>
      </w:r>
    </w:p>
    <w:p w14:paraId="046C63B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 xml:space="preserve">   "content":  "&lt;base64: {power_w:2847.3,voltage_v:231.2,phase:'L1'}&gt;"</w:t>
      </w:r>
    </w:p>
    <w:p w14:paraId="046C63B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}</w:t>
      </w:r>
    </w:p>
    <w:p w14:paraId="046C63B2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3B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── Antwort ─────────────────────────────────────</w:t>
      </w:r>
    </w:p>
    <w:p w14:paraId="046C63B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HTTP 201 Created</w:t>
      </w:r>
    </w:p>
    <w:p w14:paraId="046C63B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{  "cgfi":    "e7a1b3c4...46C7",</w:t>
      </w:r>
    </w:p>
    <w:p w14:paraId="046C63B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 xml:space="preserve">   "stored":  true,</w:t>
      </w:r>
    </w:p>
    <w:p w14:paraId="046C63B7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8"/>
          <w:szCs w:val="18"/>
          <w:lang w:val="en-GB"/>
        </w:rPr>
        <w:t xml:space="preserve">   </w:t>
      </w:r>
      <w:r>
        <w:rPr>
          <w:rFonts w:ascii="Courier New" w:hAnsi="Courier New"/>
          <w:color w:val="1B3A6B"/>
          <w:sz w:val="18"/>
          <w:szCs w:val="18"/>
        </w:rPr>
        <w:t>"version": 1,</w:t>
      </w:r>
    </w:p>
    <w:p w14:paraId="046C63B8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8"/>
          <w:szCs w:val="18"/>
        </w:rPr>
        <w:t xml:space="preserve">   "immutable": true  // I-D1: kein UPDATE möglich</w:t>
      </w:r>
    </w:p>
    <w:p w14:paraId="046C63B9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8"/>
          <w:szCs w:val="18"/>
        </w:rPr>
        <w:t>}</w:t>
      </w:r>
    </w:p>
    <w:p w14:paraId="046C63BA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8 Anti-Pattern — häufige Fehler in dieser Domäne</w:t>
      </w:r>
    </w:p>
    <w:p w14:paraId="046C63BB" w14:textId="77777777" w:rsidR="00476AD7" w:rsidRDefault="00000000">
      <w:pPr>
        <w:pBdr>
          <w:left w:val="single" w:sz="4" w:space="8" w:color="17A589"/>
        </w:pBdr>
        <w:shd w:val="clear" w:color="auto" w:fill="F2F4F7"/>
        <w:spacing w:before="20" w:after="20"/>
        <w:ind w:left="560"/>
      </w:pPr>
      <w:r>
        <w:rPr>
          <w:i/>
          <w:color w:val="1A1A1A"/>
          <w:sz w:val="20"/>
          <w:szCs w:val="20"/>
        </w:rPr>
        <w:t>❌ Anti-Pattern 1: Messzeitstempel als UTC-String mit Zeitzone speichern. Konsequenz: Sommerzeitumstellung erzeugt doppelte Zeitstempel (02:30 MEZ existiert zweimal). Korrekt: TAI-Nanosekunden (monoton, I-R1).</w:t>
      </w:r>
    </w:p>
    <w:p w14:paraId="046C63BC" w14:textId="77777777" w:rsidR="00476AD7" w:rsidRDefault="00000000">
      <w:pPr>
        <w:pBdr>
          <w:left w:val="single" w:sz="4" w:space="8" w:color="17A589"/>
        </w:pBdr>
        <w:shd w:val="clear" w:color="auto" w:fill="F2F4F7"/>
        <w:spacing w:before="20" w:after="20"/>
        <w:ind w:left="560"/>
      </w:pPr>
      <w:r>
        <w:rPr>
          <w:i/>
          <w:color w:val="1A1A1A"/>
          <w:sz w:val="20"/>
          <w:szCs w:val="20"/>
        </w:rPr>
        <w:t>❌ Anti-Pattern 2: Zeitreihe als float64-Timestamps speichern. Konsequenz: IEEE 754 hat bei TAI-Nanosekunden 2026 einen ULP-Fehler von ~385 ns — größer als die 100-ms-Auflösung ist korrekt, aber Zeitstempel können kollidieren. Korrekt: BigInt (exakt, CG-STD-3100 Kap. 2.6).</w:t>
      </w:r>
    </w:p>
    <w:p w14:paraId="046C63BD" w14:textId="77777777" w:rsidR="00476AD7" w:rsidRDefault="00000000">
      <w:pPr>
        <w:pBdr>
          <w:left w:val="single" w:sz="4" w:space="8" w:color="17A589"/>
        </w:pBdr>
        <w:shd w:val="clear" w:color="auto" w:fill="F2F4F7"/>
        <w:spacing w:before="20" w:after="20"/>
        <w:ind w:left="560"/>
      </w:pPr>
      <w:r>
        <w:rPr>
          <w:i/>
          <w:color w:val="1A1A1A"/>
          <w:sz w:val="20"/>
          <w:szCs w:val="20"/>
        </w:rPr>
        <w:t>❌ Anti-Pattern 3: Allen-Kontinuität nicht prüfen. Konsequenz: Messlücken (Geräteneustart, NTP-Sprung) bleiben unerkannt. Korrekt: meets(m_i, m_{i+1}) bei jedem Schreibvorgang validieren.</w:t>
      </w:r>
    </w:p>
    <w:p w14:paraId="046C63BE" w14:textId="77777777" w:rsidR="00476AD7" w:rsidRDefault="00476AD7">
      <w:pPr>
        <w:spacing w:before="40"/>
      </w:pPr>
    </w:p>
    <w:p w14:paraId="046C63BF" w14:textId="77777777" w:rsidR="00476AD7" w:rsidRDefault="00476AD7">
      <w:pPr>
        <w:spacing w:before="40"/>
      </w:pPr>
    </w:p>
    <w:p w14:paraId="046C63C0" w14:textId="77777777" w:rsidR="00476AD7" w:rsidRDefault="00000000">
      <w:pPr>
        <w:pBdr>
          <w:bottom w:val="single" w:sz="6" w:space="4" w:color="17A589"/>
        </w:pBdr>
      </w:pPr>
      <w:r>
        <w:rPr>
          <w:b/>
          <w:bCs/>
          <w:color w:val="1B3A6B"/>
          <w:sz w:val="28"/>
          <w:szCs w:val="28"/>
        </w:rPr>
        <w:t>━━━ USE CASE 4 ━━━</w:t>
      </w:r>
    </w:p>
    <w:p w14:paraId="046C63C1" w14:textId="77777777" w:rsidR="00476AD7" w:rsidRDefault="00476AD7">
      <w:pPr>
        <w:spacing w:before="40"/>
      </w:pPr>
    </w:p>
    <w:p w14:paraId="046C63C2" w14:textId="3C1F87AC" w:rsidR="00476AD7" w:rsidRDefault="008953EA">
      <w:pPr>
        <w:pBdr>
          <w:bottom w:val="single" w:sz="6" w:space="4" w:color="17A589"/>
        </w:pBdr>
      </w:pPr>
      <w:r>
        <w:rPr>
          <w:b/>
          <w:bCs/>
          <w:color w:val="1B3A6B"/>
          <w:sz w:val="28"/>
          <w:szCs w:val="28"/>
        </w:rPr>
        <w:t>4.  Wissenschaftliche Messung — Cosmic Domain</w:t>
      </w:r>
    </w:p>
    <w:p w14:paraId="046C63C3" w14:textId="77777777" w:rsidR="00476AD7" w:rsidRDefault="00000000">
      <w:pPr>
        <w:spacing w:before="40" w:after="30"/>
      </w:pPr>
      <w:r>
        <w:rPr>
          <w:color w:val="1A1A1A"/>
        </w:rPr>
        <w:t>Ausgangssituation: Ein Radioteleskop (hypothetisch: AST4 der TU Graz) erfasst einen Pulsarzeitpunkt auf kosmologischer Zeitskala. Der Zeitwert übersteigt int64 deutlich (Cosmic-Age in Nanosekunden ∼ 2⁹). Das Klasse-B-Mapping zeigt relativistische Zeitdilatation (GPS-Satellit als Referenz). Das scientific_dependency-Feld sichert Reproduzierbarkeit.</w:t>
      </w:r>
    </w:p>
    <w:tbl>
      <w:tblPr>
        <w:tblW w:w="8600" w:type="dxa"/>
        <w:tblBorders>
          <w:top w:val="single" w:sz="4" w:space="0" w:color="C8D8E8"/>
          <w:left w:val="single" w:sz="4" w:space="0" w:color="C8D8E8"/>
          <w:bottom w:val="single" w:sz="4" w:space="0" w:color="C8D8E8"/>
          <w:right w:val="single" w:sz="4" w:space="0" w:color="C8D8E8"/>
          <w:insideH w:val="single" w:sz="4" w:space="0" w:color="C8D8E8"/>
          <w:insideV w:val="single" w:sz="4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00"/>
      </w:tblGrid>
      <w:tr w:rsidR="00476AD7" w14:paraId="046C63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</w:tcPr>
          <w:p w14:paraId="046C63C4" w14:textId="77777777" w:rsidR="00476AD7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6200" w:type="dxa"/>
            <w:shd w:val="clear" w:color="auto" w:fill="1B3A6B"/>
          </w:tcPr>
          <w:p w14:paraId="046C63C5" w14:textId="77777777" w:rsidR="00476AD7" w:rsidRDefault="00000000">
            <w:r>
              <w:rPr>
                <w:b/>
                <w:color w:val="FFFFFF"/>
                <w:sz w:val="19"/>
              </w:rPr>
              <w:t>Wert</w:t>
            </w:r>
          </w:p>
        </w:tc>
      </w:tr>
      <w:tr w:rsidR="00476AD7" w:rsidRPr="00B96571" w14:paraId="046C6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</w:tcPr>
          <w:p w14:paraId="046C63C7" w14:textId="77777777" w:rsidR="00476AD7" w:rsidRDefault="00000000">
            <w:r>
              <w:rPr>
                <w:sz w:val="19"/>
              </w:rPr>
              <w:t>Domäne</w:t>
            </w:r>
          </w:p>
        </w:tc>
        <w:tc>
          <w:tcPr>
            <w:tcW w:w="6200" w:type="dxa"/>
          </w:tcPr>
          <w:p w14:paraId="046C63C8" w14:textId="77777777" w:rsidR="00476AD7" w:rsidRPr="00B96571" w:rsidRDefault="00000000">
            <w:pPr>
              <w:rPr>
                <w:lang w:val="en-GB"/>
              </w:rPr>
            </w:pPr>
            <w:r>
              <w:rPr>
                <w:sz w:val="19"/>
                <w:lang w:val="en-GB"/>
              </w:rPr>
              <w:t>Cosmic v1.1 (CG-STD-1100 Kap. 3.5; Cosmic-Age = 4,35 × 10²³ ns)</w:t>
            </w:r>
          </w:p>
        </w:tc>
      </w:tr>
      <w:tr w:rsidR="00476AD7" w14:paraId="046C63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6C63CA" w14:textId="77777777" w:rsidR="00476AD7" w:rsidRDefault="00000000">
            <w:r>
              <w:rPr>
                <w:sz w:val="19"/>
              </w:rPr>
              <w:t>Objekt</w:t>
            </w:r>
          </w:p>
        </w:tc>
        <w:tc>
          <w:tcPr>
            <w:tcW w:w="6200" w:type="dxa"/>
            <w:shd w:val="clear" w:color="auto" w:fill="F2F4F7"/>
          </w:tcPr>
          <w:p w14:paraId="046C63CB" w14:textId="77777777" w:rsidR="00476AD7" w:rsidRDefault="00000000">
            <w:r>
              <w:rPr>
                <w:sz w:val="19"/>
              </w:rPr>
              <w:t>Pulsar PSR B1919+21 (erster entdeckter Pulsar, 1967)</w:t>
            </w:r>
          </w:p>
        </w:tc>
      </w:tr>
      <w:tr w:rsidR="00476AD7" w14:paraId="046C6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</w:tcPr>
          <w:p w14:paraId="046C63CD" w14:textId="77777777" w:rsidR="00476AD7" w:rsidRDefault="00000000">
            <w:r>
              <w:rPr>
                <w:sz w:val="19"/>
              </w:rPr>
              <w:t>Zeitskala</w:t>
            </w:r>
          </w:p>
        </w:tc>
        <w:tc>
          <w:tcPr>
            <w:tcW w:w="6200" w:type="dxa"/>
          </w:tcPr>
          <w:p w14:paraId="046C63CE" w14:textId="77777777" w:rsidR="00476AD7" w:rsidRDefault="00000000">
            <w:r>
              <w:rPr>
                <w:sz w:val="19"/>
              </w:rPr>
              <w:t>~13,8 Mrd. Jahre seit Big Bang = ~4,35 × 10²³ ns (∼ 2⁹ ns)</w:t>
            </w:r>
          </w:p>
        </w:tc>
      </w:tr>
      <w:tr w:rsidR="00476AD7" w14:paraId="046C6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6C63D0" w14:textId="77777777" w:rsidR="00476AD7" w:rsidRDefault="00000000">
            <w:r>
              <w:rPr>
                <w:sz w:val="19"/>
              </w:rPr>
              <w:t>Besonderheit</w:t>
            </w:r>
          </w:p>
        </w:tc>
        <w:tc>
          <w:tcPr>
            <w:tcW w:w="6200" w:type="dxa"/>
            <w:shd w:val="clear" w:color="auto" w:fill="F2F4F7"/>
          </w:tcPr>
          <w:p w14:paraId="046C63D1" w14:textId="77777777" w:rsidR="00476AD7" w:rsidRDefault="00000000">
            <w:r>
              <w:rPr>
                <w:sz w:val="19"/>
              </w:rPr>
              <w:t>BigInt erforderlich (int64 reicht nicht); Klasse-B-Mapping; scientific_dependency</w:t>
            </w:r>
          </w:p>
        </w:tc>
      </w:tr>
    </w:tbl>
    <w:p w14:paraId="046C63D3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1 CTDDL-Domain-Definition — science/cosmic-observation/v1</w:t>
      </w:r>
    </w:p>
    <w:p w14:paraId="046C63D4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>{</w:t>
      </w:r>
    </w:p>
    <w:p w14:paraId="046C63D5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"name": "science/cosmic-observation",</w:t>
      </w:r>
    </w:p>
    <w:p w14:paraId="046C63D6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"version": 1,</w:t>
      </w:r>
    </w:p>
    <w:p w14:paraId="046C63D7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"semantics": "time",</w:t>
      </w:r>
    </w:p>
    <w:p w14:paraId="046C63D8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"type": "nonlinear",              // Klasse-B: relativistisch</w:t>
      </w:r>
    </w:p>
    <w:p w14:paraId="046C63D9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"granularity": "1",               // 1 ns (maximale Präzision)</w:t>
      </w:r>
    </w:p>
    <w:p w14:paraId="046C63DA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9"/>
          <w:szCs w:val="19"/>
        </w:rPr>
        <w:t xml:space="preserve">  "description": "Kosmologischer Beobachtungszeitpunkt, TAI-Nanosekunden",</w:t>
      </w:r>
    </w:p>
    <w:p w14:paraId="046C63D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</w:rPr>
        <w:t xml:space="preserve">  </w:t>
      </w:r>
      <w:r>
        <w:rPr>
          <w:rFonts w:ascii="Courier New" w:hAnsi="Courier New"/>
          <w:color w:val="1B3A6B"/>
          <w:sz w:val="19"/>
          <w:szCs w:val="19"/>
          <w:lang w:val="en-GB"/>
        </w:rPr>
        <w:t>"extent": {</w:t>
      </w:r>
    </w:p>
    <w:p w14:paraId="046C63D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"min": 0,</w:t>
      </w:r>
    </w:p>
    <w:p w14:paraId="046C63D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"max": "435116774400000000000000"  // Cosmic-Age in ns (BigInt)</w:t>
      </w:r>
    </w:p>
    <w:p w14:paraId="046C63D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},</w:t>
      </w:r>
    </w:p>
    <w:p w14:paraId="046C63D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lastRenderedPageBreak/>
        <w:t xml:space="preserve">  "scientific_dependency": {</w:t>
      </w:r>
    </w:p>
    <w:p w14:paraId="046C63E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"model": "Planck-2018",         // Kosmologisches Modell</w:t>
      </w:r>
    </w:p>
    <w:p w14:paraId="046C63E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</w:t>
      </w:r>
      <w:r>
        <w:rPr>
          <w:rFonts w:ascii="Courier New" w:hAnsi="Courier New"/>
          <w:color w:val="1B3A6B"/>
          <w:sz w:val="19"/>
          <w:szCs w:val="19"/>
          <w:lang w:val="pt-PT"/>
        </w:rPr>
        <w:t>"H0": 67.4,                     // Hubble-Konstante (km/s/Mpc)</w:t>
      </w:r>
    </w:p>
    <w:p w14:paraId="046C63E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 xml:space="preserve">    </w:t>
      </w:r>
      <w:r>
        <w:rPr>
          <w:rFonts w:ascii="Courier New" w:hAnsi="Courier New"/>
          <w:color w:val="1B3A6B"/>
          <w:sz w:val="19"/>
          <w:szCs w:val="19"/>
          <w:lang w:val="en-GB"/>
        </w:rPr>
        <w:t>"reference": "Planck Collaboration 2020, A&amp;A 641 A6",</w:t>
      </w:r>
    </w:p>
    <w:p w14:paraId="046C63E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"rationale": "cosmic_age_s = 435116774400000 (Planck 2018)"</w:t>
      </w:r>
    </w:p>
    <w:p w14:paraId="046C63E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},</w:t>
      </w:r>
    </w:p>
    <w:p w14:paraId="046C63E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"mappings": [{</w:t>
      </w:r>
    </w:p>
    <w:p w14:paraId="046C63E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"targetDomain": "TAI", "targetVersion": 1,</w:t>
      </w:r>
    </w:p>
    <w:p w14:paraId="046C63E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"class": "B",                   // Klasse-B: benötigt Ephemeriden</w:t>
      </w:r>
    </w:p>
    <w:p w14:paraId="046C63E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"function": "cosmic_to_tai_rk45",</w:t>
      </w:r>
    </w:p>
    <w:p w14:paraId="046C63E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</w:t>
      </w:r>
      <w:r>
        <w:rPr>
          <w:rFonts w:ascii="Courier New" w:hAnsi="Courier New"/>
          <w:color w:val="1B3A6B"/>
          <w:sz w:val="19"/>
          <w:szCs w:val="19"/>
          <w:lang w:val="pt-PT"/>
        </w:rPr>
        <w:t>"accuracy": 1e-12              // Fehlertoleranz 10^−12 s/s (CG-STD-3100 Kap. 8.6)</w:t>
      </w:r>
    </w:p>
    <w:p w14:paraId="046C63E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 xml:space="preserve">  }]</w:t>
      </w:r>
    </w:p>
    <w:p w14:paraId="046C63E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>}</w:t>
      </w:r>
    </w:p>
    <w:p w14:paraId="046C63EC" w14:textId="77777777" w:rsidR="00476AD7" w:rsidRDefault="00000000">
      <w:pPr>
        <w:pBdr>
          <w:left w:val="single" w:sz="4" w:space="8" w:color="17A589"/>
        </w:pBdr>
        <w:shd w:val="clear" w:color="auto" w:fill="F2F4F7"/>
        <w:spacing w:before="30" w:after="30"/>
        <w:ind w:left="560"/>
      </w:pPr>
      <w:r>
        <w:rPr>
          <w:i/>
          <w:color w:val="1B3A6B"/>
          <w:sz w:val="19"/>
          <w:szCs w:val="19"/>
          <w:lang w:val="pt-PT"/>
        </w:rPr>
        <w:t xml:space="preserve">scientific_dependency ist ein optionales CTDDL-Feld (CG-STD-2100 Kap. 6.5). </w:t>
      </w:r>
      <w:r>
        <w:rPr>
          <w:i/>
          <w:color w:val="1B3A6B"/>
          <w:sz w:val="19"/>
          <w:szCs w:val="19"/>
        </w:rPr>
        <w:t>Es dokumentiert welches kosmologische Modell und welche Konstanten verwendet wurden — essentiell für Reproduzierbarkeit über Jahrzehnte. Werden Planck-Konstanten in einer späteren Revision geändert, muss eine neue Domain-Version erstellt werden (I-D1). Alte Messungen bleiben in der alten Domain gültig.</w:t>
      </w:r>
    </w:p>
    <w:p w14:paraId="046C63ED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2 BigInt-Zeitwert: warum int64 nicht ausreicht</w:t>
      </w:r>
    </w:p>
    <w:p w14:paraId="046C63EE" w14:textId="77777777" w:rsidR="00476AD7" w:rsidRDefault="00000000">
      <w:pPr>
        <w:spacing w:before="40" w:after="30"/>
      </w:pPr>
      <w:r>
        <w:rPr>
          <w:color w:val="1A1A1A"/>
        </w:rPr>
        <w:t>Der aktuelle TAI-Zeitpunkt in Nanosekunden (April 2026) beträgt ~1,74 × 10¹⁸ ns — noch in int64 (max. 9,2 × 10¹⁸). Aber Cosmic-Domain-Werte span the gesamtes Universums-Alter:</w:t>
      </w:r>
    </w:p>
    <w:p w14:paraId="046C63EF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TAI jetzt: passt in int64</w:t>
      </w:r>
    </w:p>
    <w:p w14:paraId="046C63F0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tai_now_ns = 1_744_035_862_300_000_000  // ~1.74 × 10^18 ns</w:t>
      </w:r>
    </w:p>
    <w:p w14:paraId="046C63F1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INT64_MAX  = 9_223_372_036_854_775_807  // ~9.22 × 10^18 ns</w:t>
      </w:r>
    </w:p>
    <w:p w14:paraId="046C63F2" w14:textId="77777777" w:rsidR="00476AD7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</w:pPr>
    </w:p>
    <w:p w14:paraId="046C63F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// Cosmic-Age: braucht BigInt</w:t>
      </w:r>
    </w:p>
    <w:p w14:paraId="046C63F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cosmic_age_ns = BigInt("435_116_774_400_000_000_000_000")  // ~4.35 × 10^23 ns</w:t>
      </w:r>
    </w:p>
    <w:p w14:paraId="046C63F5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Übersteigt INT64_MAX um Faktor ~47.000</w:t>
      </w:r>
    </w:p>
    <w:p w14:paraId="046C63F6" w14:textId="77777777" w:rsidR="00476AD7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</w:pPr>
    </w:p>
    <w:p w14:paraId="046C63F7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Pulsar PSR B1919+21: Entdeckungszeitpunkt 1967-11-28T00:00:00Z TAI</w:t>
      </w:r>
    </w:p>
    <w:p w14:paraId="046C63F8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// relativ zur Cosmic-Epoche:</w:t>
      </w:r>
    </w:p>
    <w:p w14:paraId="046C63F9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tai_1967_ns = BigInt("1_574_380_800_000_000_000")   // TAI ns seit 1958-01-01</w:t>
      </w:r>
    </w:p>
    <w:p w14:paraId="046C63F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cosmic_anchor_ns = BigInt("434_691_686_400_000_000_000_000")  // TAI-Epoche in Cosmic</w:t>
      </w:r>
    </w:p>
    <w:p w14:paraId="046C63F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cosmic_1967_ns = cosmic_anchor_ns + tai_1967_ns</w:t>
      </w:r>
    </w:p>
    <w:p w14:paraId="046C63F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           = BigInt("434_693_261_180_800_000_000_000")</w:t>
      </w:r>
    </w:p>
    <w:p w14:paraId="046C63FD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3F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cgta = "CG:science/cosmic-observation:434693261180800000000000/v1"</w:t>
      </w:r>
    </w:p>
    <w:p w14:paraId="046C63FF" w14:textId="77777777" w:rsidR="00476AD7" w:rsidRPr="00B96571" w:rsidRDefault="00000000">
      <w:pPr>
        <w:spacing w:before="60" w:after="10"/>
        <w:rPr>
          <w:lang w:val="en-GB"/>
        </w:rPr>
      </w:pPr>
      <w:r>
        <w:rPr>
          <w:b/>
          <w:bCs/>
          <w:color w:val="1B3A6B"/>
          <w:lang w:val="en-GB"/>
        </w:rPr>
        <w:t>Schritt 3 Klasse-B-Mapping — GPS-Satellit als Referenz</w:t>
      </w:r>
    </w:p>
    <w:p w14:paraId="046C6400" w14:textId="77777777" w:rsidR="00476AD7" w:rsidRDefault="00000000">
      <w:pPr>
        <w:spacing w:before="40" w:after="30"/>
      </w:pPr>
      <w:r>
        <w:rPr>
          <w:color w:val="1A1A1A"/>
          <w:lang w:val="en-GB"/>
        </w:rPr>
        <w:t>Ein GPS-Satellit (h ≈ 20.200 km, v ≈ 3,87 km/s) zeigt relativistische Zeitdilatation von ~38 </w:t>
      </w:r>
      <w:r>
        <w:rPr>
          <w:color w:val="1A1A1A"/>
        </w:rPr>
        <w:t>μ</w:t>
      </w:r>
      <w:r>
        <w:rPr>
          <w:color w:val="1A1A1A"/>
          <w:lang w:val="en-GB"/>
        </w:rPr>
        <w:t xml:space="preserve">s/Tag. </w:t>
      </w:r>
      <w:r>
        <w:rPr>
          <w:color w:val="1A1A1A"/>
        </w:rPr>
        <w:t>Das Klasse-B-Mapping berechnet die Eigenzeit (CG-STD-3100 Kap. 8.6):</w:t>
      </w:r>
    </w:p>
    <w:p w14:paraId="046C6401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# Klasse-B: GPS-Satellit Zeitdilatation (aus CG-STD-3100 Kap. 8.6)</w:t>
      </w:r>
    </w:p>
    <w:p w14:paraId="046C640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from scipy.integrate import solve_ivp</w:t>
      </w:r>
    </w:p>
    <w:p w14:paraId="046C6403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40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C_SI = 299_792_458  # m/s</w:t>
      </w:r>
    </w:p>
    <w:p w14:paraId="046C640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>GM   = 3.986e14     # Erd-Gravitationsparameter (m^3/s^2)</w:t>
      </w:r>
    </w:p>
    <w:p w14:paraId="046C6406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</w:p>
    <w:p w14:paraId="046C640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># GPS-Satellit: h = 20200 km, v = 3870 m/s</w:t>
      </w:r>
    </w:p>
    <w:p w14:paraId="046C640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>r_gps = 6_371_000 + 20_200_000  # m (Erdmittelpunkt)</w:t>
      </w:r>
    </w:p>
    <w:p w14:paraId="046C640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>v_gps = 3_870                    # m/s</w:t>
      </w:r>
    </w:p>
    <w:p w14:paraId="046C640A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</w:p>
    <w:p w14:paraId="046C640B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def dtau_dt_gps(t, _):</w:t>
      </w:r>
    </w:p>
    <w:p w14:paraId="046C640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sv-SE"/>
        </w:rPr>
      </w:pPr>
      <w:r>
        <w:rPr>
          <w:rFonts w:ascii="Courier New" w:hAnsi="Courier New"/>
          <w:color w:val="1B3A6B"/>
          <w:sz w:val="19"/>
          <w:szCs w:val="19"/>
        </w:rPr>
        <w:t xml:space="preserve">    </w:t>
      </w:r>
      <w:r>
        <w:rPr>
          <w:rFonts w:ascii="Courier New" w:hAnsi="Courier New"/>
          <w:color w:val="1B3A6B"/>
          <w:sz w:val="19"/>
          <w:szCs w:val="19"/>
          <w:lang w:val="sv-SE"/>
        </w:rPr>
        <w:t>v2_c2   = (v_gps / C_SI) ** 2</w:t>
      </w:r>
    </w:p>
    <w:p w14:paraId="046C640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sv-SE"/>
        </w:rPr>
      </w:pPr>
      <w:r>
        <w:rPr>
          <w:rFonts w:ascii="Courier New" w:hAnsi="Courier New"/>
          <w:color w:val="1B3A6B"/>
          <w:sz w:val="19"/>
          <w:szCs w:val="19"/>
          <w:lang w:val="sv-SE"/>
        </w:rPr>
        <w:t xml:space="preserve">    phi     = -GM / r_gps          # Gravitationspotential</w:t>
      </w:r>
    </w:p>
    <w:p w14:paraId="046C640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nb-NO"/>
        </w:rPr>
      </w:pPr>
      <w:r>
        <w:rPr>
          <w:rFonts w:ascii="Courier New" w:hAnsi="Courier New"/>
          <w:color w:val="1B3A6B"/>
          <w:sz w:val="19"/>
          <w:szCs w:val="19"/>
          <w:lang w:val="sv-SE"/>
        </w:rPr>
        <w:t xml:space="preserve">    gamma_inv   = (1 - v2_c2) ** 0.5         # spez. </w:t>
      </w:r>
      <w:r>
        <w:rPr>
          <w:rFonts w:ascii="Courier New" w:hAnsi="Courier New"/>
          <w:color w:val="1B3A6B"/>
          <w:sz w:val="19"/>
          <w:szCs w:val="19"/>
          <w:lang w:val="nb-NO"/>
        </w:rPr>
        <w:t>RT</w:t>
      </w:r>
    </w:p>
    <w:p w14:paraId="046C640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sv-SE"/>
        </w:rPr>
      </w:pPr>
      <w:r>
        <w:rPr>
          <w:rFonts w:ascii="Courier New" w:hAnsi="Courier New"/>
          <w:color w:val="1B3A6B"/>
          <w:sz w:val="19"/>
          <w:szCs w:val="19"/>
          <w:lang w:val="nb-NO"/>
        </w:rPr>
        <w:lastRenderedPageBreak/>
        <w:t xml:space="preserve">    grav_factor = 1 + phi / C_SI**2           # allg. </w:t>
      </w:r>
      <w:r>
        <w:rPr>
          <w:rFonts w:ascii="Courier New" w:hAnsi="Courier New"/>
          <w:color w:val="1B3A6B"/>
          <w:sz w:val="19"/>
          <w:szCs w:val="19"/>
          <w:lang w:val="sv-SE"/>
        </w:rPr>
        <w:t>RT</w:t>
      </w:r>
    </w:p>
    <w:p w14:paraId="046C641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sv-SE"/>
        </w:rPr>
      </w:pPr>
      <w:r>
        <w:rPr>
          <w:rFonts w:ascii="Courier New" w:hAnsi="Courier New"/>
          <w:color w:val="1B3A6B"/>
          <w:sz w:val="19"/>
          <w:szCs w:val="19"/>
          <w:lang w:val="sv-SE"/>
        </w:rPr>
        <w:t xml:space="preserve">    return gamma_inv * grav_factor</w:t>
      </w:r>
    </w:p>
    <w:p w14:paraId="046C6411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sv-SE"/>
        </w:rPr>
      </w:pPr>
    </w:p>
    <w:p w14:paraId="046C641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sv-SE"/>
        </w:rPr>
      </w:pPr>
      <w:r>
        <w:rPr>
          <w:rFonts w:ascii="Courier New" w:hAnsi="Courier New"/>
          <w:color w:val="1B3A6B"/>
          <w:sz w:val="19"/>
          <w:szCs w:val="19"/>
          <w:lang w:val="sv-SE"/>
        </w:rPr>
        <w:t># Integration über 1 Tag (86400 s):</w:t>
      </w:r>
    </w:p>
    <w:p w14:paraId="046C641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sv-SE"/>
        </w:rPr>
      </w:pPr>
      <w:r>
        <w:rPr>
          <w:rFonts w:ascii="Courier New" w:hAnsi="Courier New"/>
          <w:color w:val="1B3A6B"/>
          <w:sz w:val="19"/>
          <w:szCs w:val="19"/>
          <w:lang w:val="sv-SE"/>
        </w:rPr>
        <w:t>sol = solve_ivp(dtau_dt_gps, [0, 86400], [0],</w:t>
      </w:r>
    </w:p>
    <w:p w14:paraId="046C641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sv-SE"/>
        </w:rPr>
      </w:pPr>
      <w:r>
        <w:rPr>
          <w:rFonts w:ascii="Courier New" w:hAnsi="Courier New"/>
          <w:color w:val="1B3A6B"/>
          <w:sz w:val="19"/>
          <w:szCs w:val="19"/>
          <w:lang w:val="sv-SE"/>
        </w:rPr>
        <w:t xml:space="preserve">                method="RK45", max_step=1e-6, rtol=1e-12)</w:t>
      </w:r>
    </w:p>
    <w:p w14:paraId="046C6415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tau_day = sol.y[0, -1]                        # Eigenzeit in Sekunden</w:t>
      </w:r>
    </w:p>
    <w:p w14:paraId="046C6416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delta   = 86400 - tau_day</w:t>
      </w:r>
    </w:p>
    <w:p w14:paraId="046C6417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# → delta ≈ +38.4 μs/Tag (GPS-Satellit geht vor — bekanntes Ergebnis)</w:t>
      </w:r>
    </w:p>
    <w:p w14:paraId="046C6418" w14:textId="77777777" w:rsidR="00476AD7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</w:pPr>
    </w:p>
    <w:p w14:paraId="046C6419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# Ergebnis als BigInt in ns:</w:t>
      </w:r>
    </w:p>
    <w:p w14:paraId="046C641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proper_time_ns = int(round(tau_day * 1e9))</w:t>
      </w:r>
    </w:p>
    <w:p w14:paraId="046C641B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           </w:t>
      </w:r>
      <w:r>
        <w:rPr>
          <w:rFonts w:ascii="Courier New" w:hAnsi="Courier New"/>
          <w:color w:val="1B3A6B"/>
          <w:sz w:val="19"/>
          <w:szCs w:val="19"/>
        </w:rPr>
        <w:t>= 86_399_999_961_600   # ~86399.9999616 s in ns</w:t>
      </w:r>
    </w:p>
    <w:p w14:paraId="046C641C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4 Allen-Relationen — Pulsar-Beobachtungsfenster</w:t>
      </w:r>
    </w:p>
    <w:p w14:paraId="046C641D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# Beobachtungsfenster: 2 Stunden ab PSR B1919+21-Entdeckung</w:t>
      </w:r>
    </w:p>
    <w:p w14:paraId="046C641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obs_start = BigInt("434_693_261_180_800_000_000_000")  # Entdeckung 1967</w:t>
      </w:r>
    </w:p>
    <w:p w14:paraId="046C641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obs_end   = obs_start + BigInt("7_200_000_000_000")    # +2h in ns</w:t>
      </w:r>
    </w:p>
    <w:p w14:paraId="046C6420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42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observation = Interval(start=obs_start, end=obs_end)</w:t>
      </w:r>
    </w:p>
    <w:p w14:paraId="046C6422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423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# Spätere Folgebeobachtung (1968):</w:t>
      </w:r>
    </w:p>
    <w:p w14:paraId="046C6424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followup_start = obs_end + BigInt("31_536_000_000_000_000")  # +1 Jahr</w:t>
      </w:r>
    </w:p>
    <w:p w14:paraId="046C642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followup_end   = followup_start + BigInt("3_600_000_000_000")</w:t>
      </w:r>
    </w:p>
    <w:p w14:paraId="046C642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followup = Interval(start=followup_start, end=followup_end)</w:t>
      </w:r>
    </w:p>
    <w:p w14:paraId="046C6427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42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assert before(observation, followup)   # observation.end &lt; followup.start</w:t>
      </w:r>
    </w:p>
    <w:p w14:paraId="046C6429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# Cosmic-Domain: Allen-Relationen funktionieren identisch</w:t>
      </w:r>
    </w:p>
    <w:p w14:paraId="046C642A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# auf BigInt-Skalen wie auf int64-Skalen (Theorem 6.1)</w:t>
      </w:r>
    </w:p>
    <w:p w14:paraId="046C642B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5 CGFI-Berechnung</w:t>
      </w:r>
    </w:p>
    <w:p w14:paraId="046C642C" w14:textId="77777777" w:rsidR="00476AD7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</w:pPr>
      <w:r>
        <w:rPr>
          <w:rFonts w:ascii="Courier New" w:hAnsi="Courier New"/>
          <w:color w:val="1B3A6B"/>
          <w:sz w:val="19"/>
          <w:szCs w:val="19"/>
        </w:rPr>
        <w:t># Messdaten: Pulsar-Emission, 1967-11-28</w:t>
      </w:r>
    </w:p>
    <w:p w14:paraId="046C642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content = {</w:t>
      </w:r>
    </w:p>
    <w:p w14:paraId="046C642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"pulsar": "PSR B1919+21",</w:t>
      </w:r>
    </w:p>
    <w:p w14:paraId="046C642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"period_s": 1.3373,         # Rotationsperiode</w:t>
      </w:r>
    </w:p>
    <w:p w14:paraId="046C643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"dispersion_measure": 12.4,  # DM (pc/cm^3)</w:t>
      </w:r>
    </w:p>
    <w:p w14:paraId="046C643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"telescope": "Mullard-76m",</w:t>
      </w:r>
    </w:p>
    <w:p w14:paraId="046C643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"observer": "Bell-Burnell, J."</w:t>
      </w:r>
    </w:p>
    <w:p w14:paraId="046C643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}</w:t>
      </w:r>
    </w:p>
    <w:p w14:paraId="046C643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content_hash = SHA256(JSON.stringify(content))</w:t>
      </w:r>
    </w:p>
    <w:p w14:paraId="046C643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         = "a1b2c3d4e5f6..."</w:t>
      </w:r>
    </w:p>
    <w:p w14:paraId="046C6436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43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tai_bytes = bigIntToBytesBigEndian(</w:t>
      </w:r>
    </w:p>
    <w:p w14:paraId="046C643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BigInt("434693261180800000000000")  # cosmic ns</w:t>
      </w:r>
    </w:p>
    <w:p w14:paraId="046C643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)</w:t>
      </w:r>
    </w:p>
    <w:p w14:paraId="046C643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type_id   = "science/cosmic-observation/v1"</w:t>
      </w:r>
    </w:p>
    <w:p w14:paraId="046C643B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</w:p>
    <w:p w14:paraId="046C643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cgfi = SHA256(tai_bytes ‖ content_hash ‖ type_id_bytes ‖ uint32(0))</w:t>
      </w:r>
    </w:p>
    <w:p w14:paraId="046C643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 = "d4e5f6a7b8c9..."</w:t>
      </w:r>
    </w:p>
    <w:p w14:paraId="046C643E" w14:textId="77777777" w:rsidR="00476AD7" w:rsidRPr="00B96571" w:rsidRDefault="00000000">
      <w:pPr>
        <w:spacing w:before="60" w:after="10"/>
        <w:rPr>
          <w:lang w:val="en-GB"/>
        </w:rPr>
      </w:pPr>
      <w:r>
        <w:rPr>
          <w:b/>
          <w:bCs/>
          <w:color w:val="1B3A6B"/>
          <w:lang w:val="en-GB"/>
        </w:rPr>
        <w:t>Schritt 6 CGFS-Manifest</w:t>
      </w:r>
    </w:p>
    <w:p w14:paraId="046C643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{</w:t>
      </w:r>
    </w:p>
    <w:p w14:paraId="046C644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"cgfi": "d4e5f6a7b8c9...",</w:t>
      </w:r>
    </w:p>
    <w:p w14:paraId="046C644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"content_hash": "sha256:a1b2c3d4e5f6...",</w:t>
      </w:r>
    </w:p>
    <w:p w14:paraId="046C6442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lastRenderedPageBreak/>
        <w:t xml:space="preserve">  "size_bytes": 143,</w:t>
      </w:r>
    </w:p>
    <w:p w14:paraId="046C644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"prev_version": null,</w:t>
      </w:r>
    </w:p>
    <w:p w14:paraId="046C644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"created_at": "CG:science/cosmic-observation:434693261180800000000000/v1",</w:t>
      </w:r>
    </w:p>
    <w:p w14:paraId="046C644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</w:t>
      </w:r>
      <w:r>
        <w:rPr>
          <w:rFonts w:ascii="Courier New" w:hAnsi="Courier New"/>
          <w:color w:val="1B3A6B"/>
          <w:sz w:val="19"/>
          <w:szCs w:val="19"/>
          <w:lang w:val="pt-PT"/>
        </w:rPr>
        <w:t>"namespace": "cgfs:/cosmic/1967/11/28/00h/",</w:t>
      </w:r>
    </w:p>
    <w:p w14:paraId="046C6446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 xml:space="preserve">  "cgua": "CG:CGUAS:315291763000000000007/v1",</w:t>
      </w:r>
    </w:p>
    <w:p w14:paraId="046C644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 xml:space="preserve">  "type": "science/cosmic-observation/v1",</w:t>
      </w:r>
    </w:p>
    <w:p w14:paraId="046C644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 xml:space="preserve">  "type_schema": "cgfs://types/science/observation/v1/schema.json",</w:t>
      </w:r>
    </w:p>
    <w:p w14:paraId="046C644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pt-PT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 xml:space="preserve">  "retention": null,         // keine gesetzliche Pflicht</w:t>
      </w:r>
    </w:p>
    <w:p w14:paraId="046C644A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pt-PT"/>
        </w:rPr>
        <w:t xml:space="preserve">  </w:t>
      </w:r>
      <w:r>
        <w:rPr>
          <w:rFonts w:ascii="Courier New" w:hAnsi="Courier New"/>
          <w:color w:val="1B3A6B"/>
          <w:sz w:val="19"/>
          <w:szCs w:val="19"/>
          <w:lang w:val="en-GB"/>
        </w:rPr>
        <w:t>"valid_from": "CG:science/cosmic-observation:434693261180800000000000/v1",</w:t>
      </w:r>
    </w:p>
    <w:p w14:paraId="046C644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"created_by": "uk.mullard-radio-observatory/jocelyn-bell/1967",</w:t>
      </w:r>
    </w:p>
    <w:p w14:paraId="046C644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"tags": ["PSR-B1919+21", "pulsar", "cosmic", "klasse-b"],</w:t>
      </w:r>
    </w:p>
    <w:p w14:paraId="046C644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"scientific_dependency": {</w:t>
      </w:r>
    </w:p>
    <w:p w14:paraId="046C644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"model": "Planck-2018", "H0": 67.4,</w:t>
      </w:r>
    </w:p>
    <w:p w14:paraId="046C644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  "reference": "Planck Collaboration 2020, A&amp;A 641 A6"</w:t>
      </w:r>
    </w:p>
    <w:p w14:paraId="046C645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 xml:space="preserve">  }</w:t>
      </w:r>
    </w:p>
    <w:p w14:paraId="046C6451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spacing w:after="60"/>
        <w:ind w:left="560"/>
        <w:rPr>
          <w:lang w:val="en-GB"/>
        </w:rPr>
      </w:pPr>
      <w:r>
        <w:rPr>
          <w:rFonts w:ascii="Courier New" w:hAnsi="Courier New"/>
          <w:color w:val="1B3A6B"/>
          <w:sz w:val="19"/>
          <w:szCs w:val="19"/>
          <w:lang w:val="en-GB"/>
        </w:rPr>
        <w:t>}</w:t>
      </w:r>
    </w:p>
    <w:p w14:paraId="046C6452" w14:textId="77777777" w:rsidR="00476AD7" w:rsidRPr="00B96571" w:rsidRDefault="00000000">
      <w:pPr>
        <w:spacing w:before="60" w:after="10"/>
        <w:rPr>
          <w:lang w:val="en-GB"/>
        </w:rPr>
      </w:pPr>
      <w:r>
        <w:rPr>
          <w:b/>
          <w:bCs/>
          <w:color w:val="1B3A6B"/>
          <w:lang w:val="en-GB"/>
        </w:rPr>
        <w:t>Schritt 7  API-Aufruf und Antwort (CG-STD-4100)</w:t>
      </w:r>
    </w:p>
    <w:p w14:paraId="046C6453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POST /v1/files</w:t>
      </w:r>
    </w:p>
    <w:p w14:paraId="046C6454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Authorization: Bearer &lt;JWT, Rolle: Maintainer, cg_cert_level: 2&gt;</w:t>
      </w:r>
    </w:p>
    <w:p w14:paraId="046C6455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Content-Type: application/json</w:t>
      </w:r>
    </w:p>
    <w:p w14:paraId="046C6456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457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{  "manifest": { /* vollständiges Manifest aus Schritt 6 */ },</w:t>
      </w:r>
    </w:p>
    <w:p w14:paraId="046C6458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 xml:space="preserve">   "content":  "&lt;base64: {pulsar:'PSR-B1919+21',period_ms:1337.3,epoch:'1967'}&gt;"</w:t>
      </w:r>
    </w:p>
    <w:p w14:paraId="046C6459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}</w:t>
      </w:r>
    </w:p>
    <w:p w14:paraId="046C645A" w14:textId="77777777" w:rsidR="00476AD7" w:rsidRPr="00B96571" w:rsidRDefault="00476AD7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</w:p>
    <w:p w14:paraId="046C645B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── Antwort ─────────────────────────────────────</w:t>
      </w:r>
    </w:p>
    <w:p w14:paraId="046C645C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HTTP 201 Created</w:t>
      </w:r>
    </w:p>
    <w:p w14:paraId="046C645D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>{  "cgfi":    "f2d8a917...6E1F",</w:t>
      </w:r>
    </w:p>
    <w:p w14:paraId="046C645E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 xml:space="preserve">   "stored":  true,</w:t>
      </w:r>
    </w:p>
    <w:p w14:paraId="046C645F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 xml:space="preserve">   "version": 1,</w:t>
      </w:r>
    </w:p>
    <w:p w14:paraId="046C6460" w14:textId="77777777" w:rsidR="00476AD7" w:rsidRPr="00B96571" w:rsidRDefault="00000000">
      <w:pPr>
        <w:pBdr>
          <w:left w:val="single" w:sz="4" w:space="8" w:color="17A589"/>
        </w:pBdr>
        <w:shd w:val="clear" w:color="auto" w:fill="F2F4F7"/>
        <w:ind w:left="560"/>
        <w:rPr>
          <w:lang w:val="en-GB"/>
        </w:rPr>
      </w:pPr>
      <w:r>
        <w:rPr>
          <w:rFonts w:ascii="Courier New" w:hAnsi="Courier New"/>
          <w:color w:val="1B3A6B"/>
          <w:sz w:val="18"/>
          <w:szCs w:val="18"/>
          <w:lang w:val="en-GB"/>
        </w:rPr>
        <w:t xml:space="preserve">   "immutable": true  // I-D1: kein UPDATE möglich,    "scientific_dependency": "Planck-2018"</w:t>
      </w:r>
    </w:p>
    <w:p w14:paraId="046C6461" w14:textId="77777777" w:rsidR="00476AD7" w:rsidRDefault="00000000">
      <w:pPr>
        <w:pBdr>
          <w:left w:val="single" w:sz="4" w:space="8" w:color="17A589"/>
        </w:pBdr>
        <w:shd w:val="clear" w:color="auto" w:fill="F2F4F7"/>
        <w:ind w:left="560"/>
      </w:pPr>
      <w:r>
        <w:rPr>
          <w:rFonts w:ascii="Courier New" w:hAnsi="Courier New"/>
          <w:color w:val="1B3A6B"/>
          <w:sz w:val="18"/>
          <w:szCs w:val="18"/>
        </w:rPr>
        <w:t>}</w:t>
      </w:r>
    </w:p>
    <w:p w14:paraId="046C6462" w14:textId="77777777" w:rsidR="00476AD7" w:rsidRDefault="00000000">
      <w:pPr>
        <w:spacing w:before="60" w:after="10"/>
      </w:pPr>
      <w:r>
        <w:rPr>
          <w:b/>
          <w:bCs/>
          <w:color w:val="1B3A6B"/>
        </w:rPr>
        <w:t>Schritt 8 Anti-Pattern — häufige Fehler in dieser Domäne</w:t>
      </w:r>
    </w:p>
    <w:p w14:paraId="046C6463" w14:textId="77777777" w:rsidR="00476AD7" w:rsidRDefault="00000000">
      <w:pPr>
        <w:pBdr>
          <w:left w:val="single" w:sz="4" w:space="8" w:color="17A589"/>
        </w:pBdr>
        <w:shd w:val="clear" w:color="auto" w:fill="F2F4F7"/>
        <w:spacing w:before="20" w:after="20"/>
        <w:ind w:left="560"/>
      </w:pPr>
      <w:r>
        <w:rPr>
          <w:i/>
          <w:color w:val="1A1A1A"/>
          <w:sz w:val="20"/>
          <w:szCs w:val="20"/>
        </w:rPr>
        <w:t>❌ Anti-Pattern 1: Cosmic-Zeitwert als float64 speichern. Konsequenz: IEEE 754 Float64 hat bei 4,35 × 10²³ einen ULP-Fehler von ~10⁹ ns = 1 Sekunde. Korrekt: BigInt (exakt, CG-STD-3100 Kap. 2.6). Theorem 5.2: deterministische Arithmetik setzt plattformunabhängiges BigInt voraus.</w:t>
      </w:r>
    </w:p>
    <w:p w14:paraId="046C6464" w14:textId="77777777" w:rsidR="00476AD7" w:rsidRDefault="00000000">
      <w:pPr>
        <w:pBdr>
          <w:left w:val="single" w:sz="4" w:space="8" w:color="17A589"/>
        </w:pBdr>
        <w:shd w:val="clear" w:color="auto" w:fill="F2F4F7"/>
        <w:spacing w:before="20" w:after="20"/>
        <w:ind w:left="560"/>
      </w:pPr>
      <w:r>
        <w:rPr>
          <w:i/>
          <w:color w:val="1A1A1A"/>
          <w:sz w:val="20"/>
          <w:szCs w:val="20"/>
        </w:rPr>
        <w:t>❌ Anti-Pattern 2: scientific_dependency weglassen. Konsequenz: Messung nach 30 Jahren nicht reproduzierbar wenn Planck-Konstanten revidiert werden. Korrekt: scientific_dependency-Feld pflegen (CG-STD-2100 Kap. 6.5).</w:t>
      </w:r>
    </w:p>
    <w:p w14:paraId="046C6465" w14:textId="77777777" w:rsidR="00476AD7" w:rsidRDefault="00000000">
      <w:pPr>
        <w:pBdr>
          <w:left w:val="single" w:sz="4" w:space="8" w:color="17A589"/>
        </w:pBdr>
        <w:shd w:val="clear" w:color="auto" w:fill="F2F4F7"/>
        <w:spacing w:before="20" w:after="20"/>
        <w:ind w:left="560"/>
      </w:pPr>
      <w:r>
        <w:rPr>
          <w:i/>
          <w:color w:val="1A1A1A"/>
          <w:sz w:val="20"/>
          <w:szCs w:val="20"/>
        </w:rPr>
        <w:t>❌ Anti-Pattern 3: Klasse-B-Mapping auf Level-1/2-Engine aufrufen. Konsequenz: Engine muss CG-E-005 (MappingError) werfen — nicht implementieren. Level-3 ist Pflicht für relativistische Berechnungen (CG-STD-3100 Kap. 11.1).</w:t>
      </w:r>
    </w:p>
    <w:p w14:paraId="046C6466" w14:textId="77777777" w:rsidR="00476AD7" w:rsidRDefault="00476AD7">
      <w:pPr>
        <w:spacing w:before="40"/>
      </w:pPr>
    </w:p>
    <w:p w14:paraId="046C6467" w14:textId="77777777" w:rsidR="00476AD7" w:rsidRDefault="00476AD7">
      <w:pPr>
        <w:spacing w:before="40"/>
      </w:pPr>
    </w:p>
    <w:p w14:paraId="046C6468" w14:textId="77777777" w:rsidR="00476AD7" w:rsidRDefault="00000000">
      <w:pPr>
        <w:spacing w:before="40"/>
        <w:jc w:val="center"/>
      </w:pPr>
      <w:r>
        <w:rPr>
          <w:b/>
          <w:bCs/>
          <w:color w:val="1B3A6B"/>
          <w:sz w:val="28"/>
          <w:szCs w:val="28"/>
        </w:rPr>
        <w:t>━━━ USE CASE 5 ━━━</w:t>
      </w:r>
    </w:p>
    <w:p w14:paraId="046C6469" w14:textId="77777777" w:rsidR="00476AD7" w:rsidRDefault="00476AD7">
      <w:pPr>
        <w:spacing w:before="40"/>
      </w:pPr>
    </w:p>
    <w:p w14:paraId="046C646A" w14:textId="659B7FDC" w:rsidR="00476AD7" w:rsidRDefault="008953EA">
      <w:pPr>
        <w:pStyle w:val="berschrift1"/>
      </w:pPr>
      <w:r>
        <w:t>5.  Satellitengestützte QKD — Quantum Key Distribution und kryptographische Zeitverankerung</w:t>
      </w:r>
    </w:p>
    <w:p w14:paraId="046C646B" w14:textId="77777777" w:rsidR="00476AD7" w:rsidRDefault="00000000">
      <w:pPr>
        <w:spacing w:before="40"/>
      </w:pPr>
      <w:r>
        <w:rPr>
          <w:color w:val="1A1A1A"/>
        </w:rPr>
        <w:t>Ausgangssituation: Ein LEO-Satellit (hypothetisch: Teil der EuroQCI-Infrastruktur) betreibt Quantum Key Distribution mit einer Bodenstation in Österreich. Jedes detektierte Einzelphoton muss nanosekundengenau zeitlich adressiert, domaenenisoliert erfasst und forensisch belastbar archiviert werden. Zusätzlich wird für die klassische Telemetrie-Kommunikation ein Replay-Attack-Schutz benötigt, der auch unter LEO-Laufzeitvarianzen (2–20 ms) stabil bleibt.</w:t>
      </w:r>
    </w:p>
    <w:tbl>
      <w:tblPr>
        <w:tblW w:w="8600" w:type="dxa"/>
        <w:tblBorders>
          <w:top w:val="single" w:sz="4" w:space="0" w:color="C8D8E8"/>
          <w:left w:val="single" w:sz="4" w:space="0" w:color="C8D8E8"/>
          <w:bottom w:val="single" w:sz="4" w:space="0" w:color="C8D8E8"/>
          <w:right w:val="single" w:sz="4" w:space="0" w:color="C8D8E8"/>
          <w:insideH w:val="single" w:sz="4" w:space="0" w:color="C8D8E8"/>
          <w:insideV w:val="single" w:sz="4" w:space="0" w:color="C8D8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00"/>
      </w:tblGrid>
      <w:tr w:rsidR="00476AD7" w14:paraId="046C6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</w:tcPr>
          <w:p w14:paraId="046C646C" w14:textId="77777777" w:rsidR="00476AD7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lastRenderedPageBreak/>
              <w:t>Domäne</w:t>
            </w:r>
          </w:p>
        </w:tc>
        <w:tc>
          <w:tcPr>
            <w:tcW w:w="6200" w:type="dxa"/>
            <w:shd w:val="clear" w:color="auto" w:fill="EEF4FA"/>
          </w:tcPr>
          <w:p w14:paraId="046C646D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</w:rPr>
              <w:t>security/qkd-photon-event v1 (CGUAS-Adresse: eu.euqci.*)</w:t>
            </w:r>
          </w:p>
        </w:tc>
      </w:tr>
      <w:tr w:rsidR="00476AD7" w14:paraId="046C6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</w:tcPr>
          <w:p w14:paraId="046C646F" w14:textId="77777777" w:rsidR="00476AD7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Ereignistyp</w:t>
            </w:r>
          </w:p>
        </w:tc>
        <w:tc>
          <w:tcPr>
            <w:tcW w:w="6200" w:type="dxa"/>
            <w:shd w:val="clear" w:color="auto" w:fill="EEF4FA"/>
          </w:tcPr>
          <w:p w14:paraId="046C6470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</w:rPr>
              <w:t>Einzelphoton-Detektion (BB84-Protokoll)</w:t>
            </w:r>
          </w:p>
        </w:tc>
      </w:tr>
      <w:tr w:rsidR="00476AD7" w:rsidRPr="00B96571" w14:paraId="046C6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</w:tcPr>
          <w:p w14:paraId="046C6472" w14:textId="77777777" w:rsidR="00476AD7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Zeitauflösung</w:t>
            </w:r>
          </w:p>
        </w:tc>
        <w:tc>
          <w:tcPr>
            <w:tcW w:w="6200" w:type="dxa"/>
            <w:shd w:val="clear" w:color="auto" w:fill="EEF4FA"/>
          </w:tcPr>
          <w:p w14:paraId="046C6473" w14:textId="77777777" w:rsidR="00476AD7" w:rsidRPr="00B96571" w:rsidRDefault="00000000">
            <w:pPr>
              <w:spacing w:before="40" w:after="40"/>
              <w:rPr>
                <w:lang w:val="sv-SE"/>
              </w:rPr>
            </w:pPr>
            <w:r>
              <w:rPr>
                <w:color w:val="1A1A1A"/>
                <w:sz w:val="19"/>
                <w:lang w:val="sv-SE"/>
              </w:rPr>
              <w:t>Nanosekunde (1 ns) — CGTA-Sub-Sekunden per OP-12</w:t>
            </w:r>
          </w:p>
        </w:tc>
      </w:tr>
      <w:tr w:rsidR="00476AD7" w14:paraId="046C6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</w:tcPr>
          <w:p w14:paraId="046C6475" w14:textId="77777777" w:rsidR="00476AD7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Kollisionsraum</w:t>
            </w:r>
          </w:p>
        </w:tc>
        <w:tc>
          <w:tcPr>
            <w:tcW w:w="6200" w:type="dxa"/>
            <w:shd w:val="clear" w:color="auto" w:fill="EEF4FA"/>
          </w:tcPr>
          <w:p w14:paraId="046C6476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</w:rPr>
              <w:t>Innerhalb eines 100 ms-Fensters: bis zu 10⁸ Events</w:t>
            </w:r>
          </w:p>
        </w:tc>
      </w:tr>
      <w:tr w:rsidR="00476AD7" w14:paraId="046C64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3A6B"/>
          </w:tcPr>
          <w:p w14:paraId="046C6478" w14:textId="77777777" w:rsidR="00476AD7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Anforderung</w:t>
            </w:r>
          </w:p>
        </w:tc>
        <w:tc>
          <w:tcPr>
            <w:tcW w:w="6200" w:type="dxa"/>
            <w:shd w:val="clear" w:color="auto" w:fill="EEF4FA"/>
          </w:tcPr>
          <w:p w14:paraId="046C6479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</w:rPr>
              <w:t>CGTA pro Photon, I-QKD-1 Eindeutigkeit, forensischer Audit-Trail</w:t>
            </w:r>
          </w:p>
        </w:tc>
      </w:tr>
    </w:tbl>
    <w:p w14:paraId="046C647B" w14:textId="77777777" w:rsidR="00476AD7" w:rsidRPr="00B96571" w:rsidRDefault="00000000">
      <w:pPr>
        <w:spacing w:before="180" w:after="40"/>
        <w:rPr>
          <w:lang w:val="en-GB"/>
        </w:rPr>
      </w:pPr>
      <w:r>
        <w:rPr>
          <w:b/>
          <w:bCs/>
          <w:color w:val="1B3A6B"/>
          <w:lang w:val="en-GB"/>
        </w:rPr>
        <w:t>Schritt 1 — CTDDL-Domain-Definition: security/qkd-photon-event/v1</w:t>
      </w:r>
    </w:p>
    <w:p w14:paraId="046C647C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{</w:t>
      </w:r>
    </w:p>
    <w:p w14:paraId="046C647D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"name":         "security/qkd-photon-event",</w:t>
      </w:r>
    </w:p>
    <w:p w14:paraId="046C647E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"version":      1,</w:t>
      </w:r>
    </w:p>
    <w:p w14:paraId="046C647F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"semantics":    "time",</w:t>
      </w:r>
    </w:p>
    <w:p w14:paraId="046C6480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"type":         "piecewise-linear",</w:t>
      </w:r>
    </w:p>
    <w:p w14:paraId="046C6481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color w:val="1A1A1A"/>
          <w:sz w:val="18"/>
          <w:szCs w:val="18"/>
        </w:rPr>
        <w:t>"granularity":  "1",                // 1 ns</w:t>
      </w:r>
    </w:p>
    <w:p w14:paraId="046C6482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"namespace":    "OP-12",             // Sub-Sekunden-Kollisionsauflösung</w:t>
      </w:r>
    </w:p>
    <w:p w14:paraId="046C6483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"description":  "QKD-Photonen-Detektionsereignis, Bodenstation ↔ LEO-Satellit",</w:t>
      </w:r>
    </w:p>
    <w:p w14:paraId="046C6484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"extent": { "min": 0, "max": null },</w:t>
      </w:r>
    </w:p>
    <w:p w14:paraId="046C6485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"epoch": {</w:t>
      </w:r>
    </w:p>
    <w:p w14:paraId="046C6486" w14:textId="77777777" w:rsidR="00476AD7" w:rsidRPr="00B96571" w:rsidRDefault="00000000">
      <w:pPr>
        <w:ind w:left="200"/>
        <w:rPr>
          <w:lang w:val="pl-PL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  <w:lang w:val="pl-PL"/>
        </w:rPr>
        <w:t>"reference":  "1970-01-01T00:00:00Z",</w:t>
      </w:r>
    </w:p>
    <w:p w14:paraId="046C6487" w14:textId="77777777" w:rsidR="00476AD7" w:rsidRPr="00B96571" w:rsidRDefault="00000000">
      <w:pPr>
        <w:ind w:left="200"/>
        <w:rPr>
          <w:lang w:val="pl-PL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pl-PL"/>
        </w:rPr>
        <w:t xml:space="preserve">    "tai_offset":  8,</w:t>
      </w:r>
    </w:p>
    <w:p w14:paraId="046C6488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  <w:lang w:val="pl-PL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</w:rPr>
        <w:t>"rationale":   "UTC-Referenz, TAI intern — analog UC3"</w:t>
      </w:r>
    </w:p>
    <w:p w14:paraId="046C6489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},</w:t>
      </w:r>
    </w:p>
    <w:p w14:paraId="046C648A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"uncertainty": {                     // neues Feld (Vorschlag CG-STD-2100 v1.4)</w:t>
      </w:r>
    </w:p>
    <w:p w14:paraId="046C648B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"jitter_ns":           0.8,        // Detektor-Eigenjitter</w:t>
      </w:r>
    </w:p>
    <w:p w14:paraId="046C648C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"relativistic_corr":   "enabled"   // Laufzeit + Doppler</w:t>
      </w:r>
    </w:p>
    <w:p w14:paraId="046C648D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},</w:t>
      </w:r>
    </w:p>
    <w:p w14:paraId="046C648E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"mappings": [{</w:t>
      </w:r>
    </w:p>
    <w:p w14:paraId="046C648F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"targetDomain":  "Gregorian",</w:t>
      </w:r>
    </w:p>
    <w:p w14:paraId="046C6490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"targetVersion": 2,</w:t>
      </w:r>
    </w:p>
    <w:p w14:paraId="046C6491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"class":         "A",</w:t>
      </w:r>
    </w:p>
    <w:p w14:paraId="046C6492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"function":      "utc_to_tai_piecewise"</w:t>
      </w:r>
    </w:p>
    <w:p w14:paraId="046C6493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color w:val="1A1A1A"/>
          <w:sz w:val="18"/>
          <w:szCs w:val="18"/>
        </w:rPr>
        <w:t>}]</w:t>
      </w:r>
    </w:p>
    <w:p w14:paraId="046C6494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046C6495" w14:textId="77777777" w:rsidR="00476AD7" w:rsidRDefault="00000000">
      <w:pPr>
        <w:spacing w:before="40"/>
      </w:pPr>
      <w:r>
        <w:rPr>
          <w:i/>
          <w:iCs/>
          <w:color w:val="1A1A1A"/>
          <w:sz w:val="20"/>
          <w:szCs w:val="20"/>
        </w:rPr>
        <w:t>Warum OP-12? Ein QKD-Link kann bis zu 10⁸ Photonenereignisse pro Sekunde erzeugen. Das OP-12-Namespace-Schema aus CG-STD-6100 §8.4 garantiert Kollisionsfreiheit innerhalb der Domäne δ über die Missionsdauer — formalisiert durch die neue normative Invariante I-QKD-1 (CG-STD-6100 §7.4).</w:t>
      </w:r>
    </w:p>
    <w:p w14:paraId="046C6496" w14:textId="77777777" w:rsidR="00476AD7" w:rsidRDefault="00000000">
      <w:pPr>
        <w:spacing w:before="180" w:after="40"/>
      </w:pPr>
      <w:r>
        <w:rPr>
          <w:b/>
          <w:bCs/>
          <w:color w:val="1B3A6B"/>
        </w:rPr>
        <w:t>Schritt 2 — CGTA für ein Photonen-Detektionsereignis</w:t>
      </w:r>
    </w:p>
    <w:p w14:paraId="046C6497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// Detektionszeit (UTC, Nanosekunden-Auflösung)</w:t>
      </w:r>
    </w:p>
    <w:p w14:paraId="046C6498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utc_ns     = 1776303831287493516          // 2026-04-16T14:23:51.287493516Z</w:t>
      </w:r>
    </w:p>
    <w:p w14:paraId="046C6499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tai_ns     = utc_ns + 37_000_000_000      // +37 s Schaltsekunden-Offset</w:t>
      </w:r>
    </w:p>
    <w:p w14:paraId="046C649A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= 1776303868287493516</w:t>
      </w:r>
    </w:p>
    <w:p w14:paraId="046C649B" w14:textId="77777777" w:rsidR="00476AD7" w:rsidRDefault="00476AD7">
      <w:pPr>
        <w:ind w:left="200"/>
      </w:pPr>
    </w:p>
    <w:p w14:paraId="046C649C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// Sequenznummer (ω) innerhalb des Detektionsfensters</w:t>
      </w:r>
    </w:p>
    <w:p w14:paraId="046C649D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seq        = 4721983   // OP-12: monoton wachsend pro Link-Domäne</w:t>
      </w:r>
    </w:p>
    <w:p w14:paraId="046C649E" w14:textId="77777777" w:rsidR="00476AD7" w:rsidRDefault="00476AD7">
      <w:pPr>
        <w:ind w:left="200"/>
      </w:pPr>
    </w:p>
    <w:p w14:paraId="046C649F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// CGTA kanonisch:</w:t>
      </w:r>
    </w:p>
    <w:p w14:paraId="046C64A0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cgta = "CG:security/qkd-photon-event:1776303868287493516/v1"</w:t>
      </w:r>
    </w:p>
    <w:p w14:paraId="046C64A1" w14:textId="77777777" w:rsidR="00476AD7" w:rsidRDefault="00476AD7">
      <w:pPr>
        <w:ind w:left="200"/>
      </w:pPr>
    </w:p>
    <w:p w14:paraId="046C64A2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// Erweiterte Form mit σ-Feld (CG-STD-0000 v0.5, 6-Tupel):</w:t>
      </w:r>
    </w:p>
    <w:p w14:paraId="046C64A3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cgta_full = {</w:t>
      </w:r>
    </w:p>
    <w:p w14:paraId="046C64A4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τ: 1776303868287493516,                    // TAI-Nanosekunden</w:t>
      </w:r>
    </w:p>
    <w:p w14:paraId="046C64A5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δ: "qkd.eu-euqci.ground-vie.link-03",     // Link-Domäne</w:t>
      </w:r>
    </w:p>
    <w:p w14:paraId="046C64A6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π: "ns",                                    // Präzision</w:t>
      </w:r>
    </w:p>
    <w:p w14:paraId="046C64A7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ω: 4721983,                                 // Sequenz</w:t>
      </w:r>
    </w:p>
    <w:p w14:paraId="046C64A8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ν: "OP-12",                                 // Namespace</w:t>
      </w:r>
    </w:p>
    <w:p w14:paraId="046C64A9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σ: 0.8_ns ± relativistic_correction        // Unsicherheit</w:t>
      </w:r>
    </w:p>
    <w:p w14:paraId="046C64AA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046C64AB" w14:textId="77777777" w:rsidR="00476AD7" w:rsidRDefault="00000000">
      <w:pPr>
        <w:spacing w:before="180" w:after="40"/>
      </w:pPr>
      <w:r>
        <w:rPr>
          <w:b/>
          <w:bCs/>
          <w:color w:val="1B3A6B"/>
        </w:rPr>
        <w:t>Schritt 3 — Normative Invariante I-QKD-1 (Querverweis CG-STD-6100 §7.4)</w:t>
      </w:r>
    </w:p>
    <w:p w14:paraId="046C64AC" w14:textId="77777777" w:rsidR="00476AD7" w:rsidRDefault="00000000">
      <w:pPr>
        <w:spacing w:before="80"/>
      </w:pPr>
      <w:r>
        <w:rPr>
          <w:color w:val="1A1A1A"/>
        </w:rPr>
        <w:t xml:space="preserve">I-QKD-1 (Photon-Address Uniqueness): Innerhalb einer QKD-Link-Domäne δ ist jedes CGTA eines Detektionsereignisses über die gesamte Missionsdauer eindeutig. Kollisionen werden durch ω (Sequenznummer) und die OP-12-Namespace-Mechanik strukturell ausgeschlossen. Die formale Definition </w:t>
        <w:lastRenderedPageBreak/>
        <w:t>ist normativ in CG-STD-6100 §7.4 verankert; dieses Cookbook-Kapitel ist nicht-normativ und dient der Anwendung.</w:t>
      </w:r>
    </w:p>
    <w:p w14:paraId="046C64AD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// Verifikation der Eindeutigkeit (CG-STD-3100 Kap. 11)</w:t>
      </w:r>
    </w:p>
    <w:p w14:paraId="046C64AE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assert uniqueness(δ = "qkd.eu-euqci.ground-vie.link-03") {</w:t>
      </w:r>
    </w:p>
    <w:p w14:paraId="046C64AF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∀ event_i, event_j in </w:t>
      </w:r>
      <w:r>
        <w:rPr>
          <w:rFonts w:ascii="Consolas" w:eastAsia="Consolas" w:hAnsi="Consolas" w:cs="Consolas"/>
          <w:color w:val="1A1A1A"/>
          <w:sz w:val="18"/>
          <w:szCs w:val="18"/>
        </w:rPr>
        <w:t>δ</w:t>
      </w: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:</w:t>
      </w:r>
    </w:p>
    <w:p w14:paraId="046C64B0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  event_i ≠ event_j  </w:t>
      </w:r>
      <w:r>
        <w:rPr>
          <w:rFonts w:ascii="Consolas" w:eastAsia="Consolas" w:hAnsi="Consolas" w:cs="Consolas"/>
          <w:color w:val="1A1A1A"/>
          <w:sz w:val="18"/>
          <w:szCs w:val="18"/>
        </w:rPr>
        <w:t>⟹</w:t>
      </w: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cgta(event_i) ≠ cgta(event_j)</w:t>
      </w:r>
    </w:p>
    <w:p w14:paraId="046C64B1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}</w:t>
      </w:r>
    </w:p>
    <w:p w14:paraId="046C64B2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// → TRUE (per OP-12 + </w:t>
      </w:r>
      <w:r>
        <w:rPr>
          <w:rFonts w:ascii="Consolas" w:eastAsia="Consolas" w:hAnsi="Consolas" w:cs="Consolas"/>
          <w:color w:val="1A1A1A"/>
          <w:sz w:val="18"/>
          <w:szCs w:val="18"/>
        </w:rPr>
        <w:t>ω</w:t>
      </w: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-Sequenz)</w:t>
      </w:r>
    </w:p>
    <w:p w14:paraId="046C64B3" w14:textId="77777777" w:rsidR="00476AD7" w:rsidRDefault="00000000">
      <w:pPr>
        <w:spacing w:before="180" w:after="40"/>
      </w:pPr>
      <w:r>
        <w:rPr>
          <w:b/>
          <w:bCs/>
          <w:color w:val="1B3A6B"/>
        </w:rPr>
        <w:t>Schritt 4 — Replay-Attack-Schutz für klassische Satellitenkommunikation</w:t>
      </w:r>
    </w:p>
    <w:p w14:paraId="046C64B4" w14:textId="77777777" w:rsidR="00476AD7" w:rsidRDefault="00000000">
      <w:pPr>
        <w:spacing w:before="40"/>
      </w:pPr>
      <w:r>
        <w:rPr>
          <w:color w:val="1A1A1A"/>
        </w:rPr>
        <w:t>Für die klassische (nicht-quantenbasierte) Telemetrie-Kommunikation wird die CGTA als kanonische Nonce-Erweiterung verwendet. Nachrichten werden signiert über die Verknüpfung aus Nutzlast und CGTA. Die Replay-Erkennung beim Empfänger prüft nicht nur Nonce-Eindeutigkeit, sondern auch die formale Plausibilität des zeitlichen Fensters unter Berücksichtigung von σ.</w:t>
      </w:r>
    </w:p>
    <w:p w14:paraId="046C64B5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// Sender:</w:t>
      </w:r>
    </w:p>
    <w:p w14:paraId="046C64B6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message_sig = Sign(payload ‖ cgta_full, priv_key)</w:t>
      </w:r>
    </w:p>
    <w:p w14:paraId="046C64B7" w14:textId="77777777" w:rsidR="00476AD7" w:rsidRDefault="00476AD7">
      <w:pPr>
        <w:ind w:left="200"/>
      </w:pPr>
    </w:p>
    <w:p w14:paraId="046C64B8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// Empfänger prüft:</w:t>
      </w:r>
    </w:p>
    <w:p w14:paraId="046C64B9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assert cgta.</w:t>
      </w:r>
      <w:r>
        <w:rPr>
          <w:rFonts w:ascii="Consolas" w:eastAsia="Consolas" w:hAnsi="Consolas" w:cs="Consolas"/>
          <w:color w:val="1A1A1A"/>
          <w:sz w:val="18"/>
          <w:szCs w:val="18"/>
        </w:rPr>
        <w:t>τ</w:t>
      </w: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∈ [now - max_latency, now + </w:t>
      </w:r>
      <w:r>
        <w:rPr>
          <w:rFonts w:ascii="Consolas" w:eastAsia="Consolas" w:hAnsi="Consolas" w:cs="Consolas"/>
          <w:color w:val="1A1A1A"/>
          <w:sz w:val="18"/>
          <w:szCs w:val="18"/>
        </w:rPr>
        <w:t>σ</w:t>
      </w: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_clock]</w:t>
      </w:r>
    </w:p>
    <w:p w14:paraId="046C64BA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assert cgta NOT IN replay_cache   // Eindeutigkeit</w:t>
      </w:r>
    </w:p>
    <w:p w14:paraId="046C64BB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replay_cache.add(cgta, ttl = 2 * max_latency)</w:t>
      </w:r>
    </w:p>
    <w:p w14:paraId="046C64BC" w14:textId="77777777" w:rsidR="00476AD7" w:rsidRPr="00B96571" w:rsidRDefault="00476AD7">
      <w:pPr>
        <w:ind w:left="200"/>
        <w:rPr>
          <w:lang w:val="en-GB"/>
        </w:rPr>
      </w:pPr>
    </w:p>
    <w:p w14:paraId="046C64BD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// LEO-spezifisch: max_latency ≈ 20 ms (2 * Satellit-Boden-Laufzeit)</w:t>
      </w:r>
    </w:p>
    <w:p w14:paraId="046C64BE" w14:textId="77777777" w:rsidR="00476AD7" w:rsidRDefault="00000000">
      <w:pPr>
        <w:spacing w:before="180" w:after="40"/>
      </w:pPr>
      <w:r>
        <w:rPr>
          <w:b/>
          <w:bCs/>
          <w:color w:val="1B3A6B"/>
        </w:rPr>
        <w:t>Schritt 5 — Schlüsselmaterial-Bindung und forensische Nachvollziehbarkeit</w:t>
      </w:r>
    </w:p>
    <w:p w14:paraId="046C64BF" w14:textId="77777777" w:rsidR="00476AD7" w:rsidRDefault="00000000">
      <w:pPr>
        <w:spacing w:before="40"/>
      </w:pPr>
      <w:r>
        <w:rPr>
          <w:color w:val="1A1A1A"/>
        </w:rPr>
        <w:t>Jedes generierte oder ausgetauschte Schlüsselmaterial wird an ein CGTA-Paar gebunden (Erzeugung, Gültigkeitsende). Bei einer späteren forensischen Analyse — etwa nach einem vermuteten Kompromittierungsereignis — lässt sich über das CGFI (CG-STD-3100 §5.4) die zeitliche Relation zwischen Schlüsselerzeugung, verschlüsselten Nachrichten und potenziellen Angriffszeitpunkten formal nachweisen.</w:t>
      </w:r>
    </w:p>
    <w:p w14:paraId="046C64C0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// Schlüsselmaterial-Manifest (CGFS)</w:t>
      </w:r>
    </w:p>
    <w:p w14:paraId="046C64C1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{</w:t>
      </w:r>
    </w:p>
    <w:p w14:paraId="046C64C2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"cgfi":         "a4c7...",</w:t>
      </w:r>
    </w:p>
    <w:p w14:paraId="046C64C3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"type":         "security/qkd-key-material/v1",</w:t>
      </w:r>
    </w:p>
    <w:p w14:paraId="046C64C4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"content_hash": "sha256:&lt;schlüsselmaterial-hash&gt;",</w:t>
      </w:r>
    </w:p>
    <w:p w14:paraId="046C64C5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"created_at":   "CG:security/qkd-photon-event:1776303868287493516/v1",</w:t>
      </w:r>
    </w:p>
    <w:p w14:paraId="046C64C6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"valid_until":  "CG:TAI:1776390268287493516/v1",   // +24h Rotation</w:t>
      </w:r>
    </w:p>
    <w:p w14:paraId="046C64C7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"cgua":         "CG:CGUAS:&lt;ground-station-segment&gt;/v1",</w:t>
      </w:r>
    </w:p>
    <w:p w14:paraId="046C64C8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"retention":    "P10Y",              // Audit-Pflicht</w:t>
      </w:r>
    </w:p>
    <w:p w14:paraId="046C64C9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"access_level": "restricted",</w:t>
      </w:r>
    </w:p>
    <w:p w14:paraId="046C64CA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color w:val="1A1A1A"/>
          <w:sz w:val="18"/>
          <w:szCs w:val="18"/>
        </w:rPr>
        <w:t>"encryption":   "AES-256-GCM",       // Metadaten, nicht Schlüssel selbst</w:t>
      </w:r>
    </w:p>
    <w:p w14:paraId="046C64CB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"tags":         ["qkd", "bb84", "key-material"]</w:t>
      </w:r>
    </w:p>
    <w:p w14:paraId="046C64CC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}</w:t>
      </w:r>
    </w:p>
    <w:p w14:paraId="046C64CD" w14:textId="77777777" w:rsidR="00476AD7" w:rsidRDefault="00000000">
      <w:pPr>
        <w:spacing w:before="180" w:after="40"/>
      </w:pPr>
      <w:r>
        <w:rPr>
          <w:b/>
          <w:bCs/>
          <w:color w:val="1B3A6B"/>
        </w:rPr>
        <w:t>Schritt 6 — API-Aufruf und Antwort (CG-STD-4100)</w:t>
      </w:r>
    </w:p>
    <w:p w14:paraId="046C64CE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POST /v1/files</w:t>
      </w:r>
    </w:p>
    <w:p w14:paraId="046C64CF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Authorization: Bearer &lt;JWT, Rolle: Maintainer, cg_cert_level: 2&gt;</w:t>
      </w:r>
    </w:p>
    <w:p w14:paraId="046C64D0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Content-Type: application/json</w:t>
      </w:r>
    </w:p>
    <w:p w14:paraId="046C64D1" w14:textId="77777777" w:rsidR="00476AD7" w:rsidRDefault="00476AD7">
      <w:pPr>
        <w:ind w:left="200"/>
      </w:pPr>
    </w:p>
    <w:p w14:paraId="046C64D2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{ "manifest": { /* Schlüsselmaterial-Manifest aus Schritt 5 */ },</w:t>
      </w:r>
    </w:p>
    <w:p w14:paraId="046C64D3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"content":  "&lt;base64: &lt;verschlüsseltes Schlüsselmaterial&gt;&gt;" }</w:t>
      </w:r>
    </w:p>
    <w:p w14:paraId="046C64D4" w14:textId="77777777" w:rsidR="00476AD7" w:rsidRDefault="00476AD7">
      <w:pPr>
        <w:ind w:left="200"/>
      </w:pPr>
    </w:p>
    <w:p w14:paraId="046C64D5" w14:textId="77777777" w:rsidR="00476AD7" w:rsidRDefault="00000000">
      <w:pPr>
        <w:ind w:left="200"/>
      </w:pPr>
      <w:r>
        <w:rPr>
          <w:rFonts w:ascii="Consolas" w:eastAsia="Consolas" w:hAnsi="Consolas" w:cs="Consolas"/>
          <w:color w:val="1A1A1A"/>
          <w:sz w:val="18"/>
          <w:szCs w:val="18"/>
        </w:rPr>
        <w:t>── Antwort ─────────────────────────────────────</w:t>
      </w:r>
    </w:p>
    <w:p w14:paraId="046C64D6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HTTP 201 Created</w:t>
      </w:r>
    </w:p>
    <w:p w14:paraId="046C64D7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>{ "cgfi":      "a4c7...",</w:t>
      </w:r>
    </w:p>
    <w:p w14:paraId="046C64D8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"stored":    true,</w:t>
      </w:r>
    </w:p>
    <w:p w14:paraId="046C64D9" w14:textId="77777777" w:rsidR="00476AD7" w:rsidRPr="00B96571" w:rsidRDefault="00000000">
      <w:pPr>
        <w:ind w:left="200"/>
        <w:rPr>
          <w:lang w:val="en-GB"/>
        </w:rPr>
      </w:pPr>
      <w:r>
        <w:rPr>
          <w:rFonts w:ascii="Consolas" w:eastAsia="Consolas" w:hAnsi="Consolas" w:cs="Consolas"/>
          <w:color w:val="1A1A1A"/>
          <w:sz w:val="18"/>
          <w:szCs w:val="18"/>
          <w:lang w:val="en-GB"/>
        </w:rPr>
        <w:t xml:space="preserve">  "qkd_invariant": "I-QKD-1 verified" }</w:t>
      </w:r>
    </w:p>
    <w:p w14:paraId="046C64DA" w14:textId="77777777" w:rsidR="00476AD7" w:rsidRPr="00B96571" w:rsidRDefault="00000000">
      <w:pPr>
        <w:spacing w:before="180" w:after="40"/>
        <w:rPr>
          <w:lang w:val="en-GB"/>
        </w:rPr>
      </w:pPr>
      <w:r>
        <w:rPr>
          <w:b/>
          <w:bCs/>
          <w:color w:val="1B3A6B"/>
          <w:lang w:val="en-GB"/>
        </w:rPr>
        <w:t>Schritt 7 — Anti-Pattern — häufige Fehler in dieser Domäne</w:t>
      </w:r>
    </w:p>
    <w:p w14:paraId="046C64DB" w14:textId="77777777" w:rsidR="00476AD7" w:rsidRDefault="00000000">
      <w:pPr>
        <w:spacing w:before="40"/>
      </w:pPr>
      <w:r>
        <w:rPr>
          <w:i/>
          <w:iCs/>
          <w:color w:val="1A1A1A"/>
          <w:sz w:val="20"/>
          <w:szCs w:val="20"/>
        </w:rPr>
        <w:t>❌ Anti-Pattern 1: NTP-synchronisierte Zeit als Photonen-Timestamp verwenden. Konsequenz: NTP erreicht typischerweise 1–10 ms Präzision — um drei bis sechs Größenordnungen zu grob für QKD. Korrekt: PTP/White Rabbit-synchronisierte Hardware mit CGTA-Erfassung auf Detektor-Ebene (CG-STD-3100 Level 2/3).</w:t>
      </w:r>
    </w:p>
    <w:p w14:paraId="046C64DC" w14:textId="77777777" w:rsidR="00476AD7" w:rsidRDefault="00000000">
      <w:pPr>
        <w:spacing w:before="40"/>
      </w:pPr>
      <w:r>
        <w:rPr>
          <w:i/>
          <w:iCs/>
          <w:color w:val="1A1A1A"/>
          <w:sz w:val="20"/>
          <w:szCs w:val="20"/>
          <w:lang w:val="it-IT"/>
        </w:rPr>
        <w:lastRenderedPageBreak/>
        <w:t xml:space="preserve">❌ Anti-Pattern 2: Replay-Cache ohne </w:t>
      </w:r>
      <w:r>
        <w:rPr>
          <w:i/>
          <w:iCs/>
          <w:color w:val="1A1A1A"/>
          <w:sz w:val="20"/>
          <w:szCs w:val="20"/>
        </w:rPr>
        <w:t>σ</w:t>
      </w:r>
      <w:r>
        <w:rPr>
          <w:i/>
          <w:iCs/>
          <w:color w:val="1A1A1A"/>
          <w:sz w:val="20"/>
          <w:szCs w:val="20"/>
          <w:lang w:val="it-IT"/>
        </w:rPr>
        <w:t xml:space="preserve">-Toleranz dimensionieren. </w:t>
      </w:r>
      <w:r>
        <w:rPr>
          <w:i/>
          <w:iCs/>
          <w:color w:val="1A1A1A"/>
          <w:sz w:val="20"/>
          <w:szCs w:val="20"/>
        </w:rPr>
        <w:t>Konsequenz: Legitime Nachrichten mit höherer Laufzeitvarianz werden als Replay abgelehnt (False Positive). Korrekt: ttl = 2 * max_latency + 3σ_clock (Kap. 4).</w:t>
      </w:r>
    </w:p>
    <w:p w14:paraId="046C64DD" w14:textId="77777777" w:rsidR="00476AD7" w:rsidRDefault="00000000">
      <w:pPr>
        <w:spacing w:before="40"/>
      </w:pPr>
      <w:r>
        <w:rPr>
          <w:i/>
          <w:iCs/>
          <w:color w:val="1A1A1A"/>
          <w:sz w:val="20"/>
          <w:szCs w:val="20"/>
        </w:rPr>
        <w:t>❌ Anti-Pattern 3: Schlüsselmaterial und Metadaten im selben CGFS-Blob ablegen. Konsequenz: DSGVO-Tombstone löscht auch das Audit-Material. Korrekt: Zwei getrennte CGFIs — Metadaten mit Retention P10Y, Schlüsselmaterial mit Retention passend zur Rotation (CG-STD-6100 §7.1).</w:t>
      </w:r>
    </w:p>
    <w:p w14:paraId="046C64DE" w14:textId="77777777" w:rsidR="00476AD7" w:rsidRDefault="00000000">
      <w:pPr>
        <w:spacing w:before="40"/>
      </w:pPr>
      <w:r>
        <w:rPr>
          <w:i/>
          <w:iCs/>
          <w:color w:val="1A1A1A"/>
          <w:sz w:val="20"/>
          <w:szCs w:val="20"/>
        </w:rPr>
        <w:t>❌ Anti-Pattern 4: Domänen-Namespace über mehrere QKD-Links wiederverwenden. Konsequenz: I-QKD-1 wird verletzt, Photonen-CGTAs kollidieren über Links hinweg. Korrekt: Pro Link eine eigene Sub-Domäne (qkd.&lt;provider&gt;.&lt;ground&gt;.link-&lt;n&gt;).</w:t>
      </w:r>
    </w:p>
    <w:p w14:paraId="046C64DF" w14:textId="77777777" w:rsidR="00476AD7" w:rsidRDefault="00476AD7">
      <w:pPr>
        <w:spacing w:before="40"/>
      </w:pPr>
    </w:p>
    <w:p w14:paraId="046C64E0" w14:textId="77777777" w:rsidR="00476AD7" w:rsidRDefault="00000000">
      <w:pPr>
        <w:pStyle w:val="berschrift1"/>
      </w:pPr>
      <w:r>
        <w:t>7.  Vergleich der fünf Use Cases</w:t>
      </w:r>
    </w:p>
    <w:p w14:paraId="046C64E1" w14:textId="77777777" w:rsidR="00476AD7" w:rsidRDefault="00476AD7">
      <w:pPr>
        <w:spacing w:before="40"/>
      </w:pPr>
    </w:p>
    <w:tbl>
      <w:tblPr>
        <w:tblW w:w="9000" w:type="dxa"/>
        <w:tblBorders>
          <w:top w:val="single" w:sz="4" w:space="0" w:color="C8D8E8"/>
          <w:left w:val="single" w:sz="4" w:space="0" w:color="C8D8E8"/>
          <w:bottom w:val="single" w:sz="4" w:space="0" w:color="C8D8E8"/>
          <w:right w:val="single" w:sz="4" w:space="0" w:color="C8D8E8"/>
          <w:insideH w:val="single" w:sz="4" w:space="0" w:color="C8D8E8"/>
          <w:insideV w:val="single" w:sz="4" w:space="0" w:color="C8D8E8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393"/>
        <w:gridCol w:w="1429"/>
        <w:gridCol w:w="1622"/>
        <w:gridCol w:w="1297"/>
        <w:gridCol w:w="1323"/>
        <w:gridCol w:w="1936"/>
      </w:tblGrid>
      <w:tr w:rsidR="00476AD7" w14:paraId="046C64E8" w14:textId="77777777">
        <w:trPr>
          <w:tblHeader/>
        </w:trPr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2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Aspekt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3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UC 1: Flugereignis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4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UC 2: Notariatsurkunde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5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UC 3: Energie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6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UC 4: Cosmic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7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UC 5: QKD</w:t>
            </w:r>
          </w:p>
        </w:tc>
      </w:tr>
      <w:tr w:rsidR="00476AD7" w14:paraId="046C64EF" w14:textId="77777777"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9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9"/>
                <w:szCs w:val="19"/>
              </w:rPr>
              <w:t>Domain-Semantics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A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time (Zeitereignis)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B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filetype (Dokumenttyp)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C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time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D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time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EE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time (Photonenereignis)</w:t>
            </w:r>
          </w:p>
        </w:tc>
      </w:tr>
      <w:tr w:rsidR="00476AD7" w14:paraId="046C64F6" w14:textId="77777777"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0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9"/>
                <w:szCs w:val="19"/>
              </w:rPr>
              <w:t>Domain-Typ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1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piecewise-linear (UTC↔TAI)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2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piecewise-linear (Gregorian↔TAI)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3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piecewise-linear (UTC↔TAI)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4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nonlinear (Klasse-B)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5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piecewise-linear (UTC↔TAI)</w:t>
            </w:r>
          </w:p>
        </w:tc>
      </w:tr>
      <w:tr w:rsidR="00476AD7" w14:paraId="046C64FD" w14:textId="77777777"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7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9"/>
                <w:szCs w:val="19"/>
              </w:rPr>
              <w:t>Granularität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8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Sekunde (ACARS-Limit)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9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Sekunde (Beglaubigung)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A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100 ms (IEC 61850)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B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1 ns (Cosmic)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C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1 ns (QKD-Photonen)</w:t>
            </w:r>
          </w:p>
        </w:tc>
      </w:tr>
      <w:tr w:rsidR="00476AD7" w14:paraId="046C6504" w14:textId="77777777"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E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9"/>
                <w:szCs w:val="19"/>
              </w:rPr>
              <w:t>Retention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4FF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P10Y (ICAO Annex 11)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0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P30Y (§ 87 NO)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1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P2Y (ElWOG)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2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null (keine Pflicht)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3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variabel (Rotation + DSGVO)</w:t>
            </w:r>
          </w:p>
        </w:tc>
      </w:tr>
      <w:tr w:rsidR="00476AD7" w14:paraId="046C650B" w14:textId="77777777"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5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9"/>
                <w:szCs w:val="19"/>
              </w:rPr>
              <w:t>Versionschain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6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Nein (Punktereignis)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7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Ja (prev_version)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8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Nein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9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Nein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A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Nein (Schlüsselrotation)</w:t>
            </w:r>
          </w:p>
        </w:tc>
      </w:tr>
      <w:tr w:rsidR="00476AD7" w14:paraId="046C6512" w14:textId="77777777"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C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9"/>
                <w:szCs w:val="19"/>
              </w:rPr>
              <w:t>Allen-Relationen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D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Ja (during, before, after)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E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Nein (kein Intervall-Kontext)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0F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Ja (meets)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0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Ja (before)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1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Ja (before, meets)</w:t>
            </w:r>
          </w:p>
        </w:tc>
      </w:tr>
      <w:tr w:rsidR="00476AD7" w14:paraId="046C6519" w14:textId="77777777"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3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9"/>
                <w:szCs w:val="19"/>
              </w:rPr>
              <w:t>Tombstone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4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Nein (ATC: keine Löschpflicht)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5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Ja (DSGVO Art. 17)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6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Nein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7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Nein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8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Ja (Schlüsselvernichtung)</w:t>
            </w:r>
          </w:p>
        </w:tc>
      </w:tr>
      <w:tr w:rsidR="00476AD7" w:rsidRPr="00B96571" w14:paraId="046C6520" w14:textId="77777777"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A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9"/>
                <w:szCs w:val="19"/>
              </w:rPr>
              <w:t>Primäre Prüfnorm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B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ICAO Annex 10/11, CCSDS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C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§ 87 NO, DSGVO Art. 17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D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IEC 61850, ElWOG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E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Planck 2018, IAU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EEF4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1F" w14:textId="77777777" w:rsidR="00476AD7" w:rsidRPr="00B96571" w:rsidRDefault="00000000">
            <w:pPr>
              <w:spacing w:before="40" w:after="40"/>
              <w:rPr>
                <w:lang w:val="fi-FI"/>
              </w:rPr>
            </w:pPr>
            <w:r>
              <w:rPr>
                <w:color w:val="1A1A1A"/>
                <w:sz w:val="19"/>
                <w:szCs w:val="19"/>
                <w:lang w:val="fi-FI"/>
              </w:rPr>
              <w:t>ETSI ISG-QKD, ITU-T Y.3800</w:t>
            </w:r>
          </w:p>
        </w:tc>
      </w:tr>
      <w:tr w:rsidR="00476AD7" w14:paraId="046C6527" w14:textId="77777777"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21" w14:textId="77777777" w:rsidR="00476A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9"/>
                <w:szCs w:val="19"/>
              </w:rPr>
              <w:t>access_level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22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restricted (ATC)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23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restricted (Vertragsparteien)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24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public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25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public</w:t>
            </w:r>
          </w:p>
        </w:tc>
        <w:tc>
          <w:tcPr>
            <w:tcW w:w="1500" w:type="dxa"/>
            <w:tcBorders>
              <w:top w:val="single" w:sz="4" w:space="0" w:color="C8D8E8"/>
              <w:left w:val="single" w:sz="4" w:space="0" w:color="C8D8E8"/>
              <w:bottom w:val="single" w:sz="4" w:space="0" w:color="C8D8E8"/>
              <w:right w:val="single" w:sz="4" w:space="0" w:color="C8D8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6526" w14:textId="77777777" w:rsidR="00476AD7" w:rsidRDefault="00000000">
            <w:pPr>
              <w:spacing w:before="40" w:after="40"/>
            </w:pPr>
            <w:r>
              <w:rPr>
                <w:color w:val="1A1A1A"/>
                <w:sz w:val="19"/>
                <w:szCs w:val="19"/>
              </w:rPr>
              <w:t>restricted (kryptogr. Material)</w:t>
            </w:r>
          </w:p>
        </w:tc>
      </w:tr>
    </w:tbl>
    <w:p w14:paraId="046C6528" w14:textId="77777777" w:rsidR="00476AD7" w:rsidRDefault="00476AD7">
      <w:pPr>
        <w:spacing w:before="80"/>
      </w:pPr>
    </w:p>
    <w:p w14:paraId="046C6529" w14:textId="77777777" w:rsidR="00476AD7" w:rsidRDefault="00000000">
      <w:pPr>
        <w:pStyle w:val="berschrift1"/>
      </w:pPr>
      <w:r>
        <w:t>8.  Gemeinsame Invarianten — alle fünf Use Cases</w:t>
      </w:r>
    </w:p>
    <w:p w14:paraId="046C652A" w14:textId="77777777" w:rsidR="00476AD7" w:rsidRDefault="00000000">
      <w:pPr>
        <w:spacing w:before="60" w:after="60"/>
      </w:pPr>
      <w:r>
        <w:rPr>
          <w:color w:val="1A1A1A"/>
        </w:rPr>
        <w:t>Folgende Invarianten aus CG-STD-1100 gelten für beide Use Cases ohne Ausnahme:</w:t>
      </w:r>
    </w:p>
    <w:p w14:paraId="046C652B" w14:textId="77777777" w:rsidR="00476AD7" w:rsidRDefault="00476AD7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2352"/>
        <w:gridCol w:w="6081"/>
      </w:tblGrid>
      <w:tr w:rsidR="00476AD7" w14:paraId="046C6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2C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Invariante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2D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Bezeichnung</w:t>
            </w:r>
          </w:p>
        </w:tc>
        <w:tc>
          <w:tcPr>
            <w:tcW w:w="52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2E" w14:textId="77777777" w:rsidR="00476AD7" w:rsidRDefault="00000000">
            <w:r>
              <w:rPr>
                <w:b/>
                <w:bCs/>
                <w:color w:val="FFFFFF"/>
                <w:sz w:val="18"/>
                <w:szCs w:val="18"/>
              </w:rPr>
              <w:t>Wirkung in den Use Cases</w:t>
            </w:r>
          </w:p>
        </w:tc>
      </w:tr>
      <w:tr w:rsidR="00476AD7" w14:paraId="046C6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0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I-R1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1" w14:textId="77777777" w:rsidR="00476AD7" w:rsidRDefault="00000000">
            <w:r>
              <w:rPr>
                <w:color w:val="1A1A1A"/>
                <w:sz w:val="19"/>
                <w:szCs w:val="19"/>
              </w:rPr>
              <w:t>Lückenlose Ordnung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2" w14:textId="77777777" w:rsidR="00476AD7" w:rsidRDefault="00000000">
            <w:r>
              <w:rPr>
                <w:color w:val="1A1A1A"/>
                <w:sz w:val="19"/>
                <w:szCs w:val="19"/>
              </w:rPr>
              <w:t>TAI-Zeitpunkte: keine Lücken, kein Überlauf — ATC-Zeitreihe lückenlos, Vertragskette vollständig</w:t>
            </w:r>
          </w:p>
        </w:tc>
      </w:tr>
      <w:tr w:rsidR="00476AD7" w14:paraId="046C6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4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I-D1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5" w14:textId="77777777" w:rsidR="00476AD7" w:rsidRDefault="00000000">
            <w:r>
              <w:rPr>
                <w:color w:val="1A1A1A"/>
                <w:sz w:val="19"/>
                <w:szCs w:val="19"/>
              </w:rPr>
              <w:t>Unveränderlichkeit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6" w14:textId="77777777" w:rsidR="00476AD7" w:rsidRDefault="00000000">
            <w:r>
              <w:rPr>
                <w:color w:val="1A1A1A"/>
                <w:sz w:val="19"/>
                <w:szCs w:val="19"/>
              </w:rPr>
              <w:t>Einmal registrierte CGFIs nie überschreibbar — Rechtsverbindlichkeit und Audit-Sicherheit</w:t>
            </w:r>
          </w:p>
        </w:tc>
      </w:tr>
      <w:tr w:rsidR="00476AD7" w14:paraId="046C6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8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I-M1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9" w14:textId="77777777" w:rsidR="00476AD7" w:rsidRDefault="00000000">
            <w:r>
              <w:rPr>
                <w:color w:val="1A1A1A"/>
                <w:sz w:val="19"/>
                <w:szCs w:val="19"/>
              </w:rPr>
              <w:t>Determinismus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A" w14:textId="77777777" w:rsidR="00476AD7" w:rsidRDefault="00000000">
            <w:r>
              <w:rPr>
                <w:color w:val="1A1A1A"/>
                <w:sz w:val="19"/>
                <w:szCs w:val="19"/>
              </w:rPr>
              <w:t>Gleiche Eingaben → gleicher CGFI auf jedem System — Verifikation durch beliebige Dritte möglich</w:t>
            </w:r>
          </w:p>
        </w:tc>
      </w:tr>
      <w:tr w:rsidR="00476AD7" w14:paraId="046C6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C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I-S1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D" w14:textId="77777777" w:rsidR="00476AD7" w:rsidRDefault="00000000">
            <w:r>
              <w:rPr>
                <w:color w:val="1A1A1A"/>
                <w:sz w:val="19"/>
                <w:szCs w:val="19"/>
              </w:rPr>
              <w:t>Stabilität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3E" w14:textId="77777777" w:rsidR="00476AD7" w:rsidRDefault="00000000">
            <w:r>
              <w:rPr>
                <w:color w:val="1A1A1A"/>
                <w:sz w:val="19"/>
                <w:szCs w:val="19"/>
              </w:rPr>
              <w:t>Domain-Version 1 bleibt permanent gültig — Schaltsekunden-Update → neue Domain-Version, nicht Änderung</w:t>
            </w:r>
          </w:p>
        </w:tc>
      </w:tr>
      <w:tr w:rsidR="00476AD7" w14:paraId="046C6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40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I-E1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41" w14:textId="77777777" w:rsidR="00476AD7" w:rsidRDefault="00000000">
            <w:r>
              <w:rPr>
                <w:color w:val="1A1A1A"/>
                <w:sz w:val="19"/>
                <w:szCs w:val="19"/>
              </w:rPr>
              <w:t>Epoch-Freiheit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42" w14:textId="77777777" w:rsidR="00476AD7" w:rsidRDefault="00000000">
            <w:r>
              <w:rPr>
                <w:color w:val="1A1A1A"/>
                <w:sz w:val="19"/>
                <w:szCs w:val="19"/>
              </w:rPr>
              <w:t>Jede Domain hat eigene Epoche — ATC (ICAO 1900), Gregorian, TAI koexistieren ohne Konflikt</w:t>
            </w:r>
          </w:p>
        </w:tc>
      </w:tr>
      <w:tr w:rsidR="00476AD7" w14:paraId="046C6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44" w14:textId="77777777" w:rsidR="00476AD7" w:rsidRDefault="00000000">
            <w:r>
              <w:rPr>
                <w:b/>
                <w:bCs/>
                <w:color w:val="1B3A6B"/>
                <w:sz w:val="19"/>
                <w:szCs w:val="19"/>
              </w:rPr>
              <w:t>I-QKD-1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45" w14:textId="77777777" w:rsidR="00476AD7" w:rsidRDefault="00000000">
            <w:r>
              <w:rPr>
                <w:color w:val="1A1A1A"/>
                <w:sz w:val="19"/>
                <w:szCs w:val="19"/>
              </w:rPr>
              <w:t>Photon-Address Uniqueness (UC 5)</w:t>
            </w:r>
          </w:p>
        </w:tc>
        <w:tc>
          <w:tcPr>
            <w:tcW w:w="0" w:type="auto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C6546" w14:textId="77777777" w:rsidR="00476AD7" w:rsidRDefault="00000000">
            <w:r>
              <w:rPr>
                <w:color w:val="1A1A1A"/>
                <w:sz w:val="19"/>
                <w:szCs w:val="19"/>
              </w:rPr>
              <w:t>UC 5: Photonen-CGTAs in einer QKD-Link-Domäne sind über die Missionsdauer eindeutig (normativ in CG-STD-6100 §7.4)</w:t>
            </w:r>
          </w:p>
        </w:tc>
      </w:tr>
    </w:tbl>
    <w:p w14:paraId="046C6548" w14:textId="77777777" w:rsidR="00476AD7" w:rsidRDefault="00476AD7">
      <w:pPr>
        <w:spacing w:before="80"/>
      </w:pPr>
    </w:p>
    <w:p w14:paraId="046C6549" w14:textId="77777777" w:rsidR="00476AD7" w:rsidRDefault="00476AD7">
      <w:pPr>
        <w:spacing w:before="40"/>
      </w:pPr>
    </w:p>
    <w:p w14:paraId="046C654A" w14:textId="77777777" w:rsidR="00476AD7" w:rsidRDefault="00000000">
      <w:pPr>
        <w:pBdr>
          <w:bottom w:val="single" w:sz="6" w:space="4" w:color="17A589"/>
        </w:pBdr>
      </w:pPr>
      <w:r>
        <w:rPr>
          <w:b/>
          <w:bCs/>
          <w:color w:val="1B3A6B"/>
          <w:sz w:val="28"/>
          <w:szCs w:val="28"/>
        </w:rPr>
        <w:t>9.  Nächste Use Cases</w:t>
      </w:r>
    </w:p>
    <w:p w14:paraId="046C654B" w14:textId="77777777" w:rsidR="00476AD7" w:rsidRDefault="00000000">
      <w:pPr>
        <w:spacing w:before="40" w:after="40"/>
      </w:pPr>
      <w:r>
        <w:rPr>
          <w:color w:val="1A1A1A"/>
        </w:rPr>
        <w:t>Die Use Cases 1–5 decken die primären Anwendungsdomänen ab. Geplante Erweiterungen in zukünftigen Cookbook-Versionen: UC 6 — IoT-Sensor-Schwarm (MQTT, Millionen Zeitpunkte pro Sekunde), UC 7 — Raumfahrt-Telemetrie (CCSDS, MissionTime-Domäne), UC 8 — Finanzhandel (MiFID II, Mikrosekunden-Ordnung).</w:t>
      </w:r>
    </w:p>
    <w:p w14:paraId="046C654C" w14:textId="77777777" w:rsidR="00476AD7" w:rsidRDefault="00476AD7">
      <w:pPr>
        <w:spacing w:before="40"/>
      </w:pPr>
    </w:p>
    <w:p w14:paraId="046C654D" w14:textId="77777777" w:rsidR="00476AD7" w:rsidRDefault="00000000">
      <w:pPr>
        <w:pBdr>
          <w:left w:val="single" w:sz="6" w:space="8" w:color="2E6DA4"/>
        </w:pBdr>
        <w:shd w:val="clear" w:color="auto" w:fill="EBF3FA"/>
        <w:spacing w:before="40" w:after="40"/>
        <w:ind w:left="280"/>
      </w:pPr>
      <w:r>
        <w:rPr>
          <w:i/>
          <w:iCs/>
          <w:color w:val="1B3A6B"/>
          <w:sz w:val="19"/>
          <w:szCs w:val="19"/>
        </w:rPr>
        <w:t>Dieses Dokument ist nicht normativ. Alle normativen Definitionen (CTDDL-Grammatik, CGFI-Algorithmus, API-Endpoints, Manifest-Schema) befinden sich in CG-STD-2100, CG-STD-3100, CG-STD-4100 und CG-STD-6100. Bei Abweichungen haben die Spezifikationen Vorrang.</w:t>
      </w:r>
    </w:p>
    <w:p w14:paraId="046C654E" w14:textId="77777777" w:rsidR="00476AD7" w:rsidRDefault="00476AD7">
      <w:pPr>
        <w:spacing w:before="80"/>
      </w:pPr>
    </w:p>
    <w:p w14:paraId="046C654F" w14:textId="77777777" w:rsidR="00476AD7" w:rsidRDefault="00000000">
      <w:pPr>
        <w:pBdr>
          <w:top w:val="single" w:sz="4" w:space="8" w:color="2E6DA4"/>
        </w:pBdr>
        <w:spacing w:before="120"/>
        <w:jc w:val="center"/>
      </w:pPr>
      <w:r>
        <w:rPr>
          <w:color w:val="555555"/>
          <w:sz w:val="17"/>
          <w:szCs w:val="17"/>
        </w:rPr>
        <w:t>ChronoGrid Systems  ·  Kurt, Founder &amp; Lead Architect  ·  Neunkirchen, Niederösterreich  ·  April 2026</w:t>
      </w:r>
    </w:p>
    <w:p w14:paraId="576676C2" w14:textId="77777777" w:rsidR="00CC3456" w:rsidRDefault="00CC3456">
      <w:pPr>
        <w:spacing w:after="80"/>
      </w:pPr>
    </w:p>
    <w:p w14:paraId="60DF4B2A" w14:textId="77777777" w:rsidR="00CC3456" w:rsidRDefault="00CC3456">
      <w:pPr>
        <w:spacing w:after="80"/>
      </w:pPr>
    </w:p>
    <w:p w14:paraId="53B7886A" w14:textId="77777777" w:rsidR="00CC3456" w:rsidRDefault="00CC3456">
      <w:pPr>
        <w:pStyle w:val="Heading2"/>
      </w:pPr>
      <w:r>
        <w:rPr>
          <w:b/>
          <w:color w:val="17A589"/>
          <w:sz w:val="22"/>
          <w:szCs w:val="22"/>
        </w:rPr>
        <w:t>UC6 — NIS2 Audit Log</w:t>
      </w:r>
    </w:p>
    <w:p w14:paraId="541D824F" w14:textId="77777777" w:rsidR="00CC3456" w:rsidRDefault="00CC3456">
      <w:pPr>
        <w:spacing w:after="80"/>
      </w:pPr>
    </w:p>
    <w:tbl>
      <w:tblPr>
        <w:tblW w:w="9026" w:type="dxa"/>
      </w:tblPr>
      <w:tblGrid>
        <w:gridCol w:w="2400"/>
        <w:gridCol w:w="6626"/>
      </w:tblGrid>
      <w:tr w:rsidR="00CC3456" w14:paraId="2C0AA2F0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E579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Domäne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0E5A" w14:textId="77777777" w:rsidR="00CC3456" w:rsidRDefault="00CC3456">
            <w:r>
              <w:rPr>
                <w:color w:val="1A1A1A"/>
                <w:sz w:val="17"/>
                <w:szCs w:val="17"/>
              </w:rPr>
              <w:t>urn:cgns:audit:nis2-incident:v1  (TAI-linear, Granularität: Nanosekunde)</w:t>
            </w:r>
          </w:p>
        </w:tc>
      </w:tr>
      <w:tr w:rsidR="00CC3456" w14:paraId="5D12DBA2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B778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Akteure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D931" w14:textId="77777777" w:rsidR="00CC3456" w:rsidRDefault="00CC3456">
            <w:r>
              <w:rPr>
                <w:color w:val="1A1A1A"/>
                <w:sz w:val="17"/>
                <w:szCs w:val="17"/>
              </w:rPr>
              <w:t>SIEM-System, ChronoGrid Engine, Audit-Speicher (WORM/CGFS-3)</w:t>
            </w:r>
          </w:p>
        </w:tc>
      </w:tr>
      <w:tr w:rsidR="00CC3456" w14:paraId="2F3A87CA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548F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Regulierung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16E8" w14:textId="77777777" w:rsidR="00CC3456" w:rsidRDefault="00CC3456">
            <w:r>
              <w:rPr>
                <w:color w:val="1A1A1A"/>
                <w:sz w:val="17"/>
                <w:szCs w:val="17"/>
              </w:rPr>
              <w:t>NIS2 EU 2022/2555 — Art. 21 Abs. 2, Art. 23 (Frühwarnung 24 h), Art. 32/33</w:t>
            </w:r>
          </w:p>
        </w:tc>
      </w:tr>
      <w:tr w:rsidR="00CC3456" w14:paraId="569E5494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87EF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Konformität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E865" w14:textId="77777777" w:rsidR="00CC3456" w:rsidRDefault="00CC3456">
            <w:r>
              <w:rPr>
                <w:color w:val="1A1A1A"/>
                <w:sz w:val="17"/>
                <w:szCs w:val="17"/>
              </w:rPr>
              <w:t>Level 2 (CGTA, REST, JWT/RBAC) + CGFS-3 (WORM, OAIS)</w:t>
            </w:r>
          </w:p>
        </w:tc>
      </w:tr>
      <w:tr w:rsidR="00CC3456" w14:paraId="43C0A807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AB22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Trigger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94D9" w14:textId="77777777" w:rsidR="00CC3456" w:rsidRDefault="00CC3456">
            <w:r>
              <w:rPr>
                <w:color w:val="1A1A1A"/>
                <w:sz w:val="17"/>
                <w:szCs w:val="17"/>
              </w:rPr>
              <w:t>SIEM-System erkennt Sicherheitsvorfall</w:t>
            </w:r>
          </w:p>
        </w:tc>
      </w:tr>
      <w:tr w:rsidR="00CC3456" w14:paraId="75064F3A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CED5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Referenz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AF09" w14:textId="77777777" w:rsidR="00CC3456" w:rsidRDefault="00CC3456">
            <w:r>
              <w:rPr>
                <w:color w:val="1A1A1A"/>
                <w:sz w:val="17"/>
                <w:szCs w:val="17"/>
              </w:rPr>
              <w:t>Detailliertes Anwendungsprofil: CG-APP-0900 „NIS2 Compliance Profile“</w:t>
            </w:r>
          </w:p>
        </w:tc>
      </w:tr>
    </w:tbl>
    <w:p w14:paraId="25B0A0FB" w14:textId="77777777" w:rsidR="00CC3456" w:rsidRDefault="00CC3456">
      <w:pPr>
        <w:spacing w:after="80"/>
      </w:pPr>
    </w:p>
    <w:p w14:paraId="4D9BE73A" w14:textId="77777777" w:rsidR="00CC3456" w:rsidRDefault="00CC3456">
      <w:pPr>
        <w:pStyle w:val="Heading3"/>
      </w:pPr>
      <w:r>
        <w:rPr>
          <w:b/>
          <w:color w:val="1B3A6B"/>
          <w:sz w:val="19"/>
          <w:szCs w:val="19"/>
        </w:rPr>
        <w:t>6.1  Kerneigenschaft</w:t>
      </w:r>
    </w:p>
    <w:p w14:paraId="34695094" w14:textId="77777777" w:rsidR="00CC3456" w:rsidRDefault="00CC3456">
      <w:pPr>
        <w:spacing w:after="120" w:line="276"/>
      </w:pPr>
      <w:r>
        <w:rPr>
          <w:color w:val="1A1A1A"/>
          <w:sz w:val="18"/>
          <w:szCs w:val="18"/>
        </w:rPr>
        <w:t xml:space="preserve">ChronoGrid-konforme Audit-Logs sind strukturell unverfälschbar: </w:t>
      </w:r>
      <w:r>
        <w:rPr>
          <w:b/>
          <w:bCs/>
          <w:color w:val="1A1A1A"/>
          <w:sz w:val="18"/>
          <w:szCs w:val="18"/>
        </w:rPr>
        <w:t xml:space="preserve">I-S1</w:t>
      </w:r>
      <w:r>
        <w:rPr>
          <w:color w:val="1A1A1A"/>
          <w:sz w:val="18"/>
          <w:szCs w:val="18"/>
        </w:rPr>
        <w:t xml:space="preserve"> (Th. 5.3) verbietet UPDATE/DELETE. </w:t>
      </w:r>
      <w:r>
        <w:rPr>
          <w:b/>
          <w:bCs/>
          <w:color w:val="1A1A1A"/>
          <w:sz w:val="18"/>
          <w:szCs w:val="18"/>
        </w:rPr>
        <w:t xml:space="preserve">CGFI</w:t>
      </w:r>
      <w:r>
        <w:rPr>
          <w:color w:val="1A1A1A"/>
          <w:sz w:val="18"/>
          <w:szCs w:val="18"/>
        </w:rPr>
        <w:t xml:space="preserve"> (SHA-256) macht Änderungen erkennbar. </w:t>
      </w:r>
      <w:r>
        <w:rPr>
          <w:b/>
          <w:bCs/>
          <w:color w:val="1A1A1A"/>
          <w:sz w:val="18"/>
          <w:szCs w:val="18"/>
        </w:rPr>
        <w:t xml:space="preserve">WORM</w:t>
      </w:r>
      <w:r>
        <w:rPr>
          <w:color w:val="1A1A1A"/>
          <w:sz w:val="18"/>
          <w:szCs w:val="18"/>
        </w:rPr>
        <w:t xml:space="preserve"> macht sie physisch unmöglich. Das ist keine Policy — das ist Systemstruktur.</w:t>
      </w:r>
    </w:p>
    <w:p w14:paraId="49E8D7F5" w14:textId="77777777" w:rsidR="00CC3456" w:rsidRDefault="00CC3456">
      <w:pPr>
        <w:spacing w:after="80"/>
      </w:pPr>
    </w:p>
    <w:p w14:paraId="57515309" w14:textId="77777777" w:rsidR="00CC3456" w:rsidRDefault="00CC3456">
      <w:pPr>
        <w:pStyle w:val="Heading3"/>
      </w:pPr>
      <w:r>
        <w:rPr>
          <w:b/>
          <w:color w:val="1B3A6B"/>
          <w:sz w:val="19"/>
          <w:szCs w:val="19"/>
        </w:rPr>
        <w:t>6.2  Ablauf</w:t>
      </w:r>
    </w:p>
    <w:p w14:paraId="6334D5CA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SIEM-System erkennt Anomalie und erzeugt Ereignisdatensatz (JSON, Schema nis2-incident/v1).</w:t>
      </w:r>
    </w:p>
    <w:p w14:paraId="56B73E68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ChronoGrid Engine erzeugt CGTA: CG:nis2-incident:1742041937847293012/v1 (TAI-Nanosekunden).</w:t>
      </w:r>
    </w:p>
    <w:p w14:paraId="28C11F6C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CGFI = SHA-256(TAI-CGTA ‖ SHA-256(JSON) ‖ urn:cgns:filetype:audit-event:v1).</w:t>
      </w:r>
    </w:p>
    <w:p w14:paraId="25941C34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Eintrag in WORM (CGFS-3). I-S1 verhindert jede spätere Mutation; CG-E-009 bei Versuch.</w:t>
      </w:r>
    </w:p>
    <w:p w14:paraId="40B581F2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Art. 23-Meldung: CGTA + CGFI als maschinenlesbare Nachweise an Behörde.</w:t>
      </w:r>
    </w:p>
    <w:p w14:paraId="59F34C76" w14:textId="77777777" w:rsidR="00CC3456" w:rsidRDefault="00CC3456">
      <w:pPr>
        <w:spacing w:after="80"/>
      </w:pPr>
    </w:p>
    <w:p w14:paraId="2B9B26A7" w14:textId="77777777" w:rsidR="00CC3456" w:rsidRDefault="00CC3456">
      <w:pPr>
        <w:pStyle w:val="Heading3"/>
      </w:pPr>
      <w:r>
        <w:rPr>
          <w:b/>
          <w:color w:val="1B3A6B"/>
          <w:sz w:val="19"/>
          <w:szCs w:val="19"/>
        </w:rPr>
        <w:t>6.3  CGTA/CGFI-Beispiel</w:t>
      </w:r>
    </w:p>
    <w:tbl>
      <w:tblPr>
        <w:tblW w:w="9026" w:type="dxa"/>
      </w:tblPr>
      <w:tblGrid>
        <w:gridCol w:w="9026"/>
      </w:tblGrid>
      <w:tr w:rsidR="00CC3456" w14:paraId="645DDBFF" w14:textId="77777777">
        <w:tc>
          <w:tcPr>
            <w:tcW w:w="9026" w:type="dxa"/>
            <w:tcBorders>
              <w:top w:val="single" w:sz="4" w:color="2C3E50"/>
              <w:left w:val="single" w:sz="4" w:color="2C3E50"/>
              <w:bottom w:val="single" w:sz="4" w:color="2C3E50"/>
              <w:right w:val="single" w:sz="4" w:color="2C3E50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07233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// NIS2-Vorfall: unautorisierter SSH-Login</w:t>
            </w:r>
          </w:p>
          <w:p w14:paraId="60B294BD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CGTA : CG:nis2-incident:1742041937847293012/v1</w:t>
            </w:r>
          </w:p>
          <w:p w14:paraId="5D1023FC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CGFI : SHA-256(CGTA || SHA-256(payload) || "urn:cgns:filetype:audit-event:v1")</w:t>
            </w:r>
          </w:p>
          <w:p w14:paraId="691097E6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/>
            </w:r>
          </w:p>
          <w:p w14:paraId="46A4192E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// Art. 23 Meldung (binnen 24 h):</w:t>
            </w:r>
          </w:p>
          <w:p w14:paraId="7BAFBB63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{</w:t>
            </w:r>
          </w:p>
          <w:p w14:paraId="124AEC1D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"incident_id": "CGFI:a3f7b2c1...",</w:t>
            </w:r>
          </w:p>
          <w:p w14:paraId="689343B4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"detected_at":  "CG:nis2-incident:1742041937847293012/v1",</w:t>
            </w:r>
          </w:p>
          <w:p w14:paraId="17661F2D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"detected_at_iso": "2025-03-15T14:32:17.847Z",</w:t>
            </w:r>
          </w:p>
          <w:p w14:paraId="1E3425C5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"integrity": { "algorithm": "SHA-256", "cgfi": "a3f7b2c1..." }</w:t>
            </w:r>
          </w:p>
          <w:p w14:paraId="2451F646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}</w:t>
            </w:r>
          </w:p>
        </w:tc>
      </w:tr>
    </w:tbl>
    <w:p w14:paraId="3C6D4207" w14:textId="77777777" w:rsidR="00CC3456" w:rsidRDefault="00CC3456">
      <w:pPr>
        <w:spacing w:after="80"/>
      </w:pPr>
    </w:p>
    <w:p w14:paraId="4A08CA64" w14:textId="77777777" w:rsidR="00CC3456" w:rsidRDefault="00CC3456">
      <w:pPr>
        <w:spacing w:after="80"/>
      </w:pPr>
    </w:p>
    <w:p w14:paraId="68958447" w14:textId="77777777" w:rsidR="00CC3456" w:rsidRDefault="00CC3456">
      <w:pPr>
        <w:pStyle w:val="Heading2"/>
      </w:pPr>
      <w:r>
        <w:rPr>
          <w:b/>
          <w:color w:val="17A589"/>
          <w:sz w:val="22"/>
          <w:szCs w:val="22"/>
        </w:rPr>
        <w:t>UC7 — CRA Build Pipeline / SBOM-Timestamp</w:t>
      </w:r>
    </w:p>
    <w:p w14:paraId="3453FCA8" w14:textId="77777777" w:rsidR="00CC3456" w:rsidRDefault="00CC3456">
      <w:pPr>
        <w:spacing w:after="80"/>
      </w:pPr>
    </w:p>
    <w:tbl>
      <w:tblPr>
        <w:tblW w:w="9026" w:type="dxa"/>
      </w:tblPr>
      <w:tblGrid>
        <w:gridCol w:w="2400"/>
        <w:gridCol w:w="6626"/>
      </w:tblGrid>
      <w:tr w:rsidR="00CC3456" w14:paraId="15AAFE4A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E886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Domäne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6D38" w14:textId="77777777" w:rsidR="00CC3456" w:rsidRDefault="00CC3456">
            <w:r>
              <w:rPr>
                <w:color w:val="1A1A1A"/>
                <w:sz w:val="17"/>
                <w:szCs w:val="17"/>
              </w:rPr>
              <w:t>urn:cgns:audit:build-sbom:v1  (TAI-linear, Granularität: Nanosekunde)</w:t>
            </w:r>
          </w:p>
        </w:tc>
      </w:tr>
      <w:tr w:rsidR="00CC3456" w14:paraId="2586B625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50A5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Akteure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7C08" w14:textId="77777777" w:rsidR="00CC3456" w:rsidRDefault="00CC3456">
            <w:r>
              <w:rPr>
                <w:color w:val="1A1A1A"/>
                <w:sz w:val="17"/>
                <w:szCs w:val="17"/>
              </w:rPr>
              <w:t>CI/CD-System (GitHub Actions, GitLab CI), ChronoGrid Engine, SBOM-Store</w:t>
            </w:r>
          </w:p>
        </w:tc>
      </w:tr>
      <w:tr w:rsidR="00CC3456" w14:paraId="7ACD87AC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D263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Regulierung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2EF3" w14:textId="77777777" w:rsidR="00CC3456" w:rsidRDefault="00CC3456">
            <w:r>
              <w:rPr>
                <w:color w:val="1A1A1A"/>
                <w:sz w:val="17"/>
                <w:szCs w:val="17"/>
              </w:rPr>
              <w:t>EU Cyber Resilience Act 2024/2847 — Art. 13 Abs. 5 (SBOM-Pflicht), Art. 14</w:t>
            </w:r>
          </w:p>
        </w:tc>
      </w:tr>
      <w:tr w:rsidR="00CC3456" w14:paraId="29FAF1A5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D86C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SBOM-Format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8B54" w14:textId="77777777" w:rsidR="00CC3456" w:rsidRDefault="00CC3456">
            <w:r>
              <w:rPr>
                <w:color w:val="1A1A1A"/>
                <w:sz w:val="17"/>
                <w:szCs w:val="17"/>
              </w:rPr>
              <w:t>CycloneDX 1.6 (JSON) oder SPDX 2.3</w:t>
            </w:r>
          </w:p>
        </w:tc>
      </w:tr>
      <w:tr w:rsidR="00CC3456" w14:paraId="5081CF2E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C818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Konformität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2C57" w14:textId="77777777" w:rsidR="00CC3456" w:rsidRDefault="00CC3456">
            <w:r>
              <w:rPr>
                <w:color w:val="1A1A1A"/>
                <w:sz w:val="17"/>
                <w:szCs w:val="17"/>
              </w:rPr>
              <w:t>Level 2 + CGFS-1 (CGFI/Manifest). Empfohlen: CGFS-3 (WORM + OAIS)</w:t>
            </w:r>
          </w:p>
        </w:tc>
      </w:tr>
      <w:tr w:rsidR="00CC3456" w14:paraId="560133BA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FAF2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Trigger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2194" w14:textId="77777777" w:rsidR="00CC3456" w:rsidRDefault="00CC3456">
            <w:r>
              <w:rPr>
                <w:color w:val="1A1A1A"/>
                <w:sz w:val="17"/>
                <w:szCs w:val="17"/>
              </w:rPr>
              <w:t>Build-Artefakt fertig — SBOM wird generiert</w:t>
            </w:r>
          </w:p>
        </w:tc>
      </w:tr>
      <w:tr w:rsidR="00CC3456" w14:paraId="55B14617" w14:textId="77777777">
        <w:tc>
          <w:tcPr>
            <w:tcW w:w="2400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8986" w14:textId="77777777" w:rsidR="00CC3456" w:rsidRDefault="00CC3456">
            <w:r>
              <w:rPr>
                <w:b/>
                <w:color w:val="1A1A1A"/>
                <w:sz w:val="17"/>
                <w:szCs w:val="17"/>
              </w:rPr>
              <w:t>Referenz</w:t>
            </w:r>
          </w:p>
        </w:tc>
        <w:tc>
          <w:tcPr>
            <w:tcW w:w="6626" w:type="dxa"/>
            <w:tcBorders>
              <w:top w:val="single" w:sz="1" w:color="C8D8E8"/>
              <w:left w:val="single" w:sz="1" w:color="C8D8E8"/>
              <w:bottom w:val="single" w:sz="1" w:color="C8D8E8"/>
              <w:right w:val="single" w:sz="1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F936" w14:textId="77777777" w:rsidR="00CC3456" w:rsidRDefault="00CC3456">
            <w:r>
              <w:rPr>
                <w:color w:val="1A1A1A"/>
                <w:sz w:val="17"/>
                <w:szCs w:val="17"/>
              </w:rPr>
              <w:t>Detailliertes Anwendungsprofil: CG-APP-0910 „CRA/SBOM Timestamp Profile“</w:t>
            </w:r>
          </w:p>
        </w:tc>
      </w:tr>
    </w:tbl>
    <w:p w14:paraId="4E046671" w14:textId="77777777" w:rsidR="00CC3456" w:rsidRDefault="00CC3456">
      <w:pPr>
        <w:spacing w:after="80"/>
      </w:pPr>
    </w:p>
    <w:p w14:paraId="1B042186" w14:textId="77777777" w:rsidR="00CC3456" w:rsidRDefault="00CC3456">
      <w:pPr>
        <w:pStyle w:val="Heading3"/>
      </w:pPr>
      <w:r>
        <w:rPr>
          <w:b/>
          <w:color w:val="1B3A6B"/>
          <w:sz w:val="19"/>
          <w:szCs w:val="19"/>
        </w:rPr>
        <w:t>7.1  Problem</w:t>
      </w:r>
    </w:p>
    <w:p w14:paraId="412A41F1" w14:textId="77777777" w:rsidR="00CC3456" w:rsidRDefault="00CC3456">
      <w:pPr>
        <w:spacing w:after="120" w:line="276"/>
      </w:pPr>
      <w:r>
        <w:rPr>
          <w:color w:val="1A1A1A"/>
          <w:sz w:val="18"/>
          <w:szCs w:val="18"/>
        </w:rPr>
        <w:t xml:space="preserve">CycloneDX/SPDX verwenden ISO 8601 als editierbares Textfeld ohne kryptographische Verankerung. Für CRA Art. 13 Abs. 5 ist das strukturell unzureichend. </w:t>
      </w:r>
      <w:r>
        <w:rPr>
          <w:b/>
          <w:bCs/>
          <w:color w:val="1A1A1A"/>
          <w:sz w:val="18"/>
          <w:szCs w:val="18"/>
        </w:rPr>
        <w:t xml:space="preserve">CGFI</w:t>
      </w:r>
      <w:r>
        <w:rPr>
          <w:color w:val="1A1A1A"/>
          <w:sz w:val="18"/>
          <w:szCs w:val="18"/>
        </w:rPr>
        <w:t xml:space="preserve"> löst das: der TAI-Zeitpunkt ist Teil des Hash-Inputs — Manipulation bricht den CGFI sofort.</w:t>
      </w:r>
    </w:p>
    <w:p w14:paraId="66F1329F" w14:textId="77777777" w:rsidR="00CC3456" w:rsidRDefault="00CC3456">
      <w:pPr>
        <w:spacing w:after="80"/>
      </w:pPr>
    </w:p>
    <w:p w14:paraId="59A36D9E" w14:textId="77777777" w:rsidR="00CC3456" w:rsidRDefault="00CC3456">
      <w:pPr>
        <w:pStyle w:val="Heading3"/>
      </w:pPr>
      <w:r>
        <w:rPr>
          <w:b/>
          <w:color w:val="1B3A6B"/>
          <w:sz w:val="19"/>
          <w:szCs w:val="19"/>
        </w:rPr>
        <w:t>7.2  Ablauf</w:t>
      </w:r>
    </w:p>
    <w:p w14:paraId="1D4A5819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CI/CD baut Artefakt und generiert SBOM (z. B. via Syft als CycloneDX 1.6 JSON).</w:t>
      </w:r>
    </w:p>
    <w:p w14:paraId="5B568AFE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CGFI = SHA-256(TAI-Zeitpunkt ‖ SHA-256(sbom.json) ‖ urn:cgns:filetype:sbom-cyclonedx:v1).</w:t>
      </w:r>
    </w:p>
    <w:p w14:paraId="4894E8AB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CGFI + CGTA als externalReference in SBOM eingetragen — kein Umbau des SBOM-Formats.</w:t>
      </w:r>
    </w:p>
    <w:p w14:paraId="68DF54CE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CRA-Prüfung: Auditor rechnet CGFI selbst nach — kein Systemzugang nötig.</w:t>
      </w:r>
    </w:p>
    <w:p w14:paraId="624BDA93" w14:textId="77777777" w:rsidR="00CC3456" w:rsidRDefault="00CC3456">
      <w:pPr>
        <w:spacing w:after="80"/>
        <w:ind w:left="360" w:hanging="180"/>
      </w:pPr>
      <w:r>
        <w:rPr>
          <w:color w:val="1A1A1A"/>
          <w:sz w:val="18"/>
          <w:szCs w:val="18"/>
        </w:rPr>
        <w:t xml:space="preserve">•  Vulnerability Disclosure Art. 14: CGFI-Sequenz (Notif-CGFI → Patch-SBOM-CGFI) beweist Reaktionszeit in TAI.</w:t>
      </w:r>
    </w:p>
    <w:p w14:paraId="3F825696" w14:textId="77777777" w:rsidR="00CC3456" w:rsidRDefault="00CC3456">
      <w:pPr>
        <w:spacing w:after="80"/>
      </w:pPr>
    </w:p>
    <w:p w14:paraId="650D036E" w14:textId="77777777" w:rsidR="00CC3456" w:rsidRDefault="00CC3456">
      <w:pPr>
        <w:pStyle w:val="Heading3"/>
      </w:pPr>
      <w:r>
        <w:rPr>
          <w:b/>
          <w:color w:val="1B3A6B"/>
          <w:sz w:val="19"/>
          <w:szCs w:val="19"/>
        </w:rPr>
        <w:t>7.3  GitHub Action (PoC)</w:t>
      </w:r>
    </w:p>
    <w:tbl>
      <w:tblPr>
        <w:tblW w:w="9026" w:type="dxa"/>
      </w:tblPr>
      <w:tblGrid>
        <w:gridCol w:w="9026"/>
      </w:tblGrid>
      <w:tr w:rsidR="00CC3456" w14:paraId="42AD3C9F" w14:textId="77777777">
        <w:tc>
          <w:tcPr>
            <w:tcW w:w="9026" w:type="dxa"/>
            <w:tcBorders>
              <w:top w:val="single" w:sz="4" w:color="2C3E50"/>
              <w:left w:val="single" w:sz="4" w:color="2C3E50"/>
              <w:bottom w:val="single" w:sz="4" w:color="2C3E50"/>
              <w:right w:val="single" w:sz="4" w:color="2C3E50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7098C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# .github/workflows/sbom-timestamp.yml</w:t>
            </w:r>
          </w:p>
          <w:p w14:paraId="10570C6D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- name: Generate SBOM</w:t>
            </w:r>
          </w:p>
          <w:p w14:paraId="6A5D8F33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run: syft packages . -o cyclonedx-json &gt; sbom.json</w:t>
            </w:r>
          </w:p>
          <w:p w14:paraId="3C102320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/>
            </w:r>
          </w:p>
          <w:p w14:paraId="4FC55081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- name: ChronoGrid CGFI Timestamp</w:t>
            </w:r>
          </w:p>
          <w:p w14:paraId="2B24D983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run: |</w:t>
            </w:r>
          </w:p>
          <w:p w14:paraId="7DDA0234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  CONTENT_HASH=</w:t>
            </w:r>
          </w:p>
          <w:p w14:paraId="53A04C63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  CGFI=</w:t>
            </w:r>
          </w:p>
          <w:p w14:paraId="73B2DCAB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/>
            </w:r>
          </w:p>
          <w:p w14:paraId="49D41A5E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- name: Embed CGFI in SBOM</w:t>
            </w:r>
          </w:p>
          <w:p w14:paraId="4EDC4A00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run: |</w:t>
            </w:r>
          </w:p>
          <w:p w14:paraId="69C8189E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  jq --arg cgfi "" \</w:t>
            </w:r>
          </w:p>
          <w:p w14:paraId="3DDEF64A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    '.externalReferences += [{"type":"other","url":"cgfi://"+\}]' \</w:t>
            </w:r>
          </w:p>
          <w:p w14:paraId="7A1CCA8B" w14:textId="77777777" w:rsidR="00CC3456" w:rsidRDefault="00CC3456">
            <w:pPr>
              <w:spacing w:after="40"/>
            </w:pPr>
            <w:r>
              <w:rPr>
                <w:rFonts w:ascii="Courier New" w:hAnsi="Courier New"/>
                <w:color w:val="2C3E50"/>
                <w:sz w:val="16"/>
                <w:szCs w:val="16"/>
              </w:rPr>
              <w:t xml:space="preserve">      sbom.json &gt; sbom-timestamped.json</w:t>
            </w:r>
          </w:p>
        </w:tc>
      </w:tr>
    </w:tbl>
    <w:p w14:paraId="1526A9D8" w14:textId="77777777" w:rsidR="00CC3456" w:rsidRDefault="00CC3456">
      <w:pPr>
        <w:spacing w:after="80"/>
      </w:pPr>
    </w:p>
    <w:sectPr w:rsidR="00476AD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9A8A" w14:textId="77777777" w:rsidR="009B13C8" w:rsidRDefault="009B13C8">
      <w:r>
        <w:separator/>
      </w:r>
    </w:p>
  </w:endnote>
  <w:endnote w:type="continuationSeparator" w:id="0">
    <w:p w14:paraId="1BB67A91" w14:textId="77777777" w:rsidR="009B13C8" w:rsidRDefault="009B1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C6551" w14:textId="62464530" w:rsidR="00476AD7" w:rsidRPr="00B96571" w:rsidRDefault="00000000">
    <w:pPr>
      <w:pBdr>
        <w:top w:val="single" w:sz="4" w:space="4" w:color="2E6DA4"/>
      </w:pBdr>
      <w:spacing w:before="80"/>
      <w:jc w:val="center"/>
      <w:rPr>
        <w:lang w:val="en-GB"/>
      </w:rPr>
    </w:pPr>
    <w:r w:rsidRPr="00B96571">
      <w:rPr>
        <w:color w:val="555555"/>
        <w:sz w:val="16"/>
        <w:szCs w:val="16"/>
        <w:lang w:val="en-GB"/>
      </w:rPr>
      <w:t xml:space="preserve">CG-APP-0600 v0.5 DRAFT  ·  ChronoGrid Implementation Cookbook  ·  April 2026  ·  Seite </w:t>
    </w:r>
    <w:r>
      <w:rPr>
        <w:color w:val="555555"/>
        <w:sz w:val="16"/>
        <w:szCs w:val="16"/>
      </w:rPr>
      <w:fldChar w:fldCharType="begin"/>
    </w:r>
    <w:r w:rsidRPr="00B96571">
      <w:rPr>
        <w:color w:val="555555"/>
        <w:sz w:val="16"/>
        <w:szCs w:val="16"/>
        <w:lang w:val="en-GB"/>
      </w:rPr>
      <w:instrText>PAGE</w:instrText>
    </w:r>
    <w:r>
      <w:rPr>
        <w:color w:val="555555"/>
        <w:sz w:val="16"/>
        <w:szCs w:val="16"/>
      </w:rPr>
      <w:fldChar w:fldCharType="separate"/>
    </w:r>
    <w:r w:rsidR="00B96571" w:rsidRPr="00B96571">
      <w:rPr>
        <w:noProof/>
        <w:color w:val="555555"/>
        <w:sz w:val="16"/>
        <w:szCs w:val="16"/>
        <w:lang w:val="en-GB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E778A" w14:textId="77777777" w:rsidR="009B13C8" w:rsidRDefault="009B13C8">
      <w:r>
        <w:separator/>
      </w:r>
    </w:p>
  </w:footnote>
  <w:footnote w:type="continuationSeparator" w:id="0">
    <w:p w14:paraId="038D6B65" w14:textId="77777777" w:rsidR="009B13C8" w:rsidRDefault="009B1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C6550" w14:textId="77777777" w:rsidR="00476AD7" w:rsidRPr="00B96571" w:rsidRDefault="00000000">
    <w:pPr>
      <w:pBdr>
        <w:bottom w:val="single" w:sz="4" w:space="4" w:color="2E6DA4"/>
      </w:pBdr>
      <w:spacing w:after="80"/>
      <w:rPr>
        <w:lang w:val="en-GB"/>
      </w:rPr>
    </w:pPr>
    <w:r w:rsidRPr="00B96571">
      <w:rPr>
        <w:b/>
        <w:bCs/>
        <w:color w:val="1B3A6B"/>
        <w:sz w:val="18"/>
        <w:szCs w:val="18"/>
        <w:lang w:val="en-GB"/>
      </w:rPr>
      <w:t>ChronoGrid  ·  Implementation Cookbook</w:t>
    </w:r>
    <w:r w:rsidRPr="00B96571">
      <w:rPr>
        <w:color w:val="555555"/>
        <w:sz w:val="18"/>
        <w:szCs w:val="18"/>
        <w:lang w:val="en-GB"/>
      </w:rPr>
      <w:t xml:space="preserve">  ·  CG-APP-0600 v0.5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056A"/>
    <w:multiLevelType w:val="hybridMultilevel"/>
    <w:tmpl w:val="ADBA5F7E"/>
    <w:lvl w:ilvl="0" w:tplc="031EF5C4">
      <w:start w:val="1"/>
      <w:numFmt w:val="decimal"/>
      <w:lvlText w:val="%1."/>
      <w:lvlJc w:val="left"/>
      <w:pPr>
        <w:ind w:left="560" w:hanging="280"/>
      </w:pPr>
    </w:lvl>
    <w:lvl w:ilvl="1" w:tplc="F3B8805E">
      <w:numFmt w:val="decimal"/>
      <w:lvlText w:val=""/>
      <w:lvlJc w:val="left"/>
    </w:lvl>
    <w:lvl w:ilvl="2" w:tplc="FE5A8B94">
      <w:numFmt w:val="decimal"/>
      <w:lvlText w:val=""/>
      <w:lvlJc w:val="left"/>
    </w:lvl>
    <w:lvl w:ilvl="3" w:tplc="562AF0D0">
      <w:numFmt w:val="decimal"/>
      <w:lvlText w:val=""/>
      <w:lvlJc w:val="left"/>
    </w:lvl>
    <w:lvl w:ilvl="4" w:tplc="18CC8B88">
      <w:numFmt w:val="decimal"/>
      <w:lvlText w:val=""/>
      <w:lvlJc w:val="left"/>
    </w:lvl>
    <w:lvl w:ilvl="5" w:tplc="6866719C">
      <w:numFmt w:val="decimal"/>
      <w:lvlText w:val=""/>
      <w:lvlJc w:val="left"/>
    </w:lvl>
    <w:lvl w:ilvl="6" w:tplc="FBFC7ABA">
      <w:numFmt w:val="decimal"/>
      <w:lvlText w:val=""/>
      <w:lvlJc w:val="left"/>
    </w:lvl>
    <w:lvl w:ilvl="7" w:tplc="9BB4E8CC">
      <w:numFmt w:val="decimal"/>
      <w:lvlText w:val=""/>
      <w:lvlJc w:val="left"/>
    </w:lvl>
    <w:lvl w:ilvl="8" w:tplc="9D902EB0">
      <w:numFmt w:val="decimal"/>
      <w:lvlText w:val=""/>
      <w:lvlJc w:val="left"/>
    </w:lvl>
  </w:abstractNum>
  <w:abstractNum w:abstractNumId="1" w15:restartNumberingAfterBreak="0">
    <w:nsid w:val="3D4B3434"/>
    <w:multiLevelType w:val="hybridMultilevel"/>
    <w:tmpl w:val="C8946C40"/>
    <w:lvl w:ilvl="0" w:tplc="67CEB08E">
      <w:start w:val="1"/>
      <w:numFmt w:val="bullet"/>
      <w:lvlText w:val="•"/>
      <w:lvlJc w:val="left"/>
      <w:pPr>
        <w:ind w:left="560" w:hanging="280"/>
      </w:pPr>
    </w:lvl>
    <w:lvl w:ilvl="1" w:tplc="E940E2AE">
      <w:start w:val="1"/>
      <w:numFmt w:val="bullet"/>
      <w:lvlText w:val="–"/>
      <w:lvlJc w:val="left"/>
      <w:pPr>
        <w:ind w:left="900" w:hanging="280"/>
      </w:pPr>
    </w:lvl>
    <w:lvl w:ilvl="2" w:tplc="F2B0E202">
      <w:numFmt w:val="decimal"/>
      <w:lvlText w:val=""/>
      <w:lvlJc w:val="left"/>
    </w:lvl>
    <w:lvl w:ilvl="3" w:tplc="1EB8F894">
      <w:numFmt w:val="decimal"/>
      <w:lvlText w:val=""/>
      <w:lvlJc w:val="left"/>
    </w:lvl>
    <w:lvl w:ilvl="4" w:tplc="E04081A4">
      <w:numFmt w:val="decimal"/>
      <w:lvlText w:val=""/>
      <w:lvlJc w:val="left"/>
    </w:lvl>
    <w:lvl w:ilvl="5" w:tplc="08B695A6">
      <w:numFmt w:val="decimal"/>
      <w:lvlText w:val=""/>
      <w:lvlJc w:val="left"/>
    </w:lvl>
    <w:lvl w:ilvl="6" w:tplc="945AD892">
      <w:numFmt w:val="decimal"/>
      <w:lvlText w:val=""/>
      <w:lvlJc w:val="left"/>
    </w:lvl>
    <w:lvl w:ilvl="7" w:tplc="01FEA8F4">
      <w:numFmt w:val="decimal"/>
      <w:lvlText w:val=""/>
      <w:lvlJc w:val="left"/>
    </w:lvl>
    <w:lvl w:ilvl="8" w:tplc="4BD23562">
      <w:numFmt w:val="decimal"/>
      <w:lvlText w:val=""/>
      <w:lvlJc w:val="left"/>
    </w:lvl>
  </w:abstractNum>
  <w:abstractNum w:abstractNumId="2" w15:restartNumberingAfterBreak="0">
    <w:nsid w:val="4CE22E73"/>
    <w:multiLevelType w:val="hybridMultilevel"/>
    <w:tmpl w:val="466AD164"/>
    <w:lvl w:ilvl="0" w:tplc="7F1E06A8">
      <w:start w:val="1"/>
      <w:numFmt w:val="bullet"/>
      <w:lvlText w:val="●"/>
      <w:lvlJc w:val="left"/>
      <w:pPr>
        <w:ind w:left="720" w:hanging="360"/>
      </w:pPr>
    </w:lvl>
    <w:lvl w:ilvl="1" w:tplc="96B4F7C8">
      <w:start w:val="1"/>
      <w:numFmt w:val="bullet"/>
      <w:lvlText w:val="○"/>
      <w:lvlJc w:val="left"/>
      <w:pPr>
        <w:ind w:left="1440" w:hanging="360"/>
      </w:pPr>
    </w:lvl>
    <w:lvl w:ilvl="2" w:tplc="61345CC6">
      <w:start w:val="1"/>
      <w:numFmt w:val="bullet"/>
      <w:lvlText w:val="■"/>
      <w:lvlJc w:val="left"/>
      <w:pPr>
        <w:ind w:left="2160" w:hanging="360"/>
      </w:pPr>
    </w:lvl>
    <w:lvl w:ilvl="3" w:tplc="8BACDFAA">
      <w:start w:val="1"/>
      <w:numFmt w:val="bullet"/>
      <w:lvlText w:val="●"/>
      <w:lvlJc w:val="left"/>
      <w:pPr>
        <w:ind w:left="2880" w:hanging="360"/>
      </w:pPr>
    </w:lvl>
    <w:lvl w:ilvl="4" w:tplc="1CFE96D6">
      <w:start w:val="1"/>
      <w:numFmt w:val="bullet"/>
      <w:lvlText w:val="○"/>
      <w:lvlJc w:val="left"/>
      <w:pPr>
        <w:ind w:left="3600" w:hanging="360"/>
      </w:pPr>
    </w:lvl>
    <w:lvl w:ilvl="5" w:tplc="1430DBE4">
      <w:start w:val="1"/>
      <w:numFmt w:val="bullet"/>
      <w:lvlText w:val="■"/>
      <w:lvlJc w:val="left"/>
      <w:pPr>
        <w:ind w:left="4320" w:hanging="360"/>
      </w:pPr>
    </w:lvl>
    <w:lvl w:ilvl="6" w:tplc="329AA80E">
      <w:start w:val="1"/>
      <w:numFmt w:val="bullet"/>
      <w:lvlText w:val="●"/>
      <w:lvlJc w:val="left"/>
      <w:pPr>
        <w:ind w:left="5040" w:hanging="360"/>
      </w:pPr>
    </w:lvl>
    <w:lvl w:ilvl="7" w:tplc="B13CD812">
      <w:start w:val="1"/>
      <w:numFmt w:val="bullet"/>
      <w:lvlText w:val="●"/>
      <w:lvlJc w:val="left"/>
      <w:pPr>
        <w:ind w:left="5760" w:hanging="360"/>
      </w:pPr>
    </w:lvl>
    <w:lvl w:ilvl="8" w:tplc="A9E2F0D4">
      <w:start w:val="1"/>
      <w:numFmt w:val="bullet"/>
      <w:lvlText w:val="●"/>
      <w:lvlJc w:val="left"/>
      <w:pPr>
        <w:ind w:left="6480" w:hanging="360"/>
      </w:pPr>
    </w:lvl>
  </w:abstractNum>
  <w:num w:numId="1" w16cid:durableId="150608877">
    <w:abstractNumId w:val="2"/>
    <w:lvlOverride w:ilvl="0">
      <w:startOverride w:val="1"/>
    </w:lvlOverride>
  </w:num>
  <w:num w:numId="2" w16cid:durableId="17586672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AD7"/>
    <w:rsid w:val="00476AD7"/>
    <w:rsid w:val="00527A37"/>
    <w:rsid w:val="008953EA"/>
    <w:rsid w:val="009B13C8"/>
    <w:rsid w:val="00B9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C6170"/>
  <w15:docId w15:val="{3C2F7E1F-67E8-43BF-BB6D-AD93F06A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80" w:after="120"/>
      <w:outlineLvl w:val="0"/>
    </w:pPr>
    <w:rPr>
      <w:b/>
      <w:bCs/>
      <w:color w:val="1B3A6B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6DA4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1B3A6B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4540</Words>
  <Characters>36730</Characters>
  <Application>Microsoft Office Word</Application>
  <DocSecurity>0</DocSecurity>
  <Lines>1147</Lines>
  <Paragraphs>937</Paragraphs>
  <ScaleCrop>false</ScaleCrop>
  <Company/>
  <LinksUpToDate>false</LinksUpToDate>
  <CharactersWithSpaces>40333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3</cp:revision>
  <dcterms:created xsi:type="dcterms:W3CDTF">2026-04-04T06:47:00Z</dcterms:created>
  <dcterms:modified xsi:type="dcterms:W3CDTF">2026-04-16T22:11:00Z</dcterms:modified>
</cp:coreProperties>
</file>