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4FA1F43F" w14:textId="77777777" w:rsidR="005E7706" w:rsidRDefault="00A8604A">
      <w:pPr>
        <w:shd w:val="clear" w:color="auto" w:fill="1B3A6B"/>
        <w:jc w:val="center"/>
      </w:pPr>
      <w:r>
        <w:rPr>
          <w:rFonts w:ascii="Georgia" w:eastAsia="Georgia" w:hAnsi="Georgia" w:cs="Georgia"/>
          <w:b/>
          <w:bCs/>
          <w:color w:val="FFFFFF"/>
          <w:sz w:val="80"/>
          <w:szCs w:val="80"/>
        </w:rPr>
        <w:t>ChronoGrid</w:t>
      </w:r>
    </w:p>
    <w:p w14:paraId="6794FA84" w14:textId="77777777" w:rsidR="005E7706" w:rsidRDefault="00A8604A"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36"/>
          <w:szCs w:val="36"/>
        </w:rPr>
        <w:t>Reference Implementation Architecture</w:t>
      </w:r>
    </w:p>
    <w:p w14:paraId="6DA081A6" w14:textId="77777777" w:rsidR="005E7706" w:rsidRDefault="00A8604A">
      <w:pPr>
        <w:shd w:val="clear" w:color="auto" w:fill="1B3A6B"/>
        <w:jc w:val="center"/>
      </w:pPr>
      <w:r>
        <w:rPr>
          <w:i/>
          <w:iCs/>
          <w:color w:val="B0C4D8"/>
        </w:rPr>
        <w:t>Monorepo-Struktur · Engine-Kern · API-Gateway · CGUAS/CGFS · Test-Architektur</w:t>
      </w:r>
    </w:p>
    <w:p w14:paraId="5784ACED" w14:textId="77777777" w:rsidR="005E7706" w:rsidRDefault="00A8604A">
      <w:pPr>
        <w:shd w:val="clear" w:color="auto" w:fill="1B3A6B"/>
      </w:pPr>
      <w:r>
        <w:rPr>
          <w:color w:val="B0C4D8"/>
          <w:sz w:val="20"/>
          <w:szCs w:val="20"/>
        </w:rPr>
        <w:t>Herausgeber: ChronoGrid Systems</w:t>
      </w:r>
    </w:p>
    <w:p w14:paraId="71121A95" w14:textId="77777777" w:rsidR="005E7706" w:rsidRDefault="00A8604A">
      <w:pPr>
        <w:shd w:val="clear" w:color="auto" w:fill="1B3A6B"/>
      </w:pPr>
      <w:r>
        <w:rPr>
          <w:color w:val="B0C4D8"/>
          <w:sz w:val="20"/>
          <w:szCs w:val="20"/>
        </w:rPr>
        <w:t>Autor: Kurt  ·  Founder &amp; Lead Architect  ·  Neunkirchen, Niederösterreich</w:t>
      </w:r>
    </w:p>
    <w:p w14:paraId="1A03995C" w14:textId="77777777" w:rsidR="005E7706" w:rsidRDefault="00A8604A">
      <w:pPr>
        <w:shd w:val="clear" w:color="auto" w:fill="1B3A6B"/>
      </w:pPr>
      <w:r>
        <w:rPr>
          <w:color w:val="17A589"/>
          <w:sz w:val="20"/>
          <w:szCs w:val="20"/>
        </w:rPr>
        <w:t>Dokumentstatus: FREIGEGEBEN v0.3  ·  Architekturspezifikation  ·  nicht normativ</w:t>
      </w:r>
    </w:p>
    <w:p w14:paraId="6AB92224" w14:textId="77777777" w:rsidR="005E7706" w:rsidRDefault="005E7706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5E7706" w14:paraId="7885A40A" w14:textId="77777777">
        <w:tc>
          <w:tcPr>
            <w:tcW w:w="2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A8E39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Dokument-Nr.</w:t>
            </w:r>
          </w:p>
        </w:tc>
        <w:tc>
          <w:tcPr>
            <w:tcW w:w="68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43024" w14:textId="77777777" w:rsidR="005E7706" w:rsidRDefault="00A8604A">
            <w:r>
              <w:rPr>
                <w:color w:val="1A1A1A"/>
                <w:sz w:val="19"/>
                <w:szCs w:val="19"/>
              </w:rPr>
              <w:t>CG-APP-0700-2026</w:t>
            </w:r>
          </w:p>
        </w:tc>
      </w:tr>
      <w:tr w:rsidR="005E7706" w14:paraId="11118ECF" w14:textId="77777777"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CD17B6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Titel</w:t>
            </w:r>
          </w:p>
        </w:tc>
        <w:tc>
          <w:tcPr>
            <w:tcW w:w="68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B308F" w14:textId="77777777" w:rsidR="005E7706" w:rsidRDefault="00A8604A">
            <w:r>
              <w:rPr>
                <w:color w:val="1A1A1A"/>
                <w:sz w:val="19"/>
                <w:szCs w:val="19"/>
              </w:rPr>
              <w:t>Reference Implementation Architecture</w:t>
            </w:r>
          </w:p>
        </w:tc>
      </w:tr>
      <w:tr w:rsidR="005E7706" w14:paraId="1D9653B9" w14:textId="77777777">
        <w:tc>
          <w:tcPr>
            <w:tcW w:w="2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D4218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Version</w:t>
            </w:r>
          </w:p>
        </w:tc>
        <w:tc>
          <w:tcPr>
            <w:tcW w:w="68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EB325" w14:textId="77777777" w:rsidR="005E7706" w:rsidRDefault="00A8604A">
            <w:r>
              <w:rPr>
                <w:color w:val="1A1A1A"/>
                <w:sz w:val="19"/>
                <w:szCs w:val="19"/>
              </w:rPr>
              <w:t>v0.3 — FREIGEGEBEN</w:t>
            </w:r>
          </w:p>
        </w:tc>
      </w:tr>
      <w:tr w:rsidR="005E7706" w14:paraId="423B0488" w14:textId="77777777"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2D5D9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Datum</w:t>
            </w:r>
          </w:p>
        </w:tc>
        <w:tc>
          <w:tcPr>
            <w:tcW w:w="68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C9942" w14:textId="77777777" w:rsidR="005E7706" w:rsidRDefault="00A8604A">
            <w:r>
              <w:rPr>
                <w:color w:val="1A1A1A"/>
                <w:sz w:val="19"/>
                <w:szCs w:val="19"/>
              </w:rPr>
              <w:t>April 2026</w:t>
            </w:r>
          </w:p>
        </w:tc>
      </w:tr>
      <w:tr w:rsidR="005E7706" w14:paraId="164162FC" w14:textId="77777777">
        <w:tc>
          <w:tcPr>
            <w:tcW w:w="2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53F1D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Status</w:t>
            </w:r>
          </w:p>
        </w:tc>
        <w:tc>
          <w:tcPr>
            <w:tcW w:w="68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D12679" w14:textId="77777777" w:rsidR="005E7706" w:rsidRDefault="00A8604A">
            <w:r>
              <w:rPr>
                <w:color w:val="1A1A1A"/>
                <w:sz w:val="19"/>
                <w:szCs w:val="19"/>
              </w:rPr>
              <w:t>FREIGEGEBEN — Referenzimplementierung Sprint 1–5 abgeschlossen; nicht normativ</w:t>
            </w:r>
          </w:p>
        </w:tc>
      </w:tr>
      <w:tr w:rsidR="005E7706" w14:paraId="37E40E41" w14:textId="77777777"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D8D83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Typ</w:t>
            </w:r>
          </w:p>
        </w:tc>
        <w:tc>
          <w:tcPr>
            <w:tcW w:w="68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55880" w14:textId="77777777" w:rsidR="005E7706" w:rsidRDefault="00A8604A">
            <w:r>
              <w:rPr>
                <w:color w:val="1A1A1A"/>
                <w:sz w:val="19"/>
                <w:szCs w:val="19"/>
              </w:rPr>
              <w:t>Technische Architektur (nicht normativ)</w:t>
            </w:r>
          </w:p>
        </w:tc>
      </w:tr>
      <w:tr w:rsidR="005E7706" w14:paraId="682D9887" w14:textId="77777777">
        <w:tc>
          <w:tcPr>
            <w:tcW w:w="2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53DD15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Abhängigkeiten</w:t>
            </w:r>
          </w:p>
        </w:tc>
        <w:tc>
          <w:tcPr>
            <w:tcW w:w="68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D42283" w14:textId="77777777" w:rsidR="005E7706" w:rsidRDefault="00A8604A">
            <w:r>
              <w:rPr>
                <w:color w:val="1A1A1A"/>
                <w:sz w:val="19"/>
                <w:szCs w:val="19"/>
              </w:rPr>
              <w:t>CG-STD-0000 v0.5, CG-STD-1000 v1.2, CG-STD-1100 v2.5, CG-STD-2100 v1.4, CG-STD-3100 v1.5, CG-STD-4100 v0.7, CG-STD-5100 v1.3, CG-STD-6100 v0.5, CG-ORG-2100 v1.4</w:t>
            </w:r>
          </w:p>
        </w:tc>
      </w:tr>
      <w:tr w:rsidR="005E7706" w14:paraId="37B729EC" w14:textId="77777777"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B9C35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Ersetzt</w:t>
            </w:r>
          </w:p>
        </w:tc>
        <w:tc>
          <w:tcPr>
            <w:tcW w:w="68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3AB633" w14:textId="77777777" w:rsidR="005E7706" w:rsidRDefault="00A8604A">
            <w:r>
              <w:rPr>
                <w:color w:val="1A1A1A"/>
                <w:sz w:val="19"/>
                <w:szCs w:val="19"/>
              </w:rPr>
              <w:t>CG-APP-0700-2026 v0.2</w:t>
            </w:r>
          </w:p>
        </w:tc>
      </w:tr>
    </w:tbl>
    <w:p w14:paraId="7412B5D1" w14:textId="77777777" w:rsidR="005E7706" w:rsidRDefault="005E7706">
      <w:pPr>
        <w:spacing w:before="100"/>
      </w:pPr>
    </w:p>
    <w:p w14:paraId="64D8F260" w14:textId="77777777" w:rsidR="005E7706" w:rsidRDefault="00A8604A">
      <w:pPr>
        <w:pStyle w:val="berschrift1"/>
      </w:pPr>
      <w:r>
        <w:t>1.  Zweck und Abgrenzung</w:t>
      </w:r>
    </w:p>
    <w:p w14:paraId="783FBA25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Dieses Dokument spezifiziert die Architektur der ChronoGrid-Referenzimplementierung — der erste lauffähige Beweis dass der gesamte normative Stack (CG-STD-0000 bis CG-STD-6100) konsistent implementierbar ist. Die Referenzimplementierung ist Voraussetzung für die Freigabe von CG-STD-4100 und CG-STD-6100 als v1.0.</w:t>
      </w:r>
    </w:p>
    <w:p w14:paraId="6BD2E962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Dieses Dokument ist nicht normativ. Die verbindlichen Algorithmen, Datenmodelle und API-Spezifikationen befinden sich in den referenzierten CG-STD-* Dokumenten. Abweichungen zwischen diesem Dokument und den Spezifikationen: die Spezifikation hat Vorrang.</w:t>
      </w:r>
    </w:p>
    <w:p w14:paraId="576467B6" w14:textId="77777777" w:rsidR="005E7706" w:rsidRDefault="00A8604A">
      <w:pPr>
        <w:pBdr>
          <w:left w:val="single" w:sz="6" w:space="8" w:color="17A589"/>
        </w:pBdr>
        <w:shd w:val="clear" w:color="auto" w:fill="EBF3FA"/>
        <w:spacing w:before="40" w:after="40"/>
        <w:ind w:left="280"/>
      </w:pPr>
      <w:r>
        <w:rPr>
          <w:color w:val="1B3A6B"/>
          <w:sz w:val="19"/>
          <w:szCs w:val="19"/>
        </w:rPr>
        <w:t xml:space="preserve">Technologiewahl: TypeScript + Node.js + PostgreSQL. Begründung: CTDDL und API sind JSON-basiert; JavaScript/TypeScript hat natives BigInt (CG-STD-3100 Kap. 2.6); eine Referenzimplementierung muss lesbar, prüfbar und testbar sein, nicht maximal performant.</w:t>
      </w:r>
    </w:p>
    <w:p w14:paraId="7859E019" w14:textId="77777777" w:rsidR="005E7706" w:rsidRDefault="00A8604A">
      <w:pPr>
        <w:pStyle w:val="berschrift1"/>
      </w:pPr>
      <w:r>
        <w:t>2.  Architekturprinzipien</w:t>
      </w:r>
    </w:p>
    <w:p w14:paraId="538EB7EA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Alle Architekturentscheidungen leiten sich direkt aus den normativen Spezifikationen ab. Keine Designentscheidung darf eine Invariante verletzen.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2026"/>
      </w:tblGrid>
      <w:tr w:rsidR="005E7706" w14:paraId="6650B896" w14:textId="77777777">
        <w:trPr>
          <w:tblHeader/>
        </w:trPr>
        <w:tc>
          <w:tcPr>
            <w:tcW w:w="20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90B0B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Prinzip</w:t>
            </w:r>
          </w:p>
        </w:tc>
        <w:tc>
          <w:tcPr>
            <w:tcW w:w="32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63364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Konsequenz im Code</w:t>
            </w:r>
          </w:p>
        </w:tc>
        <w:tc>
          <w:tcPr>
            <w:tcW w:w="18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41844B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Normative Grundlage</w:t>
            </w:r>
          </w:p>
        </w:tc>
        <w:tc>
          <w:tcPr>
            <w:tcW w:w="2026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EA863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Verstoß = Fehlercode</w:t>
            </w:r>
          </w:p>
        </w:tc>
      </w:tr>
      <w:tr w:rsidR="005E7706" w14:paraId="558056CA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F3866" w14:textId="77777777" w:rsidR="005E7706" w:rsidRDefault="00A8604A">
            <w:r>
              <w:rPr>
                <w:color w:val="1A1A1A"/>
                <w:sz w:val="18"/>
                <w:szCs w:val="18"/>
              </w:rPr>
              <w:t>Engine ist pure Function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A67F01" w14:textId="77777777" w:rsidR="005E7706" w:rsidRDefault="00A8604A">
            <w:r>
              <w:rPr>
                <w:color w:val="1A1A1A"/>
                <w:sz w:val="18"/>
                <w:szCs w:val="18"/>
              </w:rPr>
              <w:t>Kein Netzwerk, keine DB, keine Systemzeit im Engine-Kern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99F71" w14:textId="77777777" w:rsidR="005E7706" w:rsidRDefault="00A8604A">
            <w:r>
              <w:rPr>
                <w:color w:val="1A1A1A"/>
                <w:sz w:val="18"/>
                <w:szCs w:val="18"/>
              </w:rPr>
              <w:t>CG-STD-3100 Kap. 2.1–2.3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E5FDE" w14:textId="77777777" w:rsidR="005E7706" w:rsidRDefault="00A8604A">
            <w:r>
              <w:rPr>
                <w:color w:val="1A1A1A"/>
                <w:sz w:val="18"/>
                <w:szCs w:val="18"/>
              </w:rPr>
              <w:t>CG-E-006 (I-R3)</w:t>
            </w:r>
          </w:p>
        </w:tc>
      </w:tr>
      <w:tr w:rsidR="005E7706" w14:paraId="32C35DE1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C5D18" w14:textId="77777777" w:rsidR="005E7706" w:rsidRDefault="00A8604A">
            <w:r>
              <w:rPr>
                <w:color w:val="1A1A1A"/>
                <w:sz w:val="18"/>
                <w:szCs w:val="18"/>
              </w:rPr>
              <w:t>BigInt überall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7F470" w14:textId="77777777" w:rsidR="005E7706" w:rsidRDefault="00A8604A">
            <w:r>
              <w:rPr>
                <w:color w:val="1A1A1A"/>
                <w:sz w:val="18"/>
                <w:szCs w:val="18"/>
              </w:rPr>
              <w:t>bigint intern, string an API/DB-Grenzen. Kein Number für Zeitwerte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123FF" w14:textId="77777777" w:rsidR="005E7706" w:rsidRDefault="00A8604A">
            <w:r>
              <w:rPr>
                <w:color w:val="1A1A1A"/>
                <w:sz w:val="18"/>
                <w:szCs w:val="18"/>
              </w:rPr>
              <w:t>CG-STD-3100 Kap. 2.6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2BF5F" w14:textId="77777777" w:rsidR="005E7706" w:rsidRDefault="00A8604A">
            <w:r>
              <w:rPr>
                <w:color w:val="1A1A1A"/>
                <w:sz w:val="18"/>
                <w:szCs w:val="18"/>
              </w:rPr>
              <w:t>CG-E-003 (FATAL)</w:t>
            </w:r>
          </w:p>
        </w:tc>
      </w:tr>
      <w:tr w:rsidR="005E7706" w14:paraId="69898DB9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3682BF" w14:textId="77777777" w:rsidR="005E7706" w:rsidRDefault="00A8604A">
            <w:r>
              <w:rPr>
                <w:color w:val="1A1A1A"/>
                <w:sz w:val="18"/>
                <w:szCs w:val="18"/>
              </w:rPr>
              <w:t>Insert-only Storage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A90B8" w14:textId="77777777" w:rsidR="005E7706" w:rsidRDefault="00A8604A">
            <w:r>
              <w:rPr>
                <w:color w:val="1A1A1A"/>
                <w:sz w:val="18"/>
                <w:szCs w:val="18"/>
              </w:rPr>
              <w:t>Kein UPDATE/DELETE auf normativen Tabellen. Nur neue Versionen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88E3F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2.1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6CDA8" w14:textId="77777777" w:rsidR="005E7706" w:rsidRDefault="00A8604A">
            <w:r>
              <w:rPr>
                <w:color w:val="1A1A1A"/>
                <w:sz w:val="18"/>
                <w:szCs w:val="18"/>
              </w:rPr>
              <w:t>CG-E-006 (I-S1)</w:t>
            </w:r>
          </w:p>
        </w:tc>
      </w:tr>
      <w:tr w:rsidR="005E7706" w14:paraId="2719C796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E7B92" w14:textId="77777777" w:rsidR="005E7706" w:rsidRDefault="00A8604A">
            <w:r>
              <w:rPr>
                <w:color w:val="1A1A1A"/>
                <w:sz w:val="18"/>
                <w:szCs w:val="18"/>
              </w:rPr>
              <w:t>Deterministische Hashes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8821C" w14:textId="77777777" w:rsidR="005E7706" w:rsidRDefault="00A8604A">
            <w:r>
              <w:rPr>
                <w:color w:val="1A1A1A"/>
                <w:sz w:val="18"/>
                <w:szCs w:val="18"/>
              </w:rPr>
              <w:t>SHA-256 auf kanonischer Serialisierung (Big-Endian, Zweierkomplement, minimale Bytelänge)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93133E" w14:textId="77777777" w:rsidR="005E7706" w:rsidRDefault="00A8604A">
            <w:r>
              <w:rPr>
                <w:color w:val="1A1A1A"/>
                <w:sz w:val="18"/>
                <w:szCs w:val="18"/>
              </w:rPr>
              <w:t>CG-STD-3100 Kap. 2.6, 5.1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59E1E" w14:textId="77777777" w:rsidR="005E7706" w:rsidRDefault="00A8604A">
            <w:r>
              <w:rPr>
                <w:color w:val="1A1A1A"/>
                <w:sz w:val="18"/>
                <w:szCs w:val="18"/>
              </w:rPr>
              <w:t>CG-E-003</w:t>
            </w:r>
          </w:p>
        </w:tc>
      </w:tr>
      <w:tr w:rsidR="005E7706" w14:paraId="735822DE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79191" w14:textId="77777777" w:rsidR="005E7706" w:rsidRDefault="00A8604A">
            <w:r>
              <w:rPr>
                <w:color w:val="1A1A1A"/>
                <w:sz w:val="18"/>
                <w:szCs w:val="18"/>
              </w:rPr>
              <w:t>Schichtentrennung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F7321" w14:textId="77777777" w:rsidR="005E7706" w:rsidRDefault="00A8604A">
            <w:r>
              <w:rPr>
                <w:color w:val="1A1A1A"/>
                <w:sz w:val="18"/>
                <w:szCs w:val="18"/>
              </w:rPr>
              <w:t>Engine (3100) intern als Bibliothek. API (4100) als HTTP-Gateway. Nie über Netzwerk vermischt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F5F3E" w14:textId="77777777" w:rsidR="005E7706" w:rsidRDefault="00A8604A">
            <w:r>
              <w:rPr>
                <w:color w:val="1A1A1A"/>
                <w:sz w:val="18"/>
                <w:szCs w:val="18"/>
              </w:rPr>
              <w:t>CG-APP-0500 Kap. 4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B5BC3" w14:textId="77777777" w:rsidR="005E7706" w:rsidRDefault="00A8604A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5E7706" w14:paraId="511149CF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A6A02" w14:textId="77777777" w:rsidR="005E7706" w:rsidRDefault="00A8604A">
            <w:r>
              <w:rPr>
                <w:color w:val="1A1A1A"/>
                <w:sz w:val="18"/>
                <w:szCs w:val="18"/>
              </w:rPr>
              <w:t>Segment-Isolation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EA801" w14:textId="77777777" w:rsidR="005E7706" w:rsidRDefault="00A8604A">
            <w:r>
              <w:rPr>
                <w:color w:val="1A1A1A"/>
                <w:sz w:val="18"/>
                <w:szCs w:val="18"/>
              </w:rPr>
              <w:t>Keine Cross-Segment-Locks, keine Cross-Segment-Auflösung ohne Delegation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216941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2.5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2E3A94" w14:textId="77777777" w:rsidR="005E7706" w:rsidRDefault="00A8604A">
            <w:r>
              <w:rPr>
                <w:color w:val="1A1A1A"/>
                <w:sz w:val="18"/>
                <w:szCs w:val="18"/>
              </w:rPr>
              <w:t>CG-E-010</w:t>
            </w:r>
          </w:p>
        </w:tc>
      </w:tr>
      <w:tr w:rsidR="005E7706" w14:paraId="2ABA28BA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4CCFF" w14:textId="77777777" w:rsidR="005E7706" w:rsidRDefault="00A8604A">
            <w:r>
              <w:rPr>
                <w:color w:val="1A1A1A"/>
                <w:sz w:val="18"/>
                <w:szCs w:val="18"/>
              </w:rPr>
              <w:t>79-Bit Adressraum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C6A57" w14:textId="77777777" w:rsidR="005E7706" w:rsidRDefault="00A8604A">
            <w:r>
              <w:rPr>
                <w:color w:val="1A1A1A"/>
                <w:sz w:val="18"/>
                <w:szCs w:val="18"/>
              </w:rPr>
              <w:t>CGUA-Werte: 0 bis 2⁷⁹−1. safeAdd() mit CG-E-010.008 bei Überlauf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02495" w14:textId="77777777" w:rsidR="005E7706" w:rsidRDefault="00A8604A">
            <w:r>
              <w:rPr>
                <w:color w:val="1A1A1A"/>
                <w:sz w:val="18"/>
                <w:szCs w:val="18"/>
              </w:rPr>
              <w:t>CG-STD-6100 Kap. 3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995AB5" w14:textId="77777777" w:rsidR="005E7706" w:rsidRDefault="00A8604A">
            <w:r>
              <w:rPr>
                <w:color w:val="1A1A1A"/>
                <w:sz w:val="18"/>
                <w:szCs w:val="18"/>
              </w:rPr>
              <w:t>CG-E-010.008</w:t>
            </w:r>
          </w:p>
        </w:tc>
      </w:tr>
    </w:tbl>
    <w:p w14:paraId="410C44F0" w14:textId="77777777" w:rsidR="005E7706" w:rsidRDefault="00A8604A">
      <w:pPr>
        <w:pStyle w:val="berschrift1"/>
      </w:pPr>
      <w:r>
        <w:t>3.  Monorepo-Struktur</w:t>
      </w:r>
    </w:p>
    <w:p w14:paraId="1673F453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Die Referenzimplementierung ist als Monorepo organisiert. Jedes Package bildet eine normative Schicht des ChronoGrid-Stacks ab:</w:t>
      </w:r>
    </w:p>
    <w:p w14:paraId="3C769E55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chronogrid-refimpl/</w:t>
      </w:r>
    </w:p>
    <w:p w14:paraId="5291936D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├─ apps/</w:t>
      </w:r>
    </w:p>
    <w:p w14:paraId="766ABBB5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│  └─ registry-api/          # CG-STD-4100: HTTP/GraphQL Gateway</w:t>
      </w:r>
    </w:p>
    <w:p w14:paraId="6869FE74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├─ packages/</w:t>
      </w:r>
    </w:p>
    <w:p w14:paraId="7D4E761F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│  ├─ cg-types/              # Gemeinsame Typen, CG-E-001–011, DTOs</w:t>
      </w:r>
    </w:p>
    <w:p w14:paraId="2CCD708E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│  ├─ cg-ctddl/              # CG-STD-2100: Parser + 7-Stufen-Validator</w:t>
      </w:r>
    </w:p>
    <w:p w14:paraId="12876533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│  ├─ cg-engine/             # CG-STD-3100: Encode/Decode, Mapping, MachineID, CGFI, Allen</w:t>
      </w:r>
    </w:p>
    <w:p w14:paraId="50B8463D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│  ├─ cg-cguas/              # CG-STD-6100 Teil A: Segmentlogik, CGUA, Resolver</w:t>
      </w:r>
    </w:p>
    <w:p w14:paraId="2F116509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│  ├─ cg-cgfs/               # CG-STD-6100 Teil B: Manifest, FileType, Tombstone</w:t>
      </w:r>
    </w:p>
    <w:p w14:paraId="4795272D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│  ├─ cg-storage/            # CG-STD-4100 Kap. 3: 7 Tabellen, Migrations</w:t>
      </w:r>
    </w:p>
    <w:p w14:paraId="4F1B5C23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│  └─ cg-testkit/            # CG-STD-5100: T-ENG-*, T-CGUAS-*, T-CGFS-*, T-API-*</w:t>
      </w:r>
    </w:p>
    <w:p w14:paraId="26BB583A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├─ docs/</w:t>
      </w:r>
    </w:p>
    <w:p w14:paraId="4606EACD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├─ package.json</w:t>
      </w:r>
    </w:p>
    <w:p w14:paraId="3DE25A49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├─ pnpm-workspace.yaml</w:t>
      </w:r>
    </w:p>
    <w:p w14:paraId="5969E4A1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└─ tsconfig.base.json</w:t>
      </w:r>
    </w:p>
    <w:p w14:paraId="754558E9" w14:textId="77777777" w:rsidR="005E7706" w:rsidRDefault="00A8604A">
      <w:pPr>
        <w:pStyle w:val="berschrift2"/>
      </w:pPr>
      <w:r>
        <w:t>3.1  Package-Abhängigkeiten</w:t>
      </w:r>
    </w:p>
    <w:p w14:paraId="58A17006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Jedes Package hat klar definierte Abhängigkeiten. cg-engine darf keine HTTP- oder Datenbank-Abhängigkeit haben. registry-api darf cg-engine nur in-process aufrufen.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2026"/>
      </w:tblGrid>
      <w:tr w:rsidR="005E7706" w14:paraId="58CB94D8" w14:textId="77777777">
        <w:trPr>
          <w:tblHeader/>
        </w:trPr>
        <w:tc>
          <w:tcPr>
            <w:tcW w:w="20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AC30F0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32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B1DEC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Importiert</w:t>
            </w:r>
          </w:p>
        </w:tc>
        <w:tc>
          <w:tcPr>
            <w:tcW w:w="18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7893A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Importiert NICHT</w:t>
            </w:r>
          </w:p>
        </w:tc>
        <w:tc>
          <w:tcPr>
            <w:tcW w:w="2026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402F5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Normative Schicht</w:t>
            </w:r>
          </w:p>
        </w:tc>
      </w:tr>
      <w:tr w:rsidR="005E7706" w14:paraId="6FB057F7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986C63" w14:textId="77777777" w:rsidR="005E7706" w:rsidRDefault="00A8604A">
            <w:r>
              <w:rPr>
                <w:color w:val="1A1A1A"/>
                <w:sz w:val="18"/>
                <w:szCs w:val="18"/>
              </w:rPr>
              <w:t>cg-types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F22ACD" w14:textId="77777777" w:rsidR="005E7706" w:rsidRDefault="00A8604A">
            <w:r>
              <w:rPr>
                <w:color w:val="1A1A1A"/>
                <w:sz w:val="18"/>
                <w:szCs w:val="18"/>
              </w:rPr>
              <w:t>— (Basisdefinitionen)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7788B4" w14:textId="77777777" w:rsidR="005E7706" w:rsidRDefault="00A8604A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1B058" w14:textId="77777777" w:rsidR="005E7706" w:rsidRDefault="00A8604A">
            <w:r>
              <w:rPr>
                <w:color w:val="1A1A1A"/>
                <w:sz w:val="18"/>
                <w:szCs w:val="18"/>
              </w:rPr>
              <w:t>Alle</w:t>
            </w:r>
          </w:p>
        </w:tc>
      </w:tr>
      <w:tr w:rsidR="005E7706" w14:paraId="7A59949F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92AC4" w14:textId="77777777" w:rsidR="005E7706" w:rsidRDefault="00A8604A">
            <w:r>
              <w:rPr>
                <w:color w:val="1A1A1A"/>
                <w:sz w:val="18"/>
                <w:szCs w:val="18"/>
              </w:rPr>
              <w:t>cg-ctddl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CF26E" w14:textId="77777777" w:rsidR="005E7706" w:rsidRDefault="00A8604A">
            <w:r>
              <w:rPr>
                <w:color w:val="1A1A1A"/>
                <w:sz w:val="18"/>
                <w:szCs w:val="18"/>
              </w:rPr>
              <w:t>cg-types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EE795" w14:textId="77777777" w:rsidR="005E7706" w:rsidRDefault="00A8604A">
            <w:r>
              <w:rPr>
                <w:color w:val="1A1A1A"/>
                <w:sz w:val="18"/>
                <w:szCs w:val="18"/>
              </w:rPr>
              <w:t>cg-engine, cg-storage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5A1E7" w14:textId="77777777" w:rsidR="005E7706" w:rsidRDefault="00A8604A">
            <w:r>
              <w:rPr>
                <w:color w:val="1A1A1A"/>
                <w:sz w:val="18"/>
                <w:szCs w:val="18"/>
              </w:rPr>
              <w:t>CG-STD-2100</w:t>
            </w:r>
          </w:p>
        </w:tc>
      </w:tr>
      <w:tr w:rsidR="005E7706" w14:paraId="4922EF0F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C669C" w14:textId="77777777" w:rsidR="005E7706" w:rsidRDefault="00A8604A">
            <w:r>
              <w:rPr>
                <w:color w:val="1A1A1A"/>
                <w:sz w:val="18"/>
                <w:szCs w:val="18"/>
              </w:rPr>
              <w:t>cg-engine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0BB21" w14:textId="77777777" w:rsidR="005E7706" w:rsidRDefault="00A8604A">
            <w:r>
              <w:rPr>
                <w:color w:val="1A1A1A"/>
                <w:sz w:val="18"/>
                <w:szCs w:val="18"/>
              </w:rPr>
              <w:t>cg-types, cg-ctddl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177A9" w14:textId="77777777" w:rsidR="005E7706" w:rsidRDefault="00A8604A">
            <w:r>
              <w:rPr>
                <w:color w:val="1A1A1A"/>
                <w:sz w:val="18"/>
                <w:szCs w:val="18"/>
              </w:rPr>
              <w:t>cg-storage, HTTP, DB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DE3AB" w14:textId="77777777" w:rsidR="005E7706" w:rsidRDefault="00A8604A">
            <w:r>
              <w:rPr>
                <w:color w:val="1A1A1A"/>
                <w:sz w:val="18"/>
                <w:szCs w:val="18"/>
              </w:rPr>
              <w:t>CG-STD-3100</w:t>
            </w:r>
          </w:p>
        </w:tc>
      </w:tr>
      <w:tr w:rsidR="005E7706" w14:paraId="200FAD0F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FAA12C" w14:textId="77777777" w:rsidR="005E7706" w:rsidRDefault="00A8604A">
            <w:r>
              <w:rPr>
                <w:color w:val="1A1A1A"/>
                <w:sz w:val="18"/>
                <w:szCs w:val="18"/>
              </w:rPr>
              <w:t>cg-cguas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2073C" w14:textId="77777777" w:rsidR="005E7706" w:rsidRDefault="00A8604A">
            <w:r>
              <w:rPr>
                <w:color w:val="1A1A1A"/>
                <w:sz w:val="18"/>
                <w:szCs w:val="18"/>
              </w:rPr>
              <w:t>cg-types, cg-engine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D0406" w14:textId="77777777" w:rsidR="005E7706" w:rsidRDefault="00A8604A">
            <w:r>
              <w:rPr>
                <w:color w:val="1A1A1A"/>
                <w:sz w:val="18"/>
                <w:szCs w:val="18"/>
              </w:rPr>
              <w:t>cg-storage, HTTP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5754D" w14:textId="77777777" w:rsidR="005E7706" w:rsidRDefault="00A8604A">
            <w:r>
              <w:rPr>
                <w:color w:val="1A1A1A"/>
                <w:sz w:val="18"/>
                <w:szCs w:val="18"/>
              </w:rPr>
              <w:t>CG-STD-6100 Teil A</w:t>
            </w:r>
          </w:p>
        </w:tc>
      </w:tr>
      <w:tr w:rsidR="005E7706" w14:paraId="6FADB9AD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6FCA6" w14:textId="77777777" w:rsidR="005E7706" w:rsidRDefault="00A8604A">
            <w:r>
              <w:rPr>
                <w:color w:val="1A1A1A"/>
                <w:sz w:val="18"/>
                <w:szCs w:val="18"/>
              </w:rPr>
              <w:t>cg-cgfs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0F41D" w14:textId="77777777" w:rsidR="005E7706" w:rsidRDefault="00A8604A">
            <w:r>
              <w:rPr>
                <w:color w:val="1A1A1A"/>
                <w:sz w:val="18"/>
                <w:szCs w:val="18"/>
              </w:rPr>
              <w:t>cg-types, cg-engine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4A887" w14:textId="77777777" w:rsidR="005E7706" w:rsidRDefault="00A8604A">
            <w:r>
              <w:rPr>
                <w:color w:val="1A1A1A"/>
                <w:sz w:val="18"/>
                <w:szCs w:val="18"/>
              </w:rPr>
              <w:t>cg-storage, HTTP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C455BD" w14:textId="77777777" w:rsidR="005E7706" w:rsidRDefault="00A8604A">
            <w:r>
              <w:rPr>
                <w:color w:val="1A1A1A"/>
                <w:sz w:val="18"/>
                <w:szCs w:val="18"/>
              </w:rPr>
              <w:t>CG-STD-6100 Teil B</w:t>
            </w:r>
          </w:p>
        </w:tc>
      </w:tr>
      <w:tr w:rsidR="005E7706" w14:paraId="39480180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F2F4A" w14:textId="77777777" w:rsidR="005E7706" w:rsidRDefault="00A8604A">
            <w:r>
              <w:rPr>
                <w:color w:val="1A1A1A"/>
                <w:sz w:val="18"/>
                <w:szCs w:val="18"/>
              </w:rPr>
              <w:t>cg-storage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A5223" w14:textId="77777777" w:rsidR="005E7706" w:rsidRDefault="00A8604A">
            <w:r>
              <w:rPr>
                <w:color w:val="1A1A1A"/>
                <w:sz w:val="18"/>
                <w:szCs w:val="18"/>
              </w:rPr>
              <w:t>cg-types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F8194" w14:textId="77777777" w:rsidR="005E7706" w:rsidRDefault="00A8604A">
            <w:r>
              <w:rPr>
                <w:color w:val="1A1A1A"/>
                <w:sz w:val="18"/>
                <w:szCs w:val="18"/>
              </w:rPr>
              <w:t>cg-engine (direkt)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1B62A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3</w:t>
            </w:r>
          </w:p>
        </w:tc>
      </w:tr>
      <w:tr w:rsidR="005E7706" w14:paraId="24FC074E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0A33F" w14:textId="77777777" w:rsidR="005E7706" w:rsidRDefault="00A8604A">
            <w:r>
              <w:rPr>
                <w:color w:val="1A1A1A"/>
                <w:sz w:val="18"/>
                <w:szCs w:val="18"/>
              </w:rPr>
              <w:t>cg-testkit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9A20C" w14:textId="77777777" w:rsidR="005E7706" w:rsidRDefault="00A8604A">
            <w:r>
              <w:rPr>
                <w:color w:val="1A1A1A"/>
                <w:sz w:val="18"/>
                <w:szCs w:val="18"/>
              </w:rPr>
              <w:t>Alle Packages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9F22D" w14:textId="77777777" w:rsidR="005E7706" w:rsidRDefault="00A8604A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3F5B1A" w14:textId="77777777" w:rsidR="005E7706" w:rsidRDefault="00A8604A">
            <w:r>
              <w:rPr>
                <w:color w:val="1A1A1A"/>
                <w:sz w:val="18"/>
                <w:szCs w:val="18"/>
              </w:rPr>
              <w:t>CG-STD-5100</w:t>
            </w:r>
          </w:p>
        </w:tc>
      </w:tr>
      <w:tr w:rsidR="005E7706" w14:paraId="55C77BAB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056D4" w14:textId="77777777" w:rsidR="005E7706" w:rsidRDefault="00A8604A">
            <w:r>
              <w:rPr>
                <w:color w:val="1A1A1A"/>
                <w:sz w:val="18"/>
                <w:szCs w:val="18"/>
              </w:rPr>
              <w:t>registry-api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7F84D" w14:textId="77777777" w:rsidR="005E7706" w:rsidRDefault="00A8604A">
            <w:r>
              <w:rPr>
                <w:color w:val="1A1A1A"/>
                <w:sz w:val="18"/>
                <w:szCs w:val="18"/>
              </w:rPr>
              <w:t>Alle Packages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BEEE8" w14:textId="77777777" w:rsidR="005E7706" w:rsidRDefault="00A8604A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4132D9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4–8</w:t>
            </w:r>
          </w:p>
        </w:tc>
      </w:tr>
    </w:tbl>
    <w:p w14:paraId="798DD993" w14:textId="77777777" w:rsidR="005E7706" w:rsidRDefault="00A8604A">
      <w:pPr>
        <w:pStyle w:val="berschrift1"/>
      </w:pPr>
      <w:r>
        <w:t>4.  cg-types — Fehlerarchitektur und Basistypen</w:t>
      </w:r>
    </w:p>
    <w:p w14:paraId="6D83BD63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Zentrale Fehlerbasis für alle 11 Fehlerklassen (CG-E-001 bis CG-E-011) mit allen 58 Sub-Codes aus CG-STD-2100 Kap. 9. HTTP-Mapping bleibt außerhalb der Engine (nur in registry-api).</w:t>
      </w:r>
    </w:p>
    <w:p w14:paraId="56423C62" w14:textId="77777777" w:rsidR="005E7706" w:rsidRDefault="00A8604A">
      <w:pPr>
        <w:pStyle w:val="berschrift2"/>
      </w:pPr>
      <w:r>
        <w:t>4.1  CgError-Klasse</w:t>
      </w:r>
    </w:p>
    <w:p w14:paraId="44118332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export class CgError extends Error {</w:t>
      </w:r>
    </w:p>
    <w:p w14:paraId="6295A118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constructor(</w:t>
      </w:r>
    </w:p>
    <w:p w14:paraId="7D7A744F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  public readonly code: string,      // z.B. "CG-E-003.001"</w:t>
      </w:r>
    </w:p>
    <w:p w14:paraId="42576466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  message: string,</w:t>
      </w:r>
    </w:p>
    <w:p w14:paraId="7C61A5FB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  public readonly fatal: boolean = false,</w:t>
      </w:r>
    </w:p>
    <w:p w14:paraId="6A93FA25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  public readonly details?: Record&lt;string, unknown&gt;</w:t>
      </w:r>
    </w:p>
    <w:p w14:paraId="401B4FD3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) { super(message); }</w:t>
      </w:r>
    </w:p>
    <w:p w14:paraId="2F29E181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}</w:t>
      </w:r>
    </w:p>
    <w:p w14:paraId="35000001" w14:textId="77777777" w:rsidR="005E7706" w:rsidRDefault="00A8604A">
      <w:pPr>
        <w:pStyle w:val="berschrift2"/>
      </w:pPr>
      <w:r>
        <w:t>4.2  Fehlerklassifikation: Compliance vs. Runtime</w:t>
      </w:r>
    </w:p>
    <w:p w14:paraId="35000002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Die 11 Fehlerklassen (CG-E-001–011) lassen sich in zwei Kategorien unterteilen, die in der Implementierung unterschiedlich behandelt werden müssen:</w:t>
      </w:r>
    </w:p>
    <w:p w14:paraId="35000003" w14:textId="77777777" w:rsidR="005E7706" w:rsidRDefault="00A8604A">
      <w:pPr>
        <w:spacing w:before="60" w:after="40"/>
      </w:pPr>
      <w:r>
        <w:rPr>
          <w:b/>
          <w:bCs/>
          <w:color w:val="C0392B"/>
          <w:sz w:val="19"/>
          <w:szCs w:val="19"/>
        </w:rPr>
        <w:t xml:space="preserve">Compliance-Verstöße (Konformitätsfehler): </w:t>
      </w:r>
      <w:r>
        <w:rPr>
          <w:color w:val="1A1A1A"/>
          <w:sz w:val="19"/>
          <w:szCs w:val="19"/>
        </w:rPr>
        <w:t xml:space="preserve">Fehler die darauf hinweisen, dass die Implementierung selbst nicht konform ist. Diese dürfen in einer korrekt implementierten Engine niemals auftreten. Wenn sie auftreten, liegt ein Implementierungsfehler vor — nicht ein Benutzerfehler. Betrifft: CG-E-006 (InvariantError), CG-E-009 (ImmutabilityError). Behandlung: Assert/Panic im Entwicklungsmodus, strukturiertes Logging + Incident-Alert in Produktion.</w:t>
      </w:r>
    </w:p>
    <w:p w14:paraId="35000004" w14:textId="77777777" w:rsidR="005E7706" w:rsidRDefault="00A8604A">
      <w:pPr>
        <w:spacing w:before="40" w:after="40"/>
      </w:pPr>
      <w:r>
        <w:rPr>
          <w:b/>
          <w:bCs/>
          <w:color w:val="1B3A6B"/>
          <w:sz w:val="19"/>
          <w:szCs w:val="19"/>
        </w:rPr>
        <w:t xml:space="preserve">Runtime-Fehler (Eingabefehler): </w:t>
      </w:r>
      <w:r>
        <w:rPr>
          <w:color w:val="1A1A1A"/>
          <w:sz w:val="19"/>
          <w:szCs w:val="19"/>
        </w:rPr>
        <w:t xml:space="preserve">Fehler die durch ungültige Eingaben, Grenzwertüberschreitungen oder inkonsistente Daten ausgelöst werden. Diese sind erwartbar und müssen sauber an den Aufrufer zurückgegeben werden. Betrifft: CG-E-001 (SyntaxError), CG-E-002 (SemanticError), CG-E-003 (ExtentError/BigInt-Overflow), CG-E-004 (HierarchyError), CG-E-005 (MappingError), CG-E-007 (VersionError), CG-E-008 (ConstraintError), CG-E-010 (CGUASError), CG-E-011 (CGFSError). Behandlung: HTTP 4xx/422 mit strukturiertem Fehler-Response (CG-STD-4100 Kap. 2.4).</w:t>
      </w:r>
    </w:p>
    <w:p w14:paraId="35000005" w14:textId="77777777" w:rsidR="005E7706" w:rsidRDefault="00A8604A">
      <w:pPr>
        <w:pBdr>
          <w:left w:val="single" w:sz="6" w:space="8" w:color="17A589"/>
        </w:pBdr>
        <w:shd w:val="clear" w:color="auto" w:fill="EBF3FA"/>
        <w:spacing w:before="40" w:after="40"/>
        <w:ind w:left="280"/>
      </w:pPr>
      <w:r>
        <w:rPr>
          <w:color w:val="1B3A6B"/>
          <w:sz w:val="19"/>
          <w:szCs w:val="19"/>
        </w:rPr>
        <w:t xml:space="preserve">Sonderfall CG-E-003 (FATAL): BigInt-Overflow ist ein Runtime-Fehler (ungültiger Eingabewert), wird aber als FATAL eingestuft weil stilles Abschneiden (Truncation) eine Invariante verletzen würde. Die Implementierung muss den Fehler auslösen und darf niemals ein abgeschnittenes Ergebnis zurückliefern.</w:t>
      </w:r>
    </w:p>
    <w:p w14:paraId="35000006" w14:textId="77777777" w:rsidR="005E7706" w:rsidRDefault="00A8604A">
      <w:pPr>
        <w:pStyle w:val="berschrift2"/>
      </w:pPr>
      <w:r>
        <w:t>4.3  Immutable Value Objects</w:t>
      </w:r>
    </w:p>
    <w:p w14:paraId="5244AD77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Alle Kerndatenstrukturen sind immutable. bigint für Zeitwerte, string für Serialisierung an Systemgrenzen.</w:t>
      </w:r>
    </w:p>
    <w:p w14:paraId="5088E671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export interface TimePoint {</w:t>
      </w:r>
    </w:p>
    <w:p w14:paraId="38EAA0D4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readonly domainName: string;</w:t>
      </w:r>
    </w:p>
    <w:p w14:paraId="5B472ACF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readonly domainVersion: string;</w:t>
      </w:r>
    </w:p>
    <w:p w14:paraId="7A279D9B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readonly absoluteValue: bigint;       // ℤ∞, kein Number</w:t>
      </w:r>
    </w:p>
    <w:p w14:paraId="636D80DC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readonly machineId: string;           // SHA-256 hex</w:t>
      </w:r>
    </w:p>
    <w:p w14:paraId="264275B2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readonly semantics: "time" | "address" | "filetype";</w:t>
      </w:r>
    </w:p>
    <w:p w14:paraId="22E656B6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}</w:t>
      </w:r>
    </w:p>
    <w:p w14:paraId="6E8D8848" w14:textId="77777777" w:rsidR="005E7706" w:rsidRDefault="00A8604A">
      <w:pPr>
        <w:pStyle w:val="berschrift1"/>
      </w:pPr>
      <w:r>
        <w:t>5.  cg-ctddl — Parser und Validator</w:t>
      </w:r>
    </w:p>
    <w:p w14:paraId="280489DC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Implementiert den 7-stufigen Validierungsprozess aus CG-STD-2100 Kap. 8: (1) JSON Schema, (2) ABNF-Konformität, (3) Semantik, (4) Extent, (5) Hierarchie, (6) Mapping, (7) Constraints.</w:t>
      </w:r>
    </w:p>
    <w:p w14:paraId="284350D3" w14:textId="77777777" w:rsidR="005E7706" w:rsidRDefault="00A8604A">
      <w:pPr>
        <w:pBdr>
          <w:left w:val="single" w:sz="6" w:space="8" w:color="17A589"/>
        </w:pBdr>
        <w:shd w:val="clear" w:color="auto" w:fill="EBF3FA"/>
        <w:spacing w:before="40" w:after="40"/>
        <w:ind w:left="280"/>
      </w:pPr>
      <w:r>
        <w:rPr>
          <w:color w:val="1B3A6B"/>
          <w:sz w:val="19"/>
          <w:szCs w:val="19"/>
        </w:rPr>
        <w:t xml:space="preserve">Kritisch: Extent-Vergleiche müssen als BigInt-Vergleich erfolgen (nicht Date.parse()). Date.parse() ist Float-basiert und verletzt I-R3 (Determinismus).</w:t>
      </w:r>
    </w:p>
    <w:p w14:paraId="6975AE83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Das semantics-Feld (ab CTDDL v1.2) unterscheidet time, address und filetype. Fehlendes Feld = time (Rückwärtskompatibilität).</w:t>
      </w:r>
    </w:p>
    <w:p w14:paraId="27986AA6" w14:textId="77777777" w:rsidR="005E7706" w:rsidRDefault="00A8604A">
      <w:pPr>
        <w:pStyle w:val="berschrift1"/>
      </w:pPr>
      <w:r>
        <w:t>6.  cg-engine — Berechnungskern</w:t>
      </w:r>
    </w:p>
    <w:p w14:paraId="2CDF41F2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Reine Bibliothek ohne HTTP- oder DB-Abhängigkeit. Implementiert alle Algorithmen aus CG-STD-3100.</w:t>
      </w:r>
    </w:p>
    <w:p w14:paraId="66D6FC45" w14:textId="77777777" w:rsidR="005E7706" w:rsidRDefault="00A8604A">
      <w:pPr>
        <w:pStyle w:val="berschrift2"/>
      </w:pPr>
      <w:r>
        <w:t>6.1  Engine-Interface</w:t>
      </w:r>
    </w:p>
    <w:p w14:paraId="3D433A76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export interface ChronoGridEngine {</w:t>
      </w:r>
    </w:p>
    <w:p w14:paraId="28299AA7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encode(domain: TimeDomain, components: Record&lt;string, bigint&gt;): EncodeResult;</w:t>
      </w:r>
    </w:p>
    <w:p w14:paraId="6AF1C838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decode(domain: TimeDomain, absolute: bigint): DecodeResult;</w:t>
      </w:r>
    </w:p>
    <w:p w14:paraId="3A320DFE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convert(from: TimeDomain, to: TimeDomain, value: bigint): ConvertResult;</w:t>
      </w:r>
    </w:p>
    <w:p w14:paraId="374B08BC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computeMachineId(domain: string, value: bigint, version: string, semantics: string): string;</w:t>
      </w:r>
    </w:p>
    <w:p w14:paraId="46C09DA0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computeCgfi(taiNs: bigint, contentHash: Uint8Array, typeId: string): string;</w:t>
      </w:r>
    </w:p>
    <w:p w14:paraId="4A01DCFF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relate(a: Interval, b: Interval): AllenRelation;</w:t>
      </w:r>
    </w:p>
    <w:p w14:paraId="1E21ADCB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}</w:t>
      </w:r>
    </w:p>
    <w:p w14:paraId="7D8E4515" w14:textId="77777777" w:rsidR="005E7706" w:rsidRDefault="00A8604A">
      <w:pPr>
        <w:pStyle w:val="berschrift2"/>
      </w:pPr>
      <w:r>
        <w:t>6.2  BigInt-Serialisierung (normativ)</w:t>
      </w:r>
    </w:p>
    <w:p w14:paraId="3DA4B6AB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Alle SHA-256-Eingaben verwenden die kanonische Byte-Darstellung aus CG-STD-3100 Kap. 2.6:</w:t>
      </w:r>
    </w:p>
    <w:p w14:paraId="79C86F21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function bigIntToBytes(value: bigint): Uint8Array {</w:t>
      </w:r>
    </w:p>
    <w:p w14:paraId="27CA50DB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// Big-Endian, Zweierkomplement, minimale Bytelänge</w:t>
      </w:r>
    </w:p>
    <w:p w14:paraId="1B811B5E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// Sonderfall: 0 → [0x00]</w:t>
      </w:r>
    </w:p>
    <w:p w14:paraId="56538044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// Sonderfall: 256 → [0x01, 0x00]</w:t>
      </w:r>
    </w:p>
    <w:p w14:paraId="70FC2034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  // KEIN führendes Nullbyte außer bei Wert 0</w:t>
      </w:r>
    </w:p>
    <w:p w14:paraId="2A6F29D5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}</w:t>
      </w:r>
    </w:p>
    <w:p w14:paraId="40883C57" w14:textId="77777777" w:rsidR="005E7706" w:rsidRDefault="00A8604A">
      <w:pPr>
        <w:pStyle w:val="berschrift2"/>
      </w:pPr>
      <w:r>
        <w:t>6.3  MachineID-Algorithmus (CG-STD-3100 Kap. 5)</w:t>
      </w:r>
    </w:p>
    <w:p w14:paraId="5F02C86A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MachineID = SHA-256( canonicalBytes(domainName) ‖ bigIntToBytes(absoluteValue) ‖ canonicalBytes(version) ‖ canonicalBytes(semantics) )</w:t>
      </w:r>
    </w:p>
    <w:p w14:paraId="14E77F23" w14:textId="77777777" w:rsidR="005E7706" w:rsidRDefault="00A8604A">
      <w:pPr>
        <w:pStyle w:val="berschrift2"/>
      </w:pPr>
      <w:r>
        <w:t>6.4  CGFI-Algorithmus (CG-STD-3100 Kap. 5.4)</w:t>
      </w:r>
    </w:p>
    <w:p w14:paraId="1A703421" w14:textId="77777777" w:rsidR="005E7706" w:rsidRDefault="00A8604A">
      <w:pPr>
        <w:pBdr>
          <w:left w:val="single" w:sz="6" w:space="8" w:color="1B3A6B"/>
        </w:pBdr>
        <w:shd w:val="clear" w:color="auto" w:fill="F5F5F5"/>
        <w:spacing w:before="40" w:after="40"/>
        <w:ind w:left="280"/>
      </w:pPr>
      <w:r>
        <w:rPr>
          <w:rFonts w:ascii="Consolas" w:hAnsi="Consolas" w:cs="Consolas"/>
          <w:color w:val="1A1A1A"/>
          <w:sz w:val="17"/>
          <w:szCs w:val="17"/>
        </w:rPr>
        <w:t xml:space="preserve">CGFI = SHA-256( bigIntToBytes(taiNanoseconds) ‖ contentHash ‖ canonicalBytes(typeId) ‖ uint32ToBytes(sequenceNumber) )</w:t>
      </w:r>
    </w:p>
    <w:p w14:paraId="6EC1FCFF" w14:textId="77777777" w:rsidR="005E7706" w:rsidRDefault="00A8604A">
      <w:pPr>
        <w:pStyle w:val="berschrift2"/>
      </w:pPr>
      <w:r>
        <w:t>6.5  Klasse-B-Mapping (nur Level 3)</w:t>
      </w:r>
    </w:p>
    <w:p w14:paraId="2700A480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Relativistische Mappings erfordern RK45-Integration (Runge-Kutta-Fehlberg 4./5. Ordnung) mit adaptiver Schrittweite (max. 1 µs, Toleranz 10⁻¹² s/s). Implementierung gemäß CG-STD-3100 Kap. 8.6. Erfordert Weltlinie (Ephemeride) als Parameter.</w:t>
      </w:r>
    </w:p>
    <w:p w14:paraId="1E8F12D5" w14:textId="77777777" w:rsidR="005E7706" w:rsidRDefault="00A8604A">
      <w:pPr>
        <w:pStyle w:val="berschrift2"/>
      </w:pPr>
      <w:r>
        <w:t>6.6  Allen-Relationen (CG-STD-3100 Kap. 9)</w:t>
      </w:r>
    </w:p>
    <w:p w14:paraId="4112A5C6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Alle 13 Relationen nach Allen (1983) als ausführbare Funktionen auf ℤ∞-Intervallen. Pflicht ab Level 2. Erweiterte ChronoGrid-Relationen (gap, overlap_duration) als optionale Erweiterung.</w:t>
      </w:r>
    </w:p>
    <w:p w14:paraId="5EC97D65" w14:textId="77777777" w:rsidR="005E7706" w:rsidRDefault="00A8604A">
      <w:pPr>
        <w:pStyle w:val="berschrift1"/>
      </w:pPr>
      <w:r>
        <w:t>7.  cg-cguas — Adressraum</w:t>
      </w:r>
    </w:p>
    <w:p w14:paraId="2911BADF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Implementiert die Segment-Algorithmen aus CG-STD-6100 Kap. 3: allocateSegment(), Kollisionsvermeidung via atomarem INSERT, CGUA-Adressauflösung via Binärsuche.</w:t>
      </w:r>
    </w:p>
    <w:p w14:paraId="340A7618" w14:textId="77777777" w:rsidR="005E7706" w:rsidRDefault="00A8604A">
      <w:pPr>
        <w:pBdr>
          <w:left w:val="single" w:sz="6" w:space="8" w:color="17A589"/>
        </w:pBdr>
        <w:shd w:val="clear" w:color="auto" w:fill="EBF3FA"/>
        <w:spacing w:before="40" w:after="40"/>
        <w:ind w:left="280"/>
      </w:pPr>
      <w:r>
        <w:rPr>
          <w:color w:val="1B3A6B"/>
          <w:sz w:val="19"/>
          <w:szCs w:val="19"/>
        </w:rPr>
        <w:t xml:space="preserve">Adressraum: 79 Bit (0 bis 2⁷⁹−1 Nanosekunden). safeAdd() muss bei Überschreitung CG-E-010.008 (FATAL) auslösen. Kein Wraparound.</w:t>
      </w:r>
    </w:p>
    <w:p w14:paraId="23B75805" w14:textId="77777777" w:rsidR="005E7706" w:rsidRDefault="00A8604A">
      <w:pPr>
        <w:pStyle w:val="berschrift2"/>
      </w:pPr>
      <w:r>
        <w:t>7.1  Resolver-Integration</w:t>
      </w:r>
    </w:p>
    <w:p w14:paraId="315A8FF9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7 normative Backend-Typen (CG-STD-4100 Kap. 3.9): url, s3, gcs, azure, ipfs, local, custom. Resolver-Isolation: keine Cross-Segment-Auflösung ohne explizite Delegation.</w:t>
      </w:r>
    </w:p>
    <w:p w14:paraId="26162F6F" w14:textId="77777777" w:rsidR="005E7706" w:rsidRDefault="00A8604A">
      <w:pPr>
        <w:pStyle w:val="berschrift1"/>
      </w:pPr>
      <w:r>
        <w:t>8.  cg-cgfs — Dateisystem</w:t>
      </w:r>
    </w:p>
    <w:p w14:paraId="537E9C30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Implementiert Manifest-Validierung (CG-STD-6100 Kap. 7), FileType-Namespace (Kap. 8), Tombstone-Logik (Kap. 9) und Version-Chain-Traversierung.</w:t>
      </w:r>
    </w:p>
    <w:p w14:paraId="7D13B430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computeCGFI() ist konformitätsrelevant: identische Eingaben müssen auf jeder Plattform identische Hashes liefern (I-R3).</w:t>
      </w:r>
    </w:p>
    <w:p w14:paraId="6A560093" w14:textId="77777777" w:rsidR="005E7706" w:rsidRDefault="00A8604A">
      <w:pPr>
        <w:pStyle w:val="berschrift1"/>
      </w:pPr>
      <w:r>
        <w:t>9.  cg-storage — Datenmodell</w:t>
      </w:r>
    </w:p>
    <w:p w14:paraId="1EA957A4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PostgreSQL-Schema mit 7 normativen Tabellen gemäß CG-STD-4100 Kap. 3. Alle Tabellen sind Insert-only (I-S1).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2026"/>
      </w:tblGrid>
      <w:tr w:rsidR="005E7706" w14:paraId="39665FFF" w14:textId="77777777">
        <w:trPr>
          <w:tblHeader/>
        </w:trPr>
        <w:tc>
          <w:tcPr>
            <w:tcW w:w="20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E1751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Tabelle</w:t>
            </w:r>
          </w:p>
        </w:tc>
        <w:tc>
          <w:tcPr>
            <w:tcW w:w="32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1AE41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Primärschlüssel</w:t>
            </w:r>
          </w:p>
        </w:tc>
        <w:tc>
          <w:tcPr>
            <w:tcW w:w="18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B775F4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Schreibmodus</w:t>
            </w:r>
          </w:p>
        </w:tc>
        <w:tc>
          <w:tcPr>
            <w:tcW w:w="2026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DCBAC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Normative Grundlage</w:t>
            </w:r>
          </w:p>
        </w:tc>
      </w:tr>
      <w:tr w:rsidR="005E7706" w14:paraId="52120C1F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E9C30" w14:textId="77777777" w:rsidR="005E7706" w:rsidRDefault="00A8604A">
            <w:r>
              <w:rPr>
                <w:color w:val="1A1A1A"/>
                <w:sz w:val="18"/>
                <w:szCs w:val="18"/>
              </w:rPr>
              <w:t>timepoints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F2EEF" w14:textId="77777777" w:rsidR="005E7706" w:rsidRDefault="00A8604A">
            <w:r>
              <w:rPr>
                <w:color w:val="1A1A1A"/>
                <w:sz w:val="18"/>
                <w:szCs w:val="18"/>
              </w:rPr>
              <w:t>machine_id (SHA-256)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74B66" w14:textId="77777777" w:rsidR="005E7706" w:rsidRDefault="00A8604A">
            <w:r>
              <w:rPr>
                <w:color w:val="1A1A1A"/>
                <w:sz w:val="18"/>
                <w:szCs w:val="18"/>
              </w:rPr>
              <w:t>Insert only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8CA01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3.2</w:t>
            </w:r>
          </w:p>
        </w:tc>
      </w:tr>
      <w:tr w:rsidR="005E7706" w14:paraId="37F9020F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B8ADF" w14:textId="77777777" w:rsidR="005E7706" w:rsidRDefault="00A8604A">
            <w:r>
              <w:rPr>
                <w:color w:val="1A1A1A"/>
                <w:sz w:val="18"/>
                <w:szCs w:val="18"/>
              </w:rPr>
              <w:t>components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39214" w14:textId="77777777" w:rsidR="005E7706" w:rsidRDefault="00A8604A">
            <w:r>
              <w:rPr>
                <w:color w:val="1A1A1A"/>
                <w:sz w:val="18"/>
                <w:szCs w:val="18"/>
              </w:rPr>
              <w:t>machine_id + component_type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1ECD0E" w14:textId="77777777" w:rsidR="005E7706" w:rsidRDefault="00A8604A">
            <w:r>
              <w:rPr>
                <w:color w:val="1A1A1A"/>
                <w:sz w:val="18"/>
                <w:szCs w:val="18"/>
              </w:rPr>
              <w:t>Insert only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67ACF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3.3</w:t>
            </w:r>
          </w:p>
        </w:tc>
      </w:tr>
      <w:tr w:rsidR="005E7706" w14:paraId="18035DEE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6C6537" w14:textId="77777777" w:rsidR="005E7706" w:rsidRDefault="00A8604A">
            <w:r>
              <w:rPr>
                <w:color w:val="1A1A1A"/>
                <w:sz w:val="18"/>
                <w:szCs w:val="18"/>
              </w:rPr>
              <w:t>domains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8A790" w14:textId="77777777" w:rsidR="005E7706" w:rsidRDefault="00A8604A">
            <w:r>
              <w:rPr>
                <w:color w:val="1A1A1A"/>
                <w:sz w:val="18"/>
                <w:szCs w:val="18"/>
              </w:rPr>
              <w:t>domain_id (name + version)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D63615" w14:textId="77777777" w:rsidR="005E7706" w:rsidRDefault="00A8604A">
            <w:r>
              <w:rPr>
                <w:color w:val="1A1A1A"/>
                <w:sz w:val="18"/>
                <w:szCs w:val="18"/>
              </w:rPr>
              <w:t>Insert only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BE936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3.4</w:t>
            </w:r>
          </w:p>
        </w:tc>
      </w:tr>
      <w:tr w:rsidR="005E7706" w14:paraId="1A893974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97086" w14:textId="77777777" w:rsidR="005E7706" w:rsidRDefault="00A8604A">
            <w:r>
              <w:rPr>
                <w:color w:val="1A1A1A"/>
                <w:sz w:val="18"/>
                <w:szCs w:val="18"/>
              </w:rPr>
              <w:t>mappings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D5CC3" w14:textId="77777777" w:rsidR="005E7706" w:rsidRDefault="00A8604A">
            <w:r>
              <w:rPr>
                <w:color w:val="1A1A1A"/>
                <w:sz w:val="18"/>
                <w:szCs w:val="18"/>
              </w:rPr>
              <w:t>mapping_id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CAA30" w14:textId="77777777" w:rsidR="005E7706" w:rsidRDefault="00A8604A">
            <w:r>
              <w:rPr>
                <w:color w:val="1A1A1A"/>
                <w:sz w:val="18"/>
                <w:szCs w:val="18"/>
              </w:rPr>
              <w:t>Insert only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916445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3.5</w:t>
            </w:r>
          </w:p>
        </w:tc>
      </w:tr>
      <w:tr w:rsidR="005E7706" w14:paraId="7F89C822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82A0C" w14:textId="77777777" w:rsidR="005E7706" w:rsidRDefault="00A8604A">
            <w:r>
              <w:rPr>
                <w:color w:val="1A1A1A"/>
                <w:sz w:val="18"/>
                <w:szCs w:val="18"/>
              </w:rPr>
              <w:t>relations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DB151" w14:textId="77777777" w:rsidR="005E7706" w:rsidRDefault="00A8604A">
            <w:r>
              <w:rPr>
                <w:color w:val="1A1A1A"/>
                <w:sz w:val="18"/>
                <w:szCs w:val="18"/>
              </w:rPr>
              <w:t>relation_id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1D471" w14:textId="77777777" w:rsidR="005E7706" w:rsidRDefault="00A8604A">
            <w:r>
              <w:rPr>
                <w:color w:val="1A1A1A"/>
                <w:sz w:val="18"/>
                <w:szCs w:val="18"/>
              </w:rPr>
              <w:t>Insert only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CED6F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3.6</w:t>
            </w:r>
          </w:p>
        </w:tc>
      </w:tr>
      <w:tr w:rsidR="005E7706" w14:paraId="25EEB137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22E26" w14:textId="77777777" w:rsidR="005E7706" w:rsidRDefault="00A8604A">
            <w:r>
              <w:rPr>
                <w:color w:val="1A1A1A"/>
                <w:sz w:val="18"/>
                <w:szCs w:val="18"/>
              </w:rPr>
              <w:t>segments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28B50D" w14:textId="77777777" w:rsidR="005E7706" w:rsidRDefault="00A8604A">
            <w:r>
              <w:rPr>
                <w:color w:val="1A1A1A"/>
                <w:sz w:val="18"/>
                <w:szCs w:val="18"/>
              </w:rPr>
              <w:t>segment_id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A236C" w14:textId="77777777" w:rsidR="005E7706" w:rsidRDefault="00A8604A">
            <w:r>
              <w:rPr>
                <w:color w:val="1A1A1A"/>
                <w:sz w:val="18"/>
                <w:szCs w:val="18"/>
              </w:rPr>
              <w:t>Insert only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A8AA80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3.8</w:t>
            </w:r>
          </w:p>
        </w:tc>
      </w:tr>
      <w:tr w:rsidR="005E7706" w14:paraId="153A9611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B914E" w14:textId="77777777" w:rsidR="005E7706" w:rsidRDefault="00A8604A">
            <w:r>
              <w:rPr>
                <w:color w:val="1A1A1A"/>
                <w:sz w:val="18"/>
                <w:szCs w:val="18"/>
              </w:rPr>
              <w:t>manifests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720E9" w14:textId="77777777" w:rsidR="005E7706" w:rsidRDefault="00A8604A">
            <w:r>
              <w:rPr>
                <w:color w:val="1A1A1A"/>
                <w:sz w:val="18"/>
                <w:szCs w:val="18"/>
              </w:rPr>
              <w:t>cgfi (SHA-256)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90AB6" w14:textId="77777777" w:rsidR="005E7706" w:rsidRDefault="00A8604A">
            <w:r>
              <w:rPr>
                <w:color w:val="1A1A1A"/>
                <w:sz w:val="18"/>
                <w:szCs w:val="18"/>
              </w:rPr>
              <w:t>Insert only + Tombstone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8573C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3.10</w:t>
            </w:r>
          </w:p>
        </w:tc>
      </w:tr>
    </w:tbl>
    <w:p w14:paraId="54AFD911" w14:textId="77777777" w:rsidR="005E7706" w:rsidRDefault="00A8604A">
      <w:pPr>
        <w:pBdr>
          <w:left w:val="single" w:sz="6" w:space="8" w:color="17A589"/>
        </w:pBdr>
        <w:shd w:val="clear" w:color="auto" w:fill="EBF3FA"/>
        <w:spacing w:before="40" w:after="40"/>
        <w:ind w:left="280"/>
      </w:pPr>
      <w:r>
        <w:rPr>
          <w:color w:val="1B3A6B"/>
          <w:sz w:val="19"/>
          <w:szCs w:val="19"/>
        </w:rPr>
        <w:t xml:space="preserve">BigInt-Serialisierung in PostgreSQL: bigint-Werte als TEXT speichern, nicht als BIGINT (PostgreSQL BIGINT = int64, zu klein für Cosmic Domain). Konvertierung an der Repository-Grenze.</w:t>
      </w:r>
    </w:p>
    <w:p w14:paraId="18FAE768" w14:textId="77777777" w:rsidR="005E7706" w:rsidRDefault="00A8604A">
      <w:pPr>
        <w:pStyle w:val="berschrift1"/>
      </w:pPr>
      <w:r>
        <w:t>10.  registry-api — API-Gateway</w:t>
      </w:r>
    </w:p>
    <w:p w14:paraId="397E3B46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Implementiert die REST-API aus CG-STD-4100 Kap. 4 und das Authentifizierungsmodell (Kap. 7). Die Engine wird ausschließlich in-process aufgerufen — niemals über Netzwerk.</w:t>
      </w:r>
    </w:p>
    <w:p w14:paraId="1310D350" w14:textId="77777777" w:rsidR="005E7706" w:rsidRDefault="00A8604A">
      <w:pPr>
        <w:pStyle w:val="berschrift2"/>
      </w:pPr>
      <w:r>
        <w:t>10.1  Endpoint-Übersicht (Minimal-Scope v0.3)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2026"/>
      </w:tblGrid>
      <w:tr w:rsidR="005E7706" w14:paraId="4EEBD31C" w14:textId="77777777">
        <w:trPr>
          <w:tblHeader/>
        </w:trPr>
        <w:tc>
          <w:tcPr>
            <w:tcW w:w="20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20B602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2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B676F0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Methode</w:t>
            </w:r>
          </w:p>
        </w:tc>
        <w:tc>
          <w:tcPr>
            <w:tcW w:w="18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F1C0B3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Beschreibung</w:t>
            </w:r>
          </w:p>
        </w:tc>
        <w:tc>
          <w:tcPr>
            <w:tcW w:w="2026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73256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Normative Grundlage</w:t>
            </w:r>
          </w:p>
        </w:tc>
      </w:tr>
      <w:tr w:rsidR="005E7706" w14:paraId="3B259990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7A956" w14:textId="77777777" w:rsidR="005E7706" w:rsidRDefault="00A8604A">
            <w:r>
              <w:rPr>
                <w:color w:val="1A1A1A"/>
                <w:sz w:val="18"/>
                <w:szCs w:val="18"/>
              </w:rPr>
              <w:t>/v1/timepoints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C8736" w14:textId="77777777" w:rsidR="005E7706" w:rsidRDefault="00A8604A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FCCFB" w14:textId="77777777" w:rsidR="005E7706" w:rsidRDefault="00A8604A">
            <w:r>
              <w:rPr>
                <w:color w:val="1A1A1A"/>
                <w:sz w:val="18"/>
                <w:szCs w:val="18"/>
              </w:rPr>
              <w:t>Zeitpunkt speichern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9E669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4.2.1</w:t>
            </w:r>
          </w:p>
        </w:tc>
      </w:tr>
      <w:tr w:rsidR="005E7706" w14:paraId="18705AA2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DCB93" w14:textId="77777777" w:rsidR="005E7706" w:rsidRDefault="00A8604A">
            <w:r>
              <w:rPr>
                <w:color w:val="1A1A1A"/>
                <w:sz w:val="18"/>
                <w:szCs w:val="18"/>
              </w:rPr>
              <w:t>/v1/timepoints/:id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A186B" w14:textId="77777777" w:rsidR="005E7706" w:rsidRDefault="00A8604A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FA8DA" w14:textId="77777777" w:rsidR="005E7706" w:rsidRDefault="00A8604A">
            <w:r>
              <w:rPr>
                <w:color w:val="1A1A1A"/>
                <w:sz w:val="18"/>
                <w:szCs w:val="18"/>
              </w:rPr>
              <w:t>Zeitpunkt abrufen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BB547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4.2.2</w:t>
            </w:r>
          </w:p>
        </w:tc>
      </w:tr>
      <w:tr w:rsidR="005E7706" w14:paraId="2A196125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BEEB3" w14:textId="77777777" w:rsidR="005E7706" w:rsidRDefault="00A8604A">
            <w:r>
              <w:rPr>
                <w:color w:val="1A1A1A"/>
                <w:sz w:val="18"/>
                <w:szCs w:val="18"/>
              </w:rPr>
              <w:t>/v1/timepoints/convert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289103" w14:textId="77777777" w:rsidR="005E7706" w:rsidRDefault="00A8604A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5847D" w14:textId="77777777" w:rsidR="005E7706" w:rsidRDefault="00A8604A">
            <w:r>
              <w:rPr>
                <w:color w:val="1A1A1A"/>
                <w:sz w:val="18"/>
                <w:szCs w:val="18"/>
              </w:rPr>
              <w:t>Konvertierung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384D2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4.2.3</w:t>
            </w:r>
          </w:p>
        </w:tc>
      </w:tr>
      <w:tr w:rsidR="005E7706" w14:paraId="10F4FEE3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1D4C8" w14:textId="77777777" w:rsidR="005E7706" w:rsidRDefault="00A8604A">
            <w:r>
              <w:rPr>
                <w:color w:val="1A1A1A"/>
                <w:sz w:val="18"/>
                <w:szCs w:val="18"/>
              </w:rPr>
              <w:t>/v1/timepoints/validate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1EDC1" w14:textId="77777777" w:rsidR="005E7706" w:rsidRDefault="00A8604A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B5B48" w14:textId="77777777" w:rsidR="005E7706" w:rsidRDefault="00A8604A">
            <w:r>
              <w:rPr>
                <w:color w:val="1A1A1A"/>
                <w:sz w:val="18"/>
                <w:szCs w:val="18"/>
              </w:rPr>
              <w:t>Validierung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BCBF2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4.2.4</w:t>
            </w:r>
          </w:p>
        </w:tc>
      </w:tr>
      <w:tr w:rsidR="005E7706" w14:paraId="306981F9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37641" w14:textId="77777777" w:rsidR="005E7706" w:rsidRDefault="00A8604A">
            <w:r>
              <w:rPr>
                <w:color w:val="1A1A1A"/>
                <w:sz w:val="18"/>
                <w:szCs w:val="18"/>
              </w:rPr>
              <w:t>/v1/domains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906D6" w14:textId="77777777" w:rsidR="005E7706" w:rsidRDefault="00A8604A">
            <w:r>
              <w:rPr>
                <w:color w:val="1A1A1A"/>
                <w:sz w:val="18"/>
                <w:szCs w:val="18"/>
              </w:rPr>
              <w:t>GET/POST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7922DE" w14:textId="77777777" w:rsidR="005E7706" w:rsidRDefault="00A8604A">
            <w:r>
              <w:rPr>
                <w:color w:val="1A1A1A"/>
                <w:sz w:val="18"/>
                <w:szCs w:val="18"/>
              </w:rPr>
              <w:t>Domain-Registry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B8D4B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4.3</w:t>
            </w:r>
          </w:p>
        </w:tc>
      </w:tr>
      <w:tr w:rsidR="005E7706" w14:paraId="60AFB451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3E79D" w14:textId="77777777" w:rsidR="005E7706" w:rsidRDefault="00A8604A">
            <w:r>
              <w:rPr>
                <w:color w:val="1A1A1A"/>
                <w:sz w:val="18"/>
                <w:szCs w:val="18"/>
              </w:rPr>
              <w:t>/v1/domains/validate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80F27" w14:textId="77777777" w:rsidR="005E7706" w:rsidRDefault="00A8604A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767AF" w14:textId="77777777" w:rsidR="005E7706" w:rsidRDefault="00A8604A">
            <w:r>
              <w:rPr>
                <w:color w:val="1A1A1A"/>
                <w:sz w:val="18"/>
                <w:szCs w:val="18"/>
              </w:rPr>
              <w:t>CTDDL validieren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F99DE8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4.3</w:t>
            </w:r>
          </w:p>
        </w:tc>
      </w:tr>
      <w:tr w:rsidR="005E7706" w14:paraId="41BED976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7B4B4" w14:textId="77777777" w:rsidR="005E7706" w:rsidRDefault="00A8604A">
            <w:r>
              <w:rPr>
                <w:color w:val="1A1A1A"/>
                <w:sz w:val="18"/>
                <w:szCs w:val="18"/>
              </w:rPr>
              <w:t>/v1/segments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12BB6" w14:textId="77777777" w:rsidR="005E7706" w:rsidRDefault="00A8604A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A3A52" w14:textId="77777777" w:rsidR="005E7706" w:rsidRDefault="00A8604A">
            <w:r>
              <w:rPr>
                <w:color w:val="1A1A1A"/>
                <w:sz w:val="18"/>
                <w:szCs w:val="18"/>
              </w:rPr>
              <w:t>Segment registrieren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F0537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4.6</w:t>
            </w:r>
          </w:p>
        </w:tc>
      </w:tr>
      <w:tr w:rsidR="005E7706" w14:paraId="77BFFE3A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9C21B4" w14:textId="77777777" w:rsidR="005E7706" w:rsidRDefault="00A8604A">
            <w:r>
              <w:rPr>
                <w:color w:val="1A1A1A"/>
                <w:sz w:val="18"/>
                <w:szCs w:val="18"/>
              </w:rPr>
              <w:t>/v1/segments/resolve/:cgua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28E49" w14:textId="77777777" w:rsidR="005E7706" w:rsidRDefault="00A8604A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14F9C" w14:textId="77777777" w:rsidR="005E7706" w:rsidRDefault="00A8604A">
            <w:r>
              <w:rPr>
                <w:color w:val="1A1A1A"/>
                <w:sz w:val="18"/>
                <w:szCs w:val="18"/>
              </w:rPr>
              <w:t>CGUA auflösen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4EA063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4.6</w:t>
            </w:r>
          </w:p>
        </w:tc>
      </w:tr>
      <w:tr w:rsidR="005E7706" w14:paraId="71850867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F39E0F" w14:textId="77777777" w:rsidR="005E7706" w:rsidRDefault="00A8604A">
            <w:r>
              <w:rPr>
                <w:color w:val="1A1A1A"/>
                <w:sz w:val="18"/>
                <w:szCs w:val="18"/>
              </w:rPr>
              <w:t>/v1/files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CBDBD" w14:textId="77777777" w:rsidR="005E7706" w:rsidRDefault="00A8604A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71D76" w14:textId="77777777" w:rsidR="005E7706" w:rsidRDefault="00A8604A">
            <w:r>
              <w:rPr>
                <w:color w:val="1A1A1A"/>
                <w:sz w:val="18"/>
                <w:szCs w:val="18"/>
              </w:rPr>
              <w:t>Manifest speichern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1A4DB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4.7</w:t>
            </w:r>
          </w:p>
        </w:tc>
      </w:tr>
      <w:tr w:rsidR="005E7706" w14:paraId="19B0A80B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1522FA" w14:textId="77777777" w:rsidR="005E7706" w:rsidRDefault="00A8604A">
            <w:r>
              <w:rPr>
                <w:color w:val="1A1A1A"/>
                <w:sz w:val="18"/>
                <w:szCs w:val="18"/>
              </w:rPr>
              <w:t>/v1/files/:cgfi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11614" w14:textId="77777777" w:rsidR="005E7706" w:rsidRDefault="00A8604A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5ED62" w14:textId="77777777" w:rsidR="005E7706" w:rsidRDefault="00A8604A">
            <w:r>
              <w:rPr>
                <w:color w:val="1A1A1A"/>
                <w:sz w:val="18"/>
                <w:szCs w:val="18"/>
              </w:rPr>
              <w:t>Manifest abrufen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89BCD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4.7</w:t>
            </w:r>
          </w:p>
        </w:tc>
      </w:tr>
      <w:tr w:rsidR="005E7706" w14:paraId="26C18B1F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CC41F" w14:textId="77777777" w:rsidR="005E7706" w:rsidRDefault="00A8604A">
            <w:r>
              <w:rPr>
                <w:color w:val="1A1A1A"/>
                <w:sz w:val="18"/>
                <w:szCs w:val="18"/>
              </w:rPr>
              <w:t>/v1/files/:cgfi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5E63E1" w14:textId="77777777" w:rsidR="005E7706" w:rsidRDefault="00A8604A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57169" w14:textId="77777777" w:rsidR="005E7706" w:rsidRDefault="00A8604A">
            <w:r>
              <w:rPr>
                <w:color w:val="1A1A1A"/>
                <w:sz w:val="18"/>
                <w:szCs w:val="18"/>
              </w:rPr>
              <w:t>Tombstone (DSGVO)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FEE5E" w14:textId="77777777" w:rsidR="005E7706" w:rsidRDefault="00A8604A">
            <w:r>
              <w:rPr>
                <w:color w:val="1A1A1A"/>
                <w:sz w:val="18"/>
                <w:szCs w:val="18"/>
              </w:rPr>
              <w:t>CG-STD-4100 Kap. 4.7</w:t>
            </w:r>
          </w:p>
        </w:tc>
      </w:tr>
    </w:tbl>
    <w:p w14:paraId="236412D7" w14:textId="77777777" w:rsidR="005E7706" w:rsidRDefault="00A8604A">
      <w:pPr>
        <w:pStyle w:val="berschrift2"/>
      </w:pPr>
      <w:r>
        <w:t>10.2  Authentifizierung</w:t>
      </w:r>
    </w:p>
    <w:p w14:paraId="79FA07C7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JWT RS256/ES256 mit RBAC-Modell aus CG-STD-4100 Kap. 7: Reader, Contributor, Maintainer, Admin, Auditor. Zertifikatslevel als JWT-Claim cg_cert_level.</w:t>
      </w:r>
    </w:p>
    <w:p w14:paraId="2765EA08" w14:textId="77777777" w:rsidR="005E7706" w:rsidRDefault="00A8604A">
      <w:pPr>
        <w:pStyle w:val="berschrift1"/>
      </w:pPr>
      <w:r>
        <w:t>11.  cg-testkit — Normative Test-Suite</w:t>
      </w:r>
    </w:p>
    <w:p w14:paraId="58F6A41B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Implementiert die Testanforderungen aus CG-STD-5100 Kap. 2–3 und CG-STD-3100 Kap. 11.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2026"/>
      </w:tblGrid>
      <w:tr w:rsidR="005E7706" w14:paraId="33FD9B0E" w14:textId="77777777">
        <w:trPr>
          <w:tblHeader/>
        </w:trPr>
        <w:tc>
          <w:tcPr>
            <w:tcW w:w="20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8E972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Test-Suite</w:t>
            </w:r>
          </w:p>
        </w:tc>
        <w:tc>
          <w:tcPr>
            <w:tcW w:w="32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426AE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Anzahl Tests</w:t>
            </w:r>
          </w:p>
        </w:tc>
        <w:tc>
          <w:tcPr>
            <w:tcW w:w="18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78D74A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Konformitätsstufe</w:t>
            </w:r>
          </w:p>
        </w:tc>
        <w:tc>
          <w:tcPr>
            <w:tcW w:w="2026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E6457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Normative Grundlage</w:t>
            </w:r>
          </w:p>
        </w:tc>
      </w:tr>
      <w:tr w:rsidR="005E7706" w14:paraId="69FCE3B5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A6DF9" w14:textId="77777777" w:rsidR="005E7706" w:rsidRDefault="00A8604A">
            <w:r>
              <w:rPr>
                <w:color w:val="1A1A1A"/>
                <w:sz w:val="18"/>
                <w:szCs w:val="18"/>
              </w:rPr>
              <w:t>T-ENG-00x: Determinismus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CB78A" w14:textId="77777777" w:rsidR="005E7706" w:rsidRDefault="00A8604A">
            <w:r>
              <w:rPr>
                <w:color w:val="1A1A1A"/>
                <w:sz w:val="18"/>
                <w:szCs w:val="18"/>
              </w:rPr>
              <w:t>5 Tests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41900" w14:textId="77777777" w:rsidR="005E7706" w:rsidRDefault="00A8604A">
            <w:r>
              <w:rPr>
                <w:color w:val="1A1A1A"/>
                <w:sz w:val="18"/>
                <w:szCs w:val="18"/>
              </w:rPr>
              <w:t>Level 1+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9A6F83" w14:textId="77777777" w:rsidR="005E7706" w:rsidRDefault="00A8604A">
            <w:r>
              <w:rPr>
                <w:color w:val="1A1A1A"/>
                <w:sz w:val="18"/>
                <w:szCs w:val="18"/>
              </w:rPr>
              <w:t>CG-STD-3100 Kap. 11.2</w:t>
            </w:r>
          </w:p>
        </w:tc>
      </w:tr>
      <w:tr w:rsidR="005E7706" w14:paraId="6DB79857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76E33" w14:textId="77777777" w:rsidR="005E7706" w:rsidRDefault="00A8604A">
            <w:r>
              <w:rPr>
                <w:color w:val="1A1A1A"/>
                <w:sz w:val="18"/>
                <w:szCs w:val="18"/>
              </w:rPr>
              <w:t>T-ENG-01x: Encode/Decode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697D2" w14:textId="77777777" w:rsidR="005E7706" w:rsidRDefault="00A8604A">
            <w:r>
              <w:rPr>
                <w:color w:val="1A1A1A"/>
                <w:sz w:val="18"/>
                <w:szCs w:val="18"/>
              </w:rPr>
              <w:t>10 Tests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C609F7" w14:textId="77777777" w:rsidR="005E7706" w:rsidRDefault="00A8604A">
            <w:r>
              <w:rPr>
                <w:color w:val="1A1A1A"/>
                <w:sz w:val="18"/>
                <w:szCs w:val="18"/>
              </w:rPr>
              <w:t>Level 1+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EA14D" w14:textId="77777777" w:rsidR="005E7706" w:rsidRDefault="00A8604A">
            <w:r>
              <w:rPr>
                <w:color w:val="1A1A1A"/>
                <w:sz w:val="18"/>
                <w:szCs w:val="18"/>
              </w:rPr>
              <w:t>CG-STD-3100 Kap. 11.2</w:t>
            </w:r>
          </w:p>
        </w:tc>
      </w:tr>
      <w:tr w:rsidR="005E7706" w14:paraId="14BDD179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8850D" w14:textId="77777777" w:rsidR="005E7706" w:rsidRDefault="00A8604A">
            <w:r>
              <w:rPr>
                <w:color w:val="1A1A1A"/>
                <w:sz w:val="18"/>
                <w:szCs w:val="18"/>
              </w:rPr>
              <w:t>T-ENG-02x: MachineID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02A3D" w14:textId="77777777" w:rsidR="005E7706" w:rsidRDefault="00A8604A">
            <w:r>
              <w:rPr>
                <w:color w:val="1A1A1A"/>
                <w:sz w:val="18"/>
                <w:szCs w:val="18"/>
              </w:rPr>
              <w:t>10 Tests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3D55C" w14:textId="77777777" w:rsidR="005E7706" w:rsidRDefault="00A8604A">
            <w:r>
              <w:rPr>
                <w:color w:val="1A1A1A"/>
                <w:sz w:val="18"/>
                <w:szCs w:val="18"/>
              </w:rPr>
              <w:t>Level 1+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F8B29" w14:textId="77777777" w:rsidR="005E7706" w:rsidRDefault="00A8604A">
            <w:r>
              <w:rPr>
                <w:color w:val="1A1A1A"/>
                <w:sz w:val="18"/>
                <w:szCs w:val="18"/>
              </w:rPr>
              <w:t>CG-STD-3100 Kap. 11.2</w:t>
            </w:r>
          </w:p>
        </w:tc>
      </w:tr>
      <w:tr w:rsidR="005E7706" w14:paraId="656D7516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92A09" w14:textId="77777777" w:rsidR="005E7706" w:rsidRDefault="00A8604A">
            <w:r>
              <w:rPr>
                <w:color w:val="1A1A1A"/>
                <w:sz w:val="18"/>
                <w:szCs w:val="18"/>
              </w:rPr>
              <w:t>T-ENG-03x: Mapping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4576B" w14:textId="77777777" w:rsidR="005E7706" w:rsidRDefault="00A8604A">
            <w:r>
              <w:rPr>
                <w:color w:val="1A1A1A"/>
                <w:sz w:val="18"/>
                <w:szCs w:val="18"/>
              </w:rPr>
              <w:t>12 Tests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CF6EC" w14:textId="77777777" w:rsidR="005E7706" w:rsidRDefault="00A8604A">
            <w:r>
              <w:rPr>
                <w:color w:val="1A1A1A"/>
                <w:sz w:val="18"/>
                <w:szCs w:val="18"/>
              </w:rPr>
              <w:t>Level 2+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1D05C" w14:textId="77777777" w:rsidR="005E7706" w:rsidRDefault="00A8604A">
            <w:r>
              <w:rPr>
                <w:color w:val="1A1A1A"/>
                <w:sz w:val="18"/>
                <w:szCs w:val="18"/>
              </w:rPr>
              <w:t>CG-STD-3100 Kap. 11.2</w:t>
            </w:r>
          </w:p>
        </w:tc>
      </w:tr>
      <w:tr w:rsidR="005E7706" w14:paraId="1DE8EE4B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445F9" w14:textId="77777777" w:rsidR="005E7706" w:rsidRDefault="00A8604A">
            <w:r>
              <w:rPr>
                <w:color w:val="1A1A1A"/>
                <w:sz w:val="18"/>
                <w:szCs w:val="18"/>
              </w:rPr>
              <w:t>T-ENG-04x: Allen-Relationen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77C72" w14:textId="77777777" w:rsidR="005E7706" w:rsidRDefault="00A8604A">
            <w:r>
              <w:rPr>
                <w:color w:val="1A1A1A"/>
                <w:sz w:val="18"/>
                <w:szCs w:val="18"/>
              </w:rPr>
              <w:t>13 Tests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E71CC" w14:textId="77777777" w:rsidR="005E7706" w:rsidRDefault="00A8604A">
            <w:r>
              <w:rPr>
                <w:color w:val="1A1A1A"/>
                <w:sz w:val="18"/>
                <w:szCs w:val="18"/>
              </w:rPr>
              <w:t>Level 2+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91C5E" w14:textId="77777777" w:rsidR="005E7706" w:rsidRDefault="00A8604A">
            <w:r>
              <w:rPr>
                <w:color w:val="1A1A1A"/>
                <w:sz w:val="18"/>
                <w:szCs w:val="18"/>
              </w:rPr>
              <w:t>CG-STD-3100 Kap. 11.2</w:t>
            </w:r>
          </w:p>
        </w:tc>
      </w:tr>
      <w:tr w:rsidR="005E7706" w14:paraId="30A34F95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67159" w14:textId="77777777" w:rsidR="005E7706" w:rsidRDefault="00A8604A">
            <w:r>
              <w:rPr>
                <w:color w:val="1A1A1A"/>
                <w:sz w:val="18"/>
                <w:szCs w:val="18"/>
              </w:rPr>
              <w:t>T-ENG-05x: Fehlerbehandlung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A5B2A1" w14:textId="77777777" w:rsidR="005E7706" w:rsidRDefault="00A8604A">
            <w:r>
              <w:rPr>
                <w:color w:val="1A1A1A"/>
                <w:sz w:val="18"/>
                <w:szCs w:val="18"/>
              </w:rPr>
              <w:t>12 Tests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157E9" w14:textId="77777777" w:rsidR="005E7706" w:rsidRDefault="00A8604A">
            <w:r>
              <w:rPr>
                <w:color w:val="1A1A1A"/>
                <w:sz w:val="18"/>
                <w:szCs w:val="18"/>
              </w:rPr>
              <w:t>Level 1+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525B2D" w14:textId="77777777" w:rsidR="005E7706" w:rsidRDefault="00A8604A">
            <w:r>
              <w:rPr>
                <w:color w:val="1A1A1A"/>
                <w:sz w:val="18"/>
                <w:szCs w:val="18"/>
              </w:rPr>
              <w:t>CG-STD-3100 Kap. 11.2</w:t>
            </w:r>
          </w:p>
        </w:tc>
      </w:tr>
      <w:tr w:rsidR="005E7706" w14:paraId="122AC0FD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69296" w14:textId="77777777" w:rsidR="005E7706" w:rsidRDefault="00A8604A">
            <w:r>
              <w:rPr>
                <w:color w:val="1A1A1A"/>
                <w:sz w:val="18"/>
                <w:szCs w:val="18"/>
              </w:rPr>
              <w:t>T-ENG-06x: BigInt-Skalierung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56ABC" w14:textId="77777777" w:rsidR="005E7706" w:rsidRDefault="00A8604A">
            <w:r>
              <w:rPr>
                <w:color w:val="1A1A1A"/>
                <w:sz w:val="18"/>
                <w:szCs w:val="18"/>
              </w:rPr>
              <w:t>8 Tests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29A58" w14:textId="77777777" w:rsidR="005E7706" w:rsidRDefault="00A8604A">
            <w:r>
              <w:rPr>
                <w:color w:val="1A1A1A"/>
                <w:sz w:val="18"/>
                <w:szCs w:val="18"/>
              </w:rPr>
              <w:t>Level 2+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E3D4E" w14:textId="77777777" w:rsidR="005E7706" w:rsidRDefault="00A8604A">
            <w:r>
              <w:rPr>
                <w:color w:val="1A1A1A"/>
                <w:sz w:val="18"/>
                <w:szCs w:val="18"/>
              </w:rPr>
              <w:t>CG-STD-3100 Kap. 11.2</w:t>
            </w:r>
          </w:p>
        </w:tc>
      </w:tr>
      <w:tr w:rsidR="005E7706" w14:paraId="2B919A0B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8A6610" w14:textId="77777777" w:rsidR="005E7706" w:rsidRDefault="00A8604A">
            <w:r>
              <w:rPr>
                <w:color w:val="1A1A1A"/>
                <w:sz w:val="18"/>
                <w:szCs w:val="18"/>
              </w:rPr>
              <w:t>T-ENG-09x: CGFI-Berechnung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B7402" w14:textId="77777777" w:rsidR="005E7706" w:rsidRDefault="00A8604A">
            <w:r>
              <w:rPr>
                <w:color w:val="1A1A1A"/>
                <w:sz w:val="18"/>
                <w:szCs w:val="18"/>
              </w:rPr>
              <w:t>6 Tests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A5DD3" w14:textId="77777777" w:rsidR="005E7706" w:rsidRDefault="00A8604A">
            <w:r>
              <w:rPr>
                <w:color w:val="1A1A1A"/>
                <w:sz w:val="18"/>
                <w:szCs w:val="18"/>
              </w:rPr>
              <w:t>CGFS-1+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6CB3F" w14:textId="77777777" w:rsidR="005E7706" w:rsidRDefault="00A8604A">
            <w:r>
              <w:rPr>
                <w:color w:val="1A1A1A"/>
                <w:sz w:val="18"/>
                <w:szCs w:val="18"/>
              </w:rPr>
              <w:t>CG-STD-6100 Kap. 14</w:t>
            </w:r>
          </w:p>
        </w:tc>
      </w:tr>
      <w:tr w:rsidR="005E7706" w14:paraId="2F101612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83728" w14:textId="77777777" w:rsidR="005E7706" w:rsidRDefault="00A8604A">
            <w:r>
              <w:rPr>
                <w:color w:val="1A1A1A"/>
                <w:sz w:val="18"/>
                <w:szCs w:val="18"/>
              </w:rPr>
              <w:t>T-ENG-10x: CGUA-Arithmetik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F665B" w14:textId="77777777" w:rsidR="005E7706" w:rsidRDefault="00A8604A">
            <w:r>
              <w:rPr>
                <w:color w:val="1A1A1A"/>
                <w:sz w:val="18"/>
                <w:szCs w:val="18"/>
              </w:rPr>
              <w:t>6 Tests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1403F" w14:textId="77777777" w:rsidR="005E7706" w:rsidRDefault="00A8604A">
            <w:r>
              <w:rPr>
                <w:color w:val="1A1A1A"/>
                <w:sz w:val="18"/>
                <w:szCs w:val="18"/>
              </w:rPr>
              <w:t>CGUAS-1+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B8561" w14:textId="77777777" w:rsidR="005E7706" w:rsidRDefault="00A8604A">
            <w:r>
              <w:rPr>
                <w:color w:val="1A1A1A"/>
                <w:sz w:val="18"/>
                <w:szCs w:val="18"/>
              </w:rPr>
              <w:t>CG-STD-6100 Kap. 14</w:t>
            </w:r>
          </w:p>
        </w:tc>
      </w:tr>
      <w:tr w:rsidR="005E7706" w14:paraId="37CA7A04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D3FA4" w14:textId="77777777" w:rsidR="005E7706" w:rsidRDefault="00A8604A">
            <w:r>
              <w:rPr>
                <w:color w:val="1A1A1A"/>
                <w:sz w:val="18"/>
                <w:szCs w:val="18"/>
              </w:rPr>
              <w:t>T-BIG-001–006: BigInt-Konformität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D07642" w14:textId="77777777" w:rsidR="005E7706" w:rsidRDefault="00A8604A">
            <w:r>
              <w:rPr>
                <w:color w:val="1A1A1A"/>
                <w:sz w:val="18"/>
                <w:szCs w:val="18"/>
              </w:rPr>
              <w:t>6 Tests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47C48" w14:textId="77777777" w:rsidR="005E7706" w:rsidRDefault="00A8604A">
            <w:r>
              <w:rPr>
                <w:color w:val="1A1A1A"/>
                <w:sz w:val="18"/>
                <w:szCs w:val="18"/>
              </w:rPr>
              <w:t>Level 1+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B2986" w14:textId="77777777" w:rsidR="005E7706" w:rsidRDefault="00A8604A">
            <w:r>
              <w:rPr>
                <w:color w:val="1A1A1A"/>
                <w:sz w:val="18"/>
                <w:szCs w:val="18"/>
              </w:rPr>
              <w:t>CG-STD-3100 Kap. 2.6</w:t>
            </w:r>
          </w:p>
        </w:tc>
      </w:tr>
    </w:tbl>
    <w:p w14:paraId="5964AB9A" w14:textId="77777777" w:rsidR="005E7706" w:rsidRDefault="00A8604A">
      <w:pPr>
        <w:pBdr>
          <w:left w:val="single" w:sz="6" w:space="8" w:color="17A589"/>
        </w:pBdr>
        <w:shd w:val="clear" w:color="auto" w:fill="EBF3FA"/>
        <w:spacing w:before="40" w:after="40"/>
        <w:ind w:left="280"/>
      </w:pPr>
      <w:r>
        <w:rPr>
          <w:color w:val="1B3A6B"/>
          <w:sz w:val="19"/>
          <w:szCs w:val="19"/>
        </w:rPr>
        <w:t xml:space="preserve">Determinismus-Regel: Jeder Test muss 100× identische Ausgabe bei identischer Eingabe liefern, auch bei paralleler Ausführung (T-ENG-001, CG-STD-3100 Kap. 2.1).</w:t>
      </w:r>
    </w:p>
    <w:p w14:paraId="3D48F7A8" w14:textId="77777777" w:rsidR="005E7706" w:rsidRDefault="00A8604A">
      <w:pPr>
        <w:pStyle w:val="berschrift1"/>
      </w:pPr>
      <w:r>
        <w:t>12.  Implementierungsplan</w:t>
      </w:r>
    </w:p>
    <w:p w14:paraId="18053A60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Der Aufbau erfolgt in 5 Sprints, Engine-first. GraphQL, Webhooks und Federation folgen nach der Kernvalidierung.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200"/>
        <w:gridCol w:w="1800"/>
        <w:gridCol w:w="2026"/>
      </w:tblGrid>
      <w:tr w:rsidR="005E7706" w14:paraId="6F3B68F8" w14:textId="77777777">
        <w:trPr>
          <w:tblHeader/>
        </w:trPr>
        <w:tc>
          <w:tcPr>
            <w:tcW w:w="20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9ECF6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CADD4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Packages</w:t>
            </w:r>
          </w:p>
        </w:tc>
        <w:tc>
          <w:tcPr>
            <w:tcW w:w="18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482C59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  <w:tc>
          <w:tcPr>
            <w:tcW w:w="2026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48F9C" w14:textId="77777777" w:rsidR="005E7706" w:rsidRDefault="00A8604A">
            <w:r>
              <w:rPr>
                <w:b/>
                <w:bCs/>
                <w:color w:val="FFFFFF"/>
                <w:sz w:val="18"/>
                <w:szCs w:val="18"/>
              </w:rPr>
              <w:t>Validiert durch</w:t>
            </w:r>
          </w:p>
        </w:tc>
      </w:tr>
      <w:tr w:rsidR="005E7706" w14:paraId="78492532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A6AD9" w14:textId="77777777" w:rsidR="005E7706" w:rsidRDefault="00A8604A">
            <w:r>
              <w:rPr>
                <w:color w:val="1A1A1A"/>
                <w:sz w:val="18"/>
                <w:szCs w:val="18"/>
              </w:rPr>
              <w:t>Sprint 1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F55B46" w14:textId="77777777" w:rsidR="005E7706" w:rsidRDefault="00A8604A">
            <w:r>
              <w:rPr>
                <w:color w:val="1A1A1A"/>
                <w:sz w:val="18"/>
                <w:szCs w:val="18"/>
              </w:rPr>
              <w:t>cg-types, cg-ctddl, cg-engine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F84DD" w14:textId="77777777" w:rsidR="005E7706" w:rsidRDefault="00A8604A">
            <w:r>
              <w:rPr>
                <w:color w:val="1A1A1A"/>
                <w:sz w:val="18"/>
                <w:szCs w:val="18"/>
              </w:rPr>
              <w:t>CTDDL parse/validate, encode/decode, MachineID, BigInt, Extent, piecewise-linear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DC9D72" w14:textId="77777777" w:rsidR="005E7706" w:rsidRDefault="00A8604A">
            <w:r>
              <w:rPr>
                <w:color w:val="1A1A1A"/>
                <w:sz w:val="18"/>
                <w:szCs w:val="18"/>
              </w:rPr>
              <w:t>T-ENG-00x bis T-ENG-06x, T-BIG-*</w:t>
            </w:r>
          </w:p>
        </w:tc>
      </w:tr>
      <w:tr w:rsidR="005E7706" w14:paraId="31057E8B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335C06" w14:textId="77777777" w:rsidR="005E7706" w:rsidRDefault="00A8604A">
            <w:r>
              <w:rPr>
                <w:color w:val="1A1A1A"/>
                <w:sz w:val="18"/>
                <w:szCs w:val="18"/>
              </w:rPr>
              <w:t>Sprint 2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5E4E8" w14:textId="77777777" w:rsidR="005E7706" w:rsidRDefault="00A8604A">
            <w:r>
              <w:rPr>
                <w:color w:val="1A1A1A"/>
                <w:sz w:val="18"/>
                <w:szCs w:val="18"/>
              </w:rPr>
              <w:t>cg-storage, registry-api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D86467" w14:textId="77777777" w:rsidR="005E7706" w:rsidRDefault="00A8604A">
            <w:r>
              <w:rPr>
                <w:color w:val="1A1A1A"/>
                <w:sz w:val="18"/>
                <w:szCs w:val="18"/>
              </w:rPr>
              <w:t>7 Tabellen, POST/GET timepoints, POST convert/validate, JWT/RBAC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19887" w14:textId="77777777" w:rsidR="005E7706" w:rsidRDefault="00A8604A">
            <w:r>
              <w:rPr>
                <w:color w:val="1A1A1A"/>
                <w:sz w:val="18"/>
                <w:szCs w:val="18"/>
              </w:rPr>
              <w:t>T-ENG-* + manuelle API-Tests</w:t>
            </w:r>
          </w:p>
        </w:tc>
      </w:tr>
      <w:tr w:rsidR="005E7706" w14:paraId="3A76DC96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3162D" w14:textId="77777777" w:rsidR="005E7706" w:rsidRDefault="00A8604A">
            <w:r>
              <w:rPr>
                <w:color w:val="1A1A1A"/>
                <w:sz w:val="18"/>
                <w:szCs w:val="18"/>
              </w:rPr>
              <w:t>Sprint 3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AF1FF" w14:textId="77777777" w:rsidR="005E7706" w:rsidRDefault="00A8604A">
            <w:r>
              <w:rPr>
                <w:color w:val="1A1A1A"/>
                <w:sz w:val="18"/>
                <w:szCs w:val="18"/>
              </w:rPr>
              <w:t>cg-cguas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8A6A66" w14:textId="77777777" w:rsidR="005E7706" w:rsidRDefault="00A8604A">
            <w:r>
              <w:rPr>
                <w:color w:val="1A1A1A"/>
                <w:sz w:val="18"/>
                <w:szCs w:val="18"/>
              </w:rPr>
              <w:t>toCGUA, resolveCGUA, allocateSegment, POST/GET segments, Resolver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83A9B" w14:textId="77777777" w:rsidR="005E7706" w:rsidRDefault="00A8604A">
            <w:r>
              <w:rPr>
                <w:color w:val="1A1A1A"/>
                <w:sz w:val="18"/>
                <w:szCs w:val="18"/>
              </w:rPr>
              <w:t>T-ENG-10x</w:t>
            </w:r>
          </w:p>
        </w:tc>
      </w:tr>
      <w:tr w:rsidR="005E7706" w14:paraId="3DEE5712" w14:textId="77777777"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206A5" w14:textId="77777777" w:rsidR="005E7706" w:rsidRDefault="00A8604A">
            <w:r>
              <w:rPr>
                <w:color w:val="1A1A1A"/>
                <w:sz w:val="18"/>
                <w:szCs w:val="18"/>
              </w:rPr>
              <w:t>Sprint 4</w:t>
            </w:r>
          </w:p>
        </w:tc>
        <w:tc>
          <w:tcPr>
            <w:tcW w:w="32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24E8A0" w14:textId="77777777" w:rsidR="005E7706" w:rsidRDefault="00A8604A">
            <w:r>
              <w:rPr>
                <w:color w:val="1A1A1A"/>
                <w:sz w:val="18"/>
                <w:szCs w:val="18"/>
              </w:rPr>
              <w:t>cg-cgfs</w:t>
            </w:r>
          </w:p>
        </w:tc>
        <w:tc>
          <w:tcPr>
            <w:tcW w:w="18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700318" w14:textId="77777777" w:rsidR="005E7706" w:rsidRDefault="00A8604A">
            <w:r>
              <w:rPr>
                <w:color w:val="1A1A1A"/>
                <w:sz w:val="18"/>
                <w:szCs w:val="18"/>
              </w:rPr>
              <w:t>computeCGFI, Manifest-Validierung, POST/GET/DELETE files, Tombstone, Version-Chain</w:t>
            </w:r>
          </w:p>
        </w:tc>
        <w:tc>
          <w:tcPr>
            <w:tcW w:w="2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001EB" w14:textId="77777777" w:rsidR="005E7706" w:rsidRDefault="00A8604A">
            <w:r>
              <w:rPr>
                <w:color w:val="1A1A1A"/>
                <w:sz w:val="18"/>
                <w:szCs w:val="18"/>
              </w:rPr>
              <w:t>T-ENG-09x</w:t>
            </w:r>
          </w:p>
        </w:tc>
      </w:tr>
      <w:tr w:rsidR="005E7706" w14:paraId="1EECB480" w14:textId="77777777"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8CF31" w14:textId="77777777" w:rsidR="005E7706" w:rsidRDefault="00A8604A">
            <w:r>
              <w:rPr>
                <w:color w:val="1A1A1A"/>
                <w:sz w:val="18"/>
                <w:szCs w:val="18"/>
              </w:rPr>
              <w:t>Sprint 5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D3DBC" w14:textId="77777777" w:rsidR="005E7706" w:rsidRDefault="00A8604A">
            <w:r>
              <w:rPr>
                <w:color w:val="1A1A1A"/>
                <w:sz w:val="18"/>
                <w:szCs w:val="18"/>
              </w:rPr>
              <w:t>cg-testkit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05E9AA" w14:textId="77777777" w:rsidR="005E7706" w:rsidRDefault="00A8604A">
            <w:r>
              <w:rPr>
                <w:color w:val="1A1A1A"/>
                <w:sz w:val="18"/>
                <w:szCs w:val="18"/>
              </w:rPr>
              <w:t>Vollständige normative Test-Suite, Compliance-Harness, Golden Tests</w:t>
            </w:r>
          </w:p>
        </w:tc>
        <w:tc>
          <w:tcPr>
            <w:tcW w:w="2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1F51F" w14:textId="77777777" w:rsidR="005E7706" w:rsidRDefault="00A8604A">
            <w:r>
              <w:rPr>
                <w:color w:val="1A1A1A"/>
                <w:sz w:val="18"/>
                <w:szCs w:val="18"/>
              </w:rPr>
              <w:t>CCO-Checklisten (CG-STD-5100 Kap. 5)</w:t>
            </w:r>
          </w:p>
        </w:tc>
      </w:tr>
    </w:tbl>
    <w:p w14:paraId="40BA81C9" w14:textId="77777777" w:rsidR="005E7706" w:rsidRDefault="00A8604A">
      <w:pPr>
        <w:pBdr>
          <w:left w:val="single" w:sz="6" w:space="8" w:color="17A589"/>
        </w:pBdr>
        <w:shd w:val="clear" w:color="auto" w:fill="EBF3FA"/>
        <w:spacing w:before="40" w:after="40"/>
        <w:ind w:left="280"/>
      </w:pPr>
      <w:r>
        <w:rPr>
          <w:color w:val="1B3A6B"/>
          <w:sz w:val="19"/>
          <w:szCs w:val="19"/>
        </w:rPr>
        <w:t xml:space="preserve">Nach Abschluss von Sprint 5 wurden CG-STD-4100 (OP-01–03) und CG-STD-6100 auf Basis der validierten Implementierung finalisiert. Die normative Test-Suite bestätigt Level-3-Konformität (72/72 Tests bestanden, April 2026).</w:t>
      </w:r>
    </w:p>
    <w:p w14:paraId="40D0D350" w14:textId="77777777" w:rsidR="005E7706" w:rsidRDefault="00A8604A">
      <w:pPr>
        <w:pStyle w:val="berschrift1"/>
      </w:pPr>
      <w:r>
        <w:t>13.  Konformitätszertifikat (Sprint 1–5)</w:t>
      </w:r>
    </w:p>
    <w:p w14:paraId="40D0D352" w14:textId="77777777" w:rsidR="005E7706" w:rsidRDefault="00A8604A">
      <w:r>
        <w:t xml:space="preserve">Die ChronoGrid Reference Implementation (Sprint 1–5) hat die vollständige normative Test-Suite erfolgreich abgeschlossen. Das Konformitätszertifikat wurde am 20. April 2026 ausgestellt.</w:t>
      </w:r>
    </w:p>
    <w:p w14:paraId="40D0D353" w14:textId="77777777" w:rsidR="005E7706" w:rsidRDefault="00A8604A">
      <w:pPr>
        <w:pStyle w:val="berschrift2"/>
      </w:pPr>
      <w:r>
        <w:t>13.1  Testergebnis</w:t>
      </w:r>
    </w:p>
    <w:p w14:paraId="40D0D354" w14:textId="77777777" w:rsidR="005E7706" w:rsidRDefault="00A8604A">
      <w:r>
        <w:t xml:space="preserve">Implementierung: ChronoGrid Reference Implementation — Sprint 1–5</w:t>
      </w:r>
    </w:p>
    <w:p w14:paraId="40D0D355" w14:textId="77777777" w:rsidR="005E7706" w:rsidRDefault="00A8604A">
      <w:r>
        <w:t xml:space="preserve">Timestamp: CG:TAI:1776673435043000000/v1</w:t>
      </w:r>
    </w:p>
    <w:p w14:paraId="40D0D356" w14:textId="77777777" w:rsidR="005E7706" w:rsidRDefault="00A8604A">
      <w:r>
        <w:t xml:space="preserve">Tests gesamt: 72  |  Bestanden: 72  |  Fehlgeschlagen: 0  |  Fehler: 0  |  Übersprungen: 0</w:t>
      </w:r>
    </w:p>
    <w:p w14:paraId="40D0D357" w14:textId="77777777" w:rsidR="005E7706" w:rsidRDefault="00A8604A">
      <w:r>
        <w:t xml:space="preserve">Konformitätslevel: LEVEL 3 KONFORM</w:t>
      </w:r>
    </w:p>
    <w:p w14:paraId="40D0D358" w14:textId="77777777" w:rsidR="005E7706" w:rsidRDefault="00A8604A">
      <w:r>
        <w:t xml:space="preserve">Level 1 (Basis): BESTANDEN  |  Level 2 (Standard): BESTANDEN  |  Level 3 (Referenz): BESTANDEN</w:t>
      </w:r>
    </w:p>
    <w:p w14:paraId="40D0D359" w14:textId="77777777" w:rsidR="005E7706" w:rsidRDefault="00A8604A">
      <w:r>
        <w:t xml:space="preserve">Eligible für Zertifizierungseinreichung bei ASI/ON.</w:t>
      </w:r>
    </w:p>
    <w:p w14:paraId="40D0D35A" w14:textId="77777777" w:rsidR="005E7706" w:rsidRDefault="00A8604A">
      <w:pPr>
        <w:pStyle w:val="berschrift2"/>
      </w:pPr>
      <w:r>
        <w:t>13.2  Korrekturen während der Testphase</w:t>
      </w:r>
    </w:p>
    <w:p w14:paraId="40D0D35B" w14:textId="77777777" w:rsidR="005E7706" w:rsidRDefault="00A8604A">
      <w:r>
        <w:t xml:space="preserve">Während der Testausführung (Sprint 5) wurden zwei Implementierungsfehler identifiziert und korrigiert:</w:t>
      </w:r>
    </w:p>
    <w:p w14:paraId="40D0D35C" w14:textId="77777777" w:rsidR="005E7706" w:rsidRDefault="00A8604A">
      <w:r>
        <w:t xml:space="preserve">Korrektur 1 — cg-cguas resolve() (T-CGUAS-003): Die Binärsuche in SegmentRegistry.resolve() durchsuchte das gesamte Segment-Array inklusive Root-Segment. Da Root den gesamten 79-Bit-Adressraum abdeckt (0 bis 2⁷⁹−1), wurde Root als erster Treffer zurückgegeben, bevor spezifischere Child-Segmente geprüft werden konnten. Korrektur: Root-Segment wird aus der Binärsuche ausgeschlossen und nur als Fallback verwendet, wenn kein spezifischeres Segment gefunden wird. Betroffene Datei: packages/cg-cguas/src/cguas.ts.</w:t>
      </w:r>
    </w:p>
    <w:p w14:paraId="40D0D35D" w14:textId="77777777" w:rsidR="005E7706" w:rsidRDefault="00A8604A">
      <w:r>
        <w:t xml:space="preserve">Korrektur 2 — cg-testkit CLI --level Parser: Der Argument-Parser für --level verwendete args.indexOf('--level') + 1 auch wenn --level nicht angegeben war. In diesem Fall lieferte indexOf -1, sodass args[0] gelesen wurde. Bei Aufruf mit --output wurde args[0] = '--output' zu NaN geparst, was alle Tests herausfilterte (0/0 Tests). Korrektur: Explizite Prüfung ob --level im Argument-Array vorhanden ist, bevor der Wert ausgelesen wird. Betroffene Datei: packages/cg-testkit/src/cli.ts.</w:t>
      </w:r>
    </w:p>
    <w:p w14:paraId="40D0D351" w14:textId="77777777" w:rsidR="005E7706" w:rsidRDefault="00A8604A">
      <w:pPr>
        <w:pStyle w:val="berschrift1"/>
      </w:pPr>
      <w:r>
        <w:t>14.  Drei harte Implementierungsregeln</w:t>
      </w:r>
    </w:p>
    <w:p w14:paraId="443C1A9E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Regel 1 — Kein Number für Zeitwerte. Immer bigint intern, string an API/DB-Grenzen. JavaScript Number hat nur 53 Bit Mantisse (IEEE 754); Nanosekunden-Timestamps überschreiten 2⁵³ ab 1970+285 Tagen. Verstoß: CG-E-003 (FATAL).</w:t>
      </w:r>
    </w:p>
    <w:p w14:paraId="2182B734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Regel 2 — Kein UPDATE auf normative Kerntabellen. Nur neue Versionen, prev_version-Verweise, Tombstones. Das folgt direkt aus I-S1 und I-D1. Verstoß: CG-E-006 (InvariantError) oder CG-E-009 (ImmutabilityError).</w:t>
      </w:r>
    </w:p>
    <w:p w14:paraId="56A08DCB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Regel 3 — Hashing immer auf kanonischer Serialisierung. JSON-Objekte müssen vor dem Hashing in eine deterministische Byte-Folge überführt werden (lexikographisch sortierte Schlüssel, keine Whitespace-Varianz). Sonst verliert MachineID/CGFI den Determinismus (I-R3).</w:t>
      </w:r>
    </w:p>
    <w:p w14:paraId="3F57D553" w14:textId="77777777" w:rsidR="005E7706" w:rsidRDefault="00A8604A">
      <w:pPr>
        <w:pStyle w:val="berschrift1"/>
      </w:pPr>
      <w:r>
        <w:t>15.  Referenzen</w:t>
      </w:r>
    </w:p>
    <w:p w14:paraId="311F2534" w14:textId="77777777" w:rsidR="005E7706" w:rsidRDefault="00A8604A">
      <w:pPr>
        <w:spacing w:before="60" w:after="60"/>
      </w:pPr>
      <w:r>
        <w:rPr>
          <w:b/>
          <w:bCs/>
          <w:color w:val="1A1A1A"/>
          <w:sz w:val="20"/>
          <w:szCs w:val="20"/>
        </w:rPr>
        <w:t xml:space="preserve">Normative Referenzen</w:t>
      </w:r>
    </w:p>
    <w:p w14:paraId="63639E79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CG-STD-0000 v0.5 — Mathematische Grundlagen (DRAFT)</w:t>
      </w:r>
    </w:p>
    <w:p w14:paraId="45EE0B34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CG-STD-1000 v1.2 — Terminologie &amp; Abkürzungen</w:t>
      </w:r>
    </w:p>
    <w:p w14:paraId="6D680C3C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CG-STD-1100 v2.5 — Technisches Masterdokument</w:t>
      </w:r>
    </w:p>
    <w:p w14:paraId="4BAF37F1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CG-STD-2100 v1.4 — CTDDL Spezifikation</w:t>
      </w:r>
    </w:p>
    <w:p w14:paraId="7112BF5B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CG-STD-3100 v1.5 — Engine-Spezifikation</w:t>
      </w:r>
    </w:p>
    <w:p w14:paraId="6BC5A7BA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CG-STD-4100 v0.7 — Storage &amp; API Spezifikation (DRAFT)</w:t>
      </w:r>
    </w:p>
    <w:p w14:paraId="19383DC5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CG-ORG-2100 v1.4 — Organisations- &amp; QM-System</w:t>
      </w:r>
    </w:p>
    <w:p w14:paraId="461ACB39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CG-STD-5100 v1.3 — Governance &amp; Zertifizierung</w:t>
      </w:r>
    </w:p>
    <w:p w14:paraId="3A32B66F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CG-STD-6100 v0.5 — CGUAS &amp; CGFS (DRAFT)</w:t>
      </w:r>
    </w:p>
    <w:p w14:paraId="5BA875D8" w14:textId="77777777" w:rsidR="005E7706" w:rsidRDefault="00A8604A">
      <w:pPr>
        <w:spacing w:before="60" w:after="60"/>
      </w:pPr>
      <w:r>
        <w:rPr>
          <w:b/>
          <w:bCs/>
          <w:color w:val="1A1A1A"/>
          <w:sz w:val="20"/>
          <w:szCs w:val="20"/>
        </w:rPr>
        <w:t xml:space="preserve">Informative Referenzen</w:t>
      </w:r>
    </w:p>
    <w:p w14:paraId="22D18EAB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CG-APP-0500 v0.3 — Reference Registry (Betriebskonzept)</w:t>
      </w:r>
    </w:p>
    <w:p w14:paraId="5F9DAEEC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CG-APP-0600 v0.5 — Implementation Cookbook</w:t>
      </w:r>
    </w:p>
    <w:p w14:paraId="36000001" w14:textId="77777777" w:rsidR="005E7706" w:rsidRDefault="00A8604A">
      <w:pPr>
        <w:pStyle w:val="berschrift1"/>
      </w:pPr>
      <w:r>
        <w:t>16.  Out of Scope / Non-Goals v0.3</w:t>
      </w:r>
    </w:p>
    <w:p w14:paraId="36000002" w14:textId="77777777" w:rsidR="005E7706" w:rsidRDefault="00A8604A">
      <w:pPr>
        <w:spacing w:before="60" w:after="60"/>
      </w:pPr>
      <w:r>
        <w:rPr>
          <w:color w:val="1A1A1A"/>
          <w:sz w:val="20"/>
          <w:szCs w:val="20"/>
        </w:rPr>
        <w:t xml:space="preserve">Die folgenden Themen sind bewusst nicht Bestandteil von CG-APP-0700 v0.3. Sie sind für spätere Versionen oder separate Dokumente vorgesehen.</w:t>
      </w:r>
    </w:p>
    <w:p w14:paraId="36000003" w14:textId="77777777" w:rsidR="005E7706" w:rsidRDefault="00A8604A">
      <w:pPr>
        <w:spacing w:before="40" w:after="40"/>
      </w:pPr>
      <w:r>
        <w:rPr>
          <w:b/>
          <w:bCs/>
          <w:color w:val="1B3A6B"/>
          <w:sz w:val="19"/>
          <w:szCs w:val="19"/>
        </w:rPr>
        <w:t xml:space="preserve">GraphQL API und SDL: </w:t>
      </w:r>
      <w:r>
        <w:rPr>
          <w:color w:val="1A1A1A"/>
          <w:sz w:val="19"/>
          <w:szCs w:val="19"/>
        </w:rPr>
        <w:t xml:space="preserve">CG-STD-4100 Kap. 5 definiert eine GraphQL-Schnittstelle. Die Referenzimplementierung v0.3 beschränkt sich auf REST. GraphQL folgt nach Validierung des REST-Kerns (OP-02).</w:t>
      </w:r>
    </w:p>
    <w:p w14:paraId="36000004" w14:textId="77777777" w:rsidR="005E7706" w:rsidRDefault="00A8604A">
      <w:pPr>
        <w:spacing w:before="40" w:after="40"/>
      </w:pPr>
      <w:r>
        <w:rPr>
          <w:b/>
          <w:bCs/>
          <w:color w:val="1B3A6B"/>
          <w:sz w:val="19"/>
          <w:szCs w:val="19"/>
        </w:rPr>
        <w:t xml:space="preserve">Webhooks und Event-Bus: </w:t>
      </w:r>
      <w:r>
        <w:rPr>
          <w:color w:val="1A1A1A"/>
          <w:sz w:val="19"/>
          <w:szCs w:val="19"/>
        </w:rPr>
        <w:t xml:space="preserve">CG-STD-4100 Kap. 6 spezifiziert Webhooks mit HMAC-Signierung und einen internen Event-Bus. Erst nach stabilem REST-Core implementierbar (OP-04).</w:t>
      </w:r>
    </w:p>
    <w:p w14:paraId="36000005" w14:textId="77777777" w:rsidR="005E7706" w:rsidRDefault="00A8604A">
      <w:pPr>
        <w:spacing w:before="40" w:after="40"/>
      </w:pPr>
      <w:r>
        <w:rPr>
          <w:b/>
          <w:bCs/>
          <w:color w:val="1B3A6B"/>
          <w:sz w:val="19"/>
          <w:szCs w:val="19"/>
        </w:rPr>
        <w:t xml:space="preserve">Föderation: </w:t>
      </w:r>
      <w:r>
        <w:rPr>
          <w:color w:val="1A1A1A"/>
          <w:sz w:val="19"/>
          <w:szCs w:val="19"/>
        </w:rPr>
        <w:t xml:space="preserve">Das Föderationsprotokoll für synchronisierte Registries (CG-STD-4100 Kap. 9, CG-APP-0500 Kap. 5.2) erfordert mindestens zwei produktive Registry-Nodes. Erst ab Level-3-Implementierung relevant (OP-08).</w:t>
      </w:r>
    </w:p>
    <w:p w14:paraId="36000006" w14:textId="77777777" w:rsidR="005E7706" w:rsidRDefault="00A8604A">
      <w:pPr>
        <w:spacing w:before="40" w:after="40"/>
      </w:pPr>
      <w:r>
        <w:rPr>
          <w:b/>
          <w:bCs/>
          <w:color w:val="1B3A6B"/>
          <w:sz w:val="19"/>
          <w:szCs w:val="19"/>
        </w:rPr>
        <w:t xml:space="preserve">Klasse-B-Mapping (relativistisch): </w:t>
      </w:r>
      <w:r>
        <w:rPr>
          <w:color w:val="1A1A1A"/>
          <w:sz w:val="19"/>
          <w:szCs w:val="19"/>
        </w:rPr>
        <w:t xml:space="preserve">RK45-Integration für Eigenzeit-Berechnungen (CG-STD-3100 Kap. 8.6) ist ausschließlich für Level-3-Implementierungen relevant. Die Architektur sieht die Schnittstelle vor (Kap. 6.5), die Implementierung ist nicht Teil von v0.3.</w:t>
      </w:r>
    </w:p>
    <w:p w14:paraId="36000007" w14:textId="77777777" w:rsidR="005E7706" w:rsidRDefault="00A8604A">
      <w:pPr>
        <w:spacing w:before="40" w:after="40"/>
      </w:pPr>
      <w:r>
        <w:rPr>
          <w:b/>
          <w:bCs/>
          <w:color w:val="1B3A6B"/>
          <w:sz w:val="19"/>
          <w:szCs w:val="19"/>
        </w:rPr>
        <w:t xml:space="preserve">RDF-Binding / Linked-Data-Integration: </w:t>
      </w:r>
      <w:r>
        <w:rPr>
          <w:color w:val="1A1A1A"/>
          <w:sz w:val="19"/>
          <w:szCs w:val="19"/>
        </w:rPr>
        <w:t xml:space="preserve">CGTA-Werte können als opake URI-Literale in RDF eingebettet werden, verlieren aber ihre semantische Auswertbarkeit. Ein vollständiges RDF-Binding ist als separates Dokument CG-APP-0800 nach Fertigstellung der Referenz-Engine geplant.</w:t>
      </w:r>
    </w:p>
    <w:p w14:paraId="36000008" w14:textId="77777777" w:rsidR="005E7706" w:rsidRDefault="00A8604A">
      <w:pPr>
        <w:spacing w:before="40" w:after="40"/>
      </w:pPr>
      <w:r>
        <w:rPr>
          <w:b/>
          <w:bCs/>
          <w:color w:val="1B3A6B"/>
          <w:sz w:val="19"/>
          <w:szCs w:val="19"/>
        </w:rPr>
        <w:t xml:space="preserve">WORM/OAIS-Archivierung: </w:t>
      </w:r>
      <w:r>
        <w:rPr>
          <w:color w:val="1A1A1A"/>
          <w:sz w:val="19"/>
          <w:szCs w:val="19"/>
        </w:rPr>
        <w:t xml:space="preserve">Write-Once-Read-Many und Open Archival Information System sind Level-3-Anforderungen (CG-STD-5100 Kap. 2.4). Nicht Teil der Erstimplementierung (OP-07).</w:t>
      </w:r>
    </w:p>
    <w:p w14:paraId="36000009" w14:textId="77777777" w:rsidR="005E7706" w:rsidRDefault="00A8604A">
      <w:pPr>
        <w:spacing w:before="40" w:after="40"/>
      </w:pPr>
      <w:r>
        <w:rPr>
          <w:b/>
          <w:bCs/>
          <w:color w:val="1B3A6B"/>
          <w:sz w:val="19"/>
          <w:szCs w:val="19"/>
        </w:rPr>
        <w:t xml:space="preserve">Performance-Optimierung: </w:t>
      </w:r>
      <w:r>
        <w:rPr>
          <w:color w:val="1A1A1A"/>
          <w:sz w:val="19"/>
          <w:szCs w:val="19"/>
        </w:rPr>
        <w:t xml:space="preserve">Die Referenzimplementierung priorisiert Korrektheit und Lesbarkeit über Performance. Die Performance-Anforderungen aus CG-STD-3100 Kap. 13 (encode ≥5 Mio Ops/s, MachineID ≥2 Mio Ops/s) sind Zielwerte für produktive Engines, nicht für die Referenz.</w:t>
      </w:r>
    </w:p>
    <w:p w14:paraId="36000010" w14:textId="77777777" w:rsidR="005E7706" w:rsidRDefault="00A8604A">
      <w:pPr>
        <w:spacing w:before="40" w:after="40"/>
      </w:pPr>
      <w:r>
        <w:rPr>
          <w:b/>
          <w:bCs/>
          <w:color w:val="1B3A6B"/>
          <w:sz w:val="19"/>
          <w:szCs w:val="19"/>
        </w:rPr>
        <w:t xml:space="preserve">Multi-Language-Bindings: </w:t>
      </w:r>
      <w:r>
        <w:rPr>
          <w:color w:val="1A1A1A"/>
          <w:sz w:val="19"/>
          <w:szCs w:val="19"/>
        </w:rPr>
        <w:t xml:space="preserve">Die Referenzimplementierung ist TypeScript-only. Bindings für Python, Java, Rust, Go sind durch die sprachunabhängige Spezifikation (CG-STD-3100) ermöglicht, aber nicht Teil dieses Dokuments.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spacing w:before="80"/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CG-APP-0700 v0.3 FREIGEGEBEN  ·  ChronoGrid Reference Implementation Architecture  ·  April 2026  ·  Seite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spacing w:after="80"/>
    </w:pPr>
    <w:r>
      <w:rPr>
        <w:rFonts w:ascii="Calibri" w:cs="Calibri" w:eastAsia="Calibri" w:hAnsi="Calibri"/>
        <w:b/>
        <w:bCs/>
        <w:color w:val="1B3A6B"/>
        <w:sz w:val="18"/>
        <w:szCs w:val="18"/>
      </w:rPr>
      <w:t xml:space="preserve">ChronoGrid  ·  Reference Implementation Architecture</w:t>
    </w:r>
    <w:r>
      <w:rPr>
        <w:rFonts w:ascii="Calibri" w:cs="Calibri" w:eastAsia="Calibri" w:hAnsi="Calibri"/>
        <w:color w:val="555555"/>
        <w:sz w:val="18"/>
        <w:szCs w:val="18"/>
      </w:rPr>
      <w:t xml:space="preserve">  ·  CG-APP-0700 v0.3 FREIGEGEBEN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Calibri" w:cs="Calibri" w:eastAsia="Calibri" w:hAnsi="Calibri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2026-04-04T06:31:40.291Z</dcterms:created>
  <dcterms:modified xsi:type="dcterms:W3CDTF">2026-04-04T06:31:40.291Z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